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2F9793BD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00885D65">
        <w:rPr>
          <w:rFonts w:ascii="Segoe UI" w:eastAsia="Segoe UI" w:hAnsi="Segoe UI" w:cs="Segoe UI"/>
          <w:b/>
          <w:bCs/>
          <w:sz w:val="21"/>
          <w:szCs w:val="21"/>
        </w:rPr>
        <w:t xml:space="preserve">Escola Estadual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Sérgio Estanislau Camargo</w:t>
      </w:r>
      <w:r w:rsidRPr="50F3B6E6">
        <w:rPr>
          <w:rFonts w:ascii="Segoe UI" w:eastAsia="Segoe UI" w:hAnsi="Segoe UI" w:cs="Segoe UI"/>
          <w:sz w:val="21"/>
          <w:szCs w:val="21"/>
        </w:rPr>
        <w:t xml:space="preserve"> localizada no município de </w:t>
      </w:r>
      <w:r w:rsidR="00885D65">
        <w:rPr>
          <w:rFonts w:ascii="Segoe UI" w:eastAsia="Segoe UI" w:hAnsi="Segoe UI" w:cs="Segoe UI"/>
          <w:sz w:val="21"/>
          <w:szCs w:val="21"/>
        </w:rPr>
        <w:t>São Paulo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</w:t>
      </w:r>
      <w:r w:rsidRPr="00885D65">
        <w:rPr>
          <w:rFonts w:ascii="Segoe UI" w:eastAsia="Segoe UI" w:hAnsi="Segoe UI" w:cs="Segoe UI"/>
          <w:b/>
          <w:bCs/>
          <w:sz w:val="21"/>
          <w:szCs w:val="21"/>
        </w:rPr>
        <w:t xml:space="preserve">Unidade Regional de Ensino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  <w:shd w:val="clear" w:color="auto" w:fill="FFFFFF" w:themeFill="background1"/>
        </w:rPr>
        <w:t>LESTE 3</w:t>
      </w:r>
      <w:r w:rsidRPr="00885D65">
        <w:rPr>
          <w:rFonts w:ascii="Segoe UI" w:eastAsia="Segoe UI" w:hAnsi="Segoe UI" w:cs="Segoe UI"/>
          <w:sz w:val="21"/>
          <w:szCs w:val="21"/>
        </w:rPr>
        <w:t>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72F3E97" w:rsidR="00E700D5" w:rsidRDefault="00472EF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472EF0">
        <w:rPr>
          <w:rFonts w:ascii="Segoe UI" w:eastAsia="Segoe UI" w:hAnsi="Segoe UI" w:cs="Segoe UI"/>
          <w:sz w:val="21"/>
          <w:szCs w:val="21"/>
        </w:rPr>
        <w:t xml:space="preserve">O presente processo seletivo destina-se à contratação temporária de servidores para exercerem a função de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Agente de Organização Escolar (AOE)</w:t>
      </w:r>
      <w:r w:rsidRPr="00472EF0">
        <w:rPr>
          <w:rFonts w:ascii="Segoe UI" w:eastAsia="Segoe UI" w:hAnsi="Segoe UI" w:cs="Segoe UI"/>
          <w:sz w:val="21"/>
          <w:szCs w:val="21"/>
        </w:rPr>
        <w:t xml:space="preserve">, com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atuação prioritária no acompanhamento, apoio e suporte aos alunos elegíveis aos serviços da Educação Especial</w:t>
      </w:r>
      <w:r w:rsidR="59FE0EC1" w:rsidRPr="50F3B6E6">
        <w:rPr>
          <w:rFonts w:ascii="Segoe UI" w:eastAsia="Segoe UI" w:hAnsi="Segoe UI" w:cs="Segoe UI"/>
          <w:sz w:val="21"/>
          <w:szCs w:val="21"/>
        </w:rPr>
        <w:t>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4136C7E1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00885D65">
        <w:rPr>
          <w:rFonts w:ascii="Segoe UI" w:eastAsia="Segoe UI" w:hAnsi="Segoe UI" w:cs="Segoe UI"/>
          <w:b/>
          <w:bCs/>
          <w:sz w:val="21"/>
          <w:szCs w:val="21"/>
        </w:rPr>
        <w:t xml:space="preserve">Escola Estadual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Sérgio Estanislau Camargo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(01)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4FD46F69" w14:textId="7E67972F" w:rsidR="00472EF0" w:rsidRPr="00472EF0" w:rsidRDefault="00472EF0" w:rsidP="00472EF0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j)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Formação Específica:</w:t>
      </w:r>
      <w:r w:rsidRPr="00472EF0">
        <w:rPr>
          <w:rFonts w:ascii="Segoe UI" w:eastAsia="Segoe UI" w:hAnsi="Segoe UI" w:cs="Segoe UI"/>
          <w:sz w:val="21"/>
          <w:szCs w:val="21"/>
        </w:rPr>
        <w:t xml:space="preserve"> Possuir formação com carga horária mínima de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180 (cento e oitenta) horas</w:t>
      </w:r>
      <w:r w:rsidRPr="00472EF0">
        <w:rPr>
          <w:rFonts w:ascii="Segoe UI" w:eastAsia="Segoe UI" w:hAnsi="Segoe UI" w:cs="Segoe UI"/>
          <w:sz w:val="21"/>
          <w:szCs w:val="21"/>
        </w:rPr>
        <w:t xml:space="preserve"> que habilite o profissional a atuar com alunos da Educação Especial.</w:t>
      </w:r>
    </w:p>
    <w:p w14:paraId="23C30190" w14:textId="52E4BC36" w:rsidR="00472EF0" w:rsidRPr="00472EF0" w:rsidRDefault="00472EF0" w:rsidP="00472EF0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l)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Compromisso de Formação:</w:t>
      </w:r>
      <w:r w:rsidRPr="00472EF0">
        <w:rPr>
          <w:rFonts w:ascii="Segoe UI" w:eastAsia="Segoe UI" w:hAnsi="Segoe UI" w:cs="Segoe UI"/>
          <w:sz w:val="21"/>
          <w:szCs w:val="21"/>
        </w:rPr>
        <w:t xml:space="preserve"> Caso não possua a formação concluída, estar cursando ou manifestar interesse em cursá-la, comprometendo-se a concluí-la no prazo máximo de </w:t>
      </w:r>
      <w:r w:rsidRPr="00472EF0">
        <w:rPr>
          <w:rFonts w:ascii="Segoe UI" w:eastAsia="Segoe UI" w:hAnsi="Segoe UI" w:cs="Segoe UI"/>
          <w:b/>
          <w:bCs/>
          <w:sz w:val="21"/>
          <w:szCs w:val="21"/>
        </w:rPr>
        <w:t>3 (três) meses</w:t>
      </w:r>
      <w:r w:rsidRPr="00472EF0">
        <w:rPr>
          <w:rFonts w:ascii="Segoe UI" w:eastAsia="Segoe UI" w:hAnsi="Segoe UI" w:cs="Segoe UI"/>
          <w:sz w:val="21"/>
          <w:szCs w:val="21"/>
        </w:rPr>
        <w:t xml:space="preserve"> a contar da publicação do edital do Banco de Talentos.</w:t>
      </w:r>
    </w:p>
    <w:p w14:paraId="56150F85" w14:textId="77777777" w:rsidR="00472EF0" w:rsidRDefault="00472EF0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 w:rsidR="3DC0A263">
        <w:rPr>
          <w:rStyle w:val="Refdecomentrio"/>
          <w:rFonts w:ascii="Segoe UI" w:eastAsia="Segoe UI" w:hAnsi="Segoe UI" w:cs="Segoe UI"/>
          <w:sz w:val="21"/>
          <w:szCs w:val="21"/>
        </w:rPr>
        <w:commentReference w:id="0"/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commentRangeEnd w:id="1"/>
      <w:r w:rsidRPr="50F3B6E6">
        <w:rPr>
          <w:rStyle w:val="Refdecomentrio"/>
          <w:rFonts w:ascii="Segoe UI" w:eastAsia="Segoe UI" w:hAnsi="Segoe UI" w:cs="Segoe UI"/>
          <w:sz w:val="21"/>
          <w:szCs w:val="21"/>
        </w:rPr>
        <w:commentReference w:id="1"/>
      </w:r>
      <w:r w:rsidR="0769BE02"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757522EE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(25/06/2026 a 26/06/2026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3919C7AB" w:rsidRPr="00885D65">
        <w:rPr>
          <w:rFonts w:ascii="Segoe UI" w:eastAsia="Segoe UI" w:hAnsi="Segoe UI" w:cs="Segoe UI"/>
          <w:sz w:val="21"/>
          <w:szCs w:val="21"/>
        </w:rPr>
        <w:t>preenchimento de link, ficha de inscrição na Unidade Escolar, etc).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381F9277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 xml:space="preserve">Após conferência da inscrição no Banco de Talentos, esta unidade </w:t>
      </w:r>
      <w:r w:rsidR="00472EF0" w:rsidRPr="50F3B6E6">
        <w:rPr>
          <w:rFonts w:ascii="Segoe UI" w:eastAsia="Segoe UI" w:hAnsi="Segoe UI" w:cs="Segoe UI"/>
          <w:sz w:val="21"/>
          <w:szCs w:val="21"/>
        </w:rPr>
        <w:t>escolar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entrará em contato com o(s) candidato(s) para realização da entrevista presencial no dia 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2</w:t>
      </w:r>
      <w:r w:rsidR="007B400B">
        <w:rPr>
          <w:rFonts w:ascii="Segoe UI" w:eastAsia="Segoe UI" w:hAnsi="Segoe UI" w:cs="Segoe UI"/>
          <w:b/>
          <w:bCs/>
          <w:sz w:val="21"/>
          <w:szCs w:val="21"/>
        </w:rPr>
        <w:t>6</w:t>
      </w:r>
      <w:r w:rsidR="00885D65" w:rsidRPr="00885D65">
        <w:rPr>
          <w:rFonts w:ascii="Segoe UI" w:eastAsia="Segoe UI" w:hAnsi="Segoe UI" w:cs="Segoe UI"/>
          <w:b/>
          <w:bCs/>
          <w:sz w:val="21"/>
          <w:szCs w:val="21"/>
        </w:rPr>
        <w:t>/06/2026</w:t>
      </w:r>
      <w:r w:rsidR="007B400B">
        <w:rPr>
          <w:rFonts w:ascii="Segoe UI" w:eastAsia="Segoe UI" w:hAnsi="Segoe UI" w:cs="Segoe UI"/>
          <w:b/>
          <w:bCs/>
          <w:sz w:val="21"/>
          <w:szCs w:val="21"/>
        </w:rPr>
        <w:t xml:space="preserve"> às 10h </w:t>
      </w:r>
      <w:r w:rsidR="623BE53C" w:rsidRPr="00885D65">
        <w:rPr>
          <w:rFonts w:ascii="Segoe UI" w:eastAsia="Segoe UI" w:hAnsi="Segoe UI" w:cs="Segoe UI"/>
          <w:sz w:val="21"/>
          <w:szCs w:val="21"/>
        </w:rPr>
        <w:t xml:space="preserve">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44909221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482AE5F4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6FEB7793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20B02D8F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6310FD4A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765F9816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2BFB58B7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2DB5CD7F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7471DD48" w:rsidR="00E700D5" w:rsidRDefault="00885D65">
      <w:pPr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São Paulo, 2</w:t>
      </w:r>
      <w:r w:rsidR="00BF4D80">
        <w:rPr>
          <w:rFonts w:ascii="Segoe UI" w:eastAsia="Segoe UI" w:hAnsi="Segoe UI" w:cs="Segoe UI"/>
          <w:sz w:val="21"/>
          <w:szCs w:val="21"/>
        </w:rPr>
        <w:t>4</w:t>
      </w:r>
      <w:r>
        <w:rPr>
          <w:rFonts w:ascii="Segoe UI" w:eastAsia="Segoe UI" w:hAnsi="Segoe UI" w:cs="Segoe UI"/>
          <w:sz w:val="21"/>
          <w:szCs w:val="21"/>
        </w:rPr>
        <w:t>/06/2026</w:t>
      </w:r>
    </w:p>
    <w:p w14:paraId="7BBB7624" w14:textId="33229AFC" w:rsidR="00BF4D80" w:rsidRDefault="00BF4D80">
      <w:pPr>
        <w:rPr>
          <w:rFonts w:ascii="Segoe UI" w:eastAsia="Segoe UI" w:hAnsi="Segoe UI" w:cs="Segoe UI"/>
          <w:sz w:val="21"/>
          <w:szCs w:val="21"/>
        </w:rPr>
      </w:pPr>
    </w:p>
    <w:p w14:paraId="405466E0" w14:textId="51A07FF3" w:rsidR="00BF4D80" w:rsidRDefault="00BF4D80">
      <w:pPr>
        <w:rPr>
          <w:rFonts w:ascii="Segoe UI" w:eastAsia="Segoe UI" w:hAnsi="Segoe UI" w:cs="Segoe U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FBF0AE" wp14:editId="1BEB933A">
            <wp:simplePos x="0" y="0"/>
            <wp:positionH relativeFrom="margin">
              <wp:posOffset>2562225</wp:posOffset>
            </wp:positionH>
            <wp:positionV relativeFrom="margin">
              <wp:posOffset>5848350</wp:posOffset>
            </wp:positionV>
            <wp:extent cx="3591560" cy="902335"/>
            <wp:effectExtent l="0" t="0" r="8890" b="0"/>
            <wp:wrapSquare wrapText="bothSides"/>
            <wp:docPr id="1379060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23C94" w14:textId="3F34397B" w:rsidR="00BF4D80" w:rsidRDefault="00BF4D80"/>
    <w:sectPr w:rsidR="00BF4D80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Borges Gonçalves" w:date="2026-01-02T08:07:00Z" w:initials="CG">
    <w:p w14:paraId="265273B5" w14:textId="77777777" w:rsidR="00041098" w:rsidRDefault="00041098" w:rsidP="00041098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3897036A" w14:textId="46D98ECB" w:rsidR="00C84B9B" w:rsidRDefault="00041098" w:rsidP="00C84B9B">
      <w:pPr>
        <w:pStyle w:val="Textodecomentrio"/>
      </w:pPr>
      <w:r>
        <w:annotationRef/>
      </w:r>
      <w:r w:rsidR="00C84B9B"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146AD7B2" w14:textId="77777777" w:rsidR="00C84B9B" w:rsidRDefault="00C84B9B" w:rsidP="00C84B9B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61E18780" w14:textId="77777777" w:rsidR="00C84B9B" w:rsidRDefault="00C84B9B" w:rsidP="00C84B9B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2418306A" w14:textId="77777777" w:rsidR="00C84B9B" w:rsidRDefault="00C84B9B" w:rsidP="00C84B9B">
      <w:pPr>
        <w:pStyle w:val="Textodecomentrio"/>
      </w:pPr>
      <w:r>
        <w:t xml:space="preserve">III – informar à Direção da Escola sobre a conduta dos alunos e comunicar ocorrências relevantes; </w:t>
      </w:r>
    </w:p>
    <w:p w14:paraId="72CAC2DE" w14:textId="77777777" w:rsidR="00C84B9B" w:rsidRDefault="00C84B9B" w:rsidP="00C84B9B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273B5" w15:done="1"/>
  <w15:commentEx w15:paraId="72CAC2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273B5" w16cid:durableId="0D9DA005"/>
  <w16cid:commentId w16cid:paraId="72CAC2DE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B647" w14:textId="77777777" w:rsidR="00CB0DFE" w:rsidRDefault="00CB0DFE">
      <w:pPr>
        <w:spacing w:after="0" w:line="240" w:lineRule="auto"/>
      </w:pPr>
      <w:r>
        <w:separator/>
      </w:r>
    </w:p>
  </w:endnote>
  <w:endnote w:type="continuationSeparator" w:id="0">
    <w:p w14:paraId="0C23848D" w14:textId="77777777" w:rsidR="00CB0DFE" w:rsidRDefault="00CB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0F60" w14:textId="77777777" w:rsidR="00CB0DFE" w:rsidRDefault="00CB0DFE">
      <w:pPr>
        <w:spacing w:after="0" w:line="240" w:lineRule="auto"/>
      </w:pPr>
      <w:r>
        <w:separator/>
      </w:r>
    </w:p>
  </w:footnote>
  <w:footnote w:type="continuationSeparator" w:id="0">
    <w:p w14:paraId="6721E1E4" w14:textId="77777777" w:rsidR="00CB0DFE" w:rsidRDefault="00CB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04202"/>
    <w:rsid w:val="00174A86"/>
    <w:rsid w:val="001A4974"/>
    <w:rsid w:val="00256140"/>
    <w:rsid w:val="0027215C"/>
    <w:rsid w:val="002A676D"/>
    <w:rsid w:val="004651C0"/>
    <w:rsid w:val="00472EF0"/>
    <w:rsid w:val="005DA8C3"/>
    <w:rsid w:val="006001B3"/>
    <w:rsid w:val="0073085C"/>
    <w:rsid w:val="007B400B"/>
    <w:rsid w:val="00803614"/>
    <w:rsid w:val="00885D65"/>
    <w:rsid w:val="008A1354"/>
    <w:rsid w:val="00B7713D"/>
    <w:rsid w:val="00BB56E6"/>
    <w:rsid w:val="00BF4D80"/>
    <w:rsid w:val="00C33BE7"/>
    <w:rsid w:val="00C84B9B"/>
    <w:rsid w:val="00C972DA"/>
    <w:rsid w:val="00CB0DFE"/>
    <w:rsid w:val="00D616B9"/>
    <w:rsid w:val="00D618BC"/>
    <w:rsid w:val="00E07E83"/>
    <w:rsid w:val="00E700D5"/>
    <w:rsid w:val="00EDF433"/>
    <w:rsid w:val="00F91802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76DE12F284F64AB380AB3F23BB3366" ma:contentTypeVersion="14" ma:contentTypeDescription="Crie um novo documento." ma:contentTypeScope="" ma:versionID="c156cd7a25082c819fd896de882d2c2e">
  <xsd:schema xmlns:xsd="http://www.w3.org/2001/XMLSchema" xmlns:xs="http://www.w3.org/2001/XMLSchema" xmlns:p="http://schemas.microsoft.com/office/2006/metadata/properties" xmlns:ns3="c75ddf07-89d6-46a9-b01c-61855c2b9923" targetNamespace="http://schemas.microsoft.com/office/2006/metadata/properties" ma:root="true" ma:fieldsID="c5fe7f0ac650d9c5f89db1ea64b6f1f8" ns3:_="">
    <xsd:import namespace="c75ddf07-89d6-46a9-b01c-61855c2b9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df07-89d6-46a9-b01c-61855c2b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5ddf07-89d6-46a9-b01c-61855c2b99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1A208-662F-41D0-BBFE-FEC3F18E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ddf07-89d6-46a9-b01c-61855c2b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ED837-2E36-4D2F-BEEB-6B4DF6C266FB}">
  <ds:schemaRefs>
    <ds:schemaRef ds:uri="http://schemas.microsoft.com/office/2006/metadata/properties"/>
    <ds:schemaRef ds:uri="http://schemas.microsoft.com/office/infopath/2007/PartnerControls"/>
    <ds:schemaRef ds:uri="c75ddf07-89d6-46a9-b01c-61855c2b9923"/>
  </ds:schemaRefs>
</ds:datastoreItem>
</file>

<file path=customXml/itemProps3.xml><?xml version="1.0" encoding="utf-8"?>
<ds:datastoreItem xmlns:ds="http://schemas.openxmlformats.org/officeDocument/2006/customXml" ds:itemID="{228569A3-5994-4539-BEB9-132950A78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1743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Mary De Souza Calado Farias</cp:lastModifiedBy>
  <cp:revision>2</cp:revision>
  <cp:lastPrinted>2026-06-25T12:57:00Z</cp:lastPrinted>
  <dcterms:created xsi:type="dcterms:W3CDTF">2026-06-25T13:33:00Z</dcterms:created>
  <dcterms:modified xsi:type="dcterms:W3CDTF">2026-06-25T13:33:00Z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0x0101002076DE12F284F64AB380AB3F23BB3366</vt:lpwstr>
  </property>
</Properties>
</file>