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000000" w:val="clear"/>
        <w:spacing w:after="0" w:line="240" w:lineRule="auto"/>
        <w:jc w:val="center"/>
        <w:rPr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PLANO</w:t>
      </w: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 EDUCACIONAL ESPECIALIZADO - PEI</w:t>
      </w:r>
    </w:p>
    <w:p w:rsidR="00000000" w:rsidDel="00000000" w:rsidP="00000000" w:rsidRDefault="00000000" w:rsidRPr="00000000" w14:paraId="00000002">
      <w:pPr>
        <w:shd w:fill="e8e8e8" w:val="clear"/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</w:t>
      </w:r>
      <w:r w:rsidDel="00000000" w:rsidR="00000000" w:rsidRPr="00000000">
        <w:rPr>
          <w:b w:val="1"/>
          <w:bCs w:val="1"/>
          <w:rtl w:val="0"/>
        </w:rPr>
        <w:t xml:space="preserve"> IV - RESOLUÇÃO SEDUC Nº 129/2025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Estudante: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Professor Regente: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Professor Especializado da Educação Especial: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Componente Curricular: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Período: ( ) 1º  Bimestre ( ) 2º bimestre ( ) 3º Bimestre ( ) 4º Bimestre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conteúdos e habilidades do Currículo da Rede Estadual Paulista serão desenvolvidos no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bimestre?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ae9f7" w:val="clear"/>
        <w:spacing w:after="0"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EXPLICAÇÃO PARA O PROFESSOR REGENTE:</w:t>
      </w:r>
    </w:p>
    <w:p w:rsidR="00000000" w:rsidDel="00000000" w:rsidP="00000000" w:rsidRDefault="00000000" w:rsidRPr="00000000" w14:paraId="0000000E">
      <w:pPr>
        <w:shd w:fill="dae9f7" w:val="clear"/>
        <w:spacing w:after="0"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Nome do Estudante:                                                                          </w:t>
      </w:r>
    </w:p>
    <w:p w:rsidR="00000000" w:rsidDel="00000000" w:rsidP="00000000" w:rsidRDefault="00000000" w:rsidRPr="00000000" w14:paraId="0000001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Preencher com o nome completo do estudante, conforme registro escolar. </w:t>
      </w:r>
    </w:p>
    <w:p w:rsidR="00000000" w:rsidDel="00000000" w:rsidP="00000000" w:rsidRDefault="00000000" w:rsidRPr="00000000" w14:paraId="00000011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Nome do Professor Regente: </w:t>
      </w:r>
    </w:p>
    <w:p w:rsidR="00000000" w:rsidDel="00000000" w:rsidP="00000000" w:rsidRDefault="00000000" w:rsidRPr="00000000" w14:paraId="00000013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Informar o nome completo do professor regente de classes e turmas ou professor de componente curricular. </w:t>
      </w:r>
    </w:p>
    <w:p w:rsidR="00000000" w:rsidDel="00000000" w:rsidP="00000000" w:rsidRDefault="00000000" w:rsidRPr="00000000" w14:paraId="00000014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Nome do Professor Especializado da Educação Especial: </w:t>
      </w:r>
    </w:p>
    <w:p w:rsidR="00000000" w:rsidDel="00000000" w:rsidP="00000000" w:rsidRDefault="00000000" w:rsidRPr="00000000" w14:paraId="00000016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Registrar o nome do professor que realiza o Atendimento Educacional Especializado – AEE em Sala de Recursos Multifuncionais ou na Modalidade Itinerante e no Projeto Ensino Colaborativo – AEE Expandido</w:t>
      </w:r>
    </w:p>
    <w:p w:rsidR="00000000" w:rsidDel="00000000" w:rsidP="00000000" w:rsidRDefault="00000000" w:rsidRPr="00000000" w14:paraId="0000001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Componente Curricular: </w:t>
      </w:r>
    </w:p>
    <w:p w:rsidR="00000000" w:rsidDel="00000000" w:rsidP="00000000" w:rsidRDefault="00000000" w:rsidRPr="00000000" w14:paraId="00000019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Indicar o componente curricular a que se refere o planejamento (por exemplo: Língua Portuguesa, Matemática, Ciências etc.).   </w:t>
      </w:r>
    </w:p>
    <w:p w:rsidR="00000000" w:rsidDel="00000000" w:rsidP="00000000" w:rsidRDefault="00000000" w:rsidRPr="00000000" w14:paraId="0000001A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PEI deve ser alinhado ao currículo e ao componente que o estudante frequenta na sala comum e ser revisado a cada bimestre, de modo a refletir os avanços, os desafios a fim de acompanhar e os planejamentos do estudante. </w:t>
      </w:r>
    </w:p>
    <w:p w:rsidR="00000000" w:rsidDel="00000000" w:rsidP="00000000" w:rsidRDefault="00000000" w:rsidRPr="00000000" w14:paraId="0000001B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Período: ( ) 1° Bimestre ( ) 2°bimestre ( ) 3°Bimestre ( ) 4ºBimestre </w:t>
      </w:r>
    </w:p>
    <w:p w:rsidR="00000000" w:rsidDel="00000000" w:rsidP="00000000" w:rsidRDefault="00000000" w:rsidRPr="00000000" w14:paraId="0000001D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Assinalar o bimestre correspondente ao PEI.</w:t>
      </w:r>
    </w:p>
    <w:p w:rsidR="00000000" w:rsidDel="00000000" w:rsidP="00000000" w:rsidRDefault="00000000" w:rsidRPr="00000000" w14:paraId="0000001E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Quais conteúdos e habilidades do Currículo da Rede Estadual Paulista serão desenvolvidos no</w:t>
      </w:r>
    </w:p>
    <w:p w:rsidR="00000000" w:rsidDel="00000000" w:rsidP="00000000" w:rsidRDefault="00000000" w:rsidRPr="00000000" w14:paraId="0000002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bimestre?</w:t>
      </w:r>
    </w:p>
    <w:p w:rsidR="00000000" w:rsidDel="00000000" w:rsidP="00000000" w:rsidRDefault="00000000" w:rsidRPr="00000000" w14:paraId="00000021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professor regente deve indicar as habilidades do Currículo Paulista previstas para o ano/série, assegurando a organização do ensino de forma alinhada às orientações pedagógicas e ao processo de aprendizagem do estudante.</w:t>
      </w:r>
    </w:p>
    <w:p w:rsidR="00000000" w:rsidDel="00000000" w:rsidP="00000000" w:rsidRDefault="00000000" w:rsidRPr="00000000" w14:paraId="00000022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O ponto de partida é sempre o Currículo Paulista.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professor não cria um currículo novo para o estudante elegível ao serviço da Educação Especial.</w:t>
      </w:r>
    </w:p>
    <w:p w:rsidR="00000000" w:rsidDel="00000000" w:rsidP="00000000" w:rsidRDefault="00000000" w:rsidRPr="00000000" w14:paraId="00000024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Ele utiliza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mesmo currículo da turma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, mas faz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adaptações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, se necessário.</w:t>
      </w:r>
    </w:p>
    <w:p w:rsidR="00000000" w:rsidDel="00000000" w:rsidP="00000000" w:rsidRDefault="00000000" w:rsidRPr="00000000" w14:paraId="00000025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O professor observa o que o estudante já consegue fazer.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Ele analisa: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as habilidades já consolidadas;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que ainda está em desenvolvimento;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que o estudante só realiza com ajuda.</w:t>
        <w:br w:type="textWrapping"/>
        <w:t xml:space="preserve">Isso ajuda a planejar o próximo passo.</w:t>
      </w:r>
    </w:p>
    <w:p w:rsidR="00000000" w:rsidDel="00000000" w:rsidP="00000000" w:rsidRDefault="00000000" w:rsidRPr="00000000" w14:paraId="0000002B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Ele identifica as habilidades essenciais daquele ano/série.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As habilidades mais importantes (estruturantes) são priorizadas, garantindo que o estudante tenha acesso ao que é fundamental.</w:t>
      </w:r>
    </w:p>
    <w:p w:rsidR="00000000" w:rsidDel="00000000" w:rsidP="00000000" w:rsidRDefault="00000000" w:rsidRPr="00000000" w14:paraId="0000002E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Ajusta as habilidades conforme a especificidade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Aqui o professor: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hd w:fill="dae9f7" w:val="clear"/>
        <w:tabs>
          <w:tab w:val="left" w:leader="none" w:pos="284"/>
        </w:tabs>
        <w:spacing w:after="0" w:line="240" w:lineRule="auto"/>
        <w:ind w:left="1440" w:hanging="144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simplifica ações,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hd w:fill="dae9f7" w:val="clear"/>
        <w:tabs>
          <w:tab w:val="left" w:leader="none" w:pos="284"/>
        </w:tabs>
        <w:spacing w:after="0" w:line="240" w:lineRule="auto"/>
        <w:ind w:left="1440" w:hanging="144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aumenta o tempo de trabalho,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hd w:fill="dae9f7" w:val="clear"/>
        <w:tabs>
          <w:tab w:val="left" w:leader="none" w:pos="284"/>
        </w:tabs>
        <w:spacing w:after="0" w:line="240" w:lineRule="auto"/>
        <w:ind w:left="1440" w:hanging="144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divide a habilidade em pequenas etapas,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hd w:fill="dae9f7" w:val="clear"/>
        <w:tabs>
          <w:tab w:val="left" w:leader="none" w:pos="284"/>
        </w:tabs>
        <w:spacing w:after="0" w:line="240" w:lineRule="auto"/>
        <w:ind w:left="1440" w:hanging="144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usa recursos acessíveis, sem retirar o conteúdo curricular.</w:t>
      </w:r>
    </w:p>
    <w:p w:rsidR="00000000" w:rsidDel="00000000" w:rsidP="00000000" w:rsidRDefault="00000000" w:rsidRPr="00000000" w14:paraId="00000035">
      <w:pPr>
        <w:shd w:fill="dae9f7" w:val="clear"/>
        <w:tabs>
          <w:tab w:val="left" w:leader="none" w:pos="142"/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ae9f7" w:val="clear"/>
        <w:tabs>
          <w:tab w:val="left" w:leader="none" w:pos="142"/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Pensar em como o estudante poderá acessar esse conteúdo.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Para isso o professor considera: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recursos de acessibilidade,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uso de tecnologias assistivas,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apoio de profissionais (quando houver),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adaptações de materiais e linguagem.</w:t>
      </w:r>
    </w:p>
    <w:p w:rsidR="00000000" w:rsidDel="00000000" w:rsidP="00000000" w:rsidRDefault="00000000" w:rsidRPr="00000000" w14:paraId="0000003C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Combina o planejamento com o professor especializado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professor regente compartilha: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quais habilidades do currículo trabalhará;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quais dificuldades o estudante apresenta;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ae9f7" w:val="clear"/>
        <w:tabs>
          <w:tab w:val="left" w:leader="none" w:pos="284"/>
        </w:tabs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153d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153d63"/>
          <w:sz w:val="24"/>
          <w:szCs w:val="24"/>
          <w:u w:val="none"/>
          <w:shd w:fill="auto" w:val="clear"/>
          <w:vertAlign w:val="baseline"/>
          <w:rtl w:val="0"/>
        </w:rPr>
        <w:t xml:space="preserve">para que o Atendimento Educacional Especializado – AEE em Sala de Recursos Multifuncionais ou na Modalidade Itinerante complemente ou apoie o trabalho em sala.</w:t>
      </w:r>
    </w:p>
    <w:p w:rsidR="00000000" w:rsidDel="00000000" w:rsidP="00000000" w:rsidRDefault="00000000" w:rsidRPr="00000000" w14:paraId="00000042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Seleciona as habilidades possíveis de desenvolver no bimestre.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Ele analisa o tempo disponível e escolhe um conjunto de habilidades que o estudante possa realmente aprender, com ou sem apoio.</w:t>
      </w:r>
    </w:p>
    <w:p w:rsidR="00000000" w:rsidDel="00000000" w:rsidP="00000000" w:rsidRDefault="00000000" w:rsidRPr="00000000" w14:paraId="00000045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Registra tudo no planejamento bimestral.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professor documenta: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os conteúdos e habilidades escolhidos;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as adaptações necessárias;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os recursos que serão usados;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os apoios previstos.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estratégias, intervenções pedagógicas e recursos de acessibilidade serão utilizados para favorecer o acesso, a participação e a aprendizagem do estudante?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dae9f7" w:val="clear"/>
        <w:spacing w:after="0"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EXPLICAÇÃO PARA O PROFESSOR REGENTE</w:t>
      </w:r>
    </w:p>
    <w:p w:rsidR="00000000" w:rsidDel="00000000" w:rsidP="00000000" w:rsidRDefault="00000000" w:rsidRPr="00000000" w14:paraId="0000005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Planejar estratégias alinhadas às especificidades e potencialidades do estudante, eliminando barreiras pedagógicas, comunicacionais e atitudinais, assegurando acessibilidade curricular, participação ativa e pleno desenvolvimento. As ações devem considerar os princípios do Desenho Universal para a Aprendizagem - DUA e outras abordagens pedagógicas inclusivas que ampliem as possibilidades de engajamento, representação e expressão. </w:t>
      </w:r>
    </w:p>
    <w:p w:rsidR="00000000" w:rsidDel="00000000" w:rsidP="00000000" w:rsidRDefault="00000000" w:rsidRPr="00000000" w14:paraId="00000052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Descrever de que forma o ensino será mediado e quais apoios serão disponibilizados para favorecer o engajamento e a participação do estudante nas atividades. </w:t>
      </w:r>
    </w:p>
    <w:p w:rsidR="00000000" w:rsidDel="00000000" w:rsidP="00000000" w:rsidRDefault="00000000" w:rsidRPr="00000000" w14:paraId="00000053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As estratégias devem estar articuladas entre a sala comum, o Atendimento Educacional Especializado - AEE e a gestão escolar, promovendo uma atuação integrada e coerente com os princípios da educação inclusiva. </w:t>
      </w:r>
    </w:p>
    <w:p w:rsidR="00000000" w:rsidDel="00000000" w:rsidP="00000000" w:rsidRDefault="00000000" w:rsidRPr="00000000" w14:paraId="00000054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professor deve registrar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tudo o que fará para que o estudante consiga participar das aulas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, como:</w:t>
      </w:r>
    </w:p>
    <w:p w:rsidR="00000000" w:rsidDel="00000000" w:rsidP="00000000" w:rsidRDefault="00000000" w:rsidRPr="00000000" w14:paraId="00000056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203574835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Estratégias pedagógicas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Explicar o conteúdo em partes menores.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Usar exemplos concretos e situações do cotidiano.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Oferecer mais tempo para realizar tarefas.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Fazer mediação nas atividades em grupo.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Retomar conteúdos sempre que necessário.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Garantir previsibilidade (rotina visual, agenda, passo a passo).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Dar instruções de forma clara, objetiva e com apoio visual.</w:t>
      </w:r>
    </w:p>
    <w:p w:rsidR="00000000" w:rsidDel="00000000" w:rsidP="00000000" w:rsidRDefault="00000000" w:rsidRPr="00000000" w14:paraId="0000005E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118093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Intervenções pedagógicas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Apoio individual durante atividades mais complexas.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Adaptação de quantidade (menos itens, sem perder o objetivo).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Adaptação de complexidade (mesma habilidade, tarefa mais simples).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Ajuste da forma de participação (oral, pictograma, escrita, digital).</w:t>
      </w:r>
    </w:p>
    <w:p w:rsidR="00000000" w:rsidDel="00000000" w:rsidP="00000000" w:rsidRDefault="00000000" w:rsidRPr="00000000" w14:paraId="00000064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-144753253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Recursos de acessibilidade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Material ampliado, contrastes ou fontes acessíveis.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Figuras, esquemas, pictogramas ou comunicação alternativa.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Uso de tablet/computador para registro de respostas.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Fones, abafadores, rota de locomoção, cadeira adaptada.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Tecnologias assistivas próprias para a necessidade do estudante.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instrumentos serão utilizados para acompanhar o aprendizado do estudante de forma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inclusiva e individualizada?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 avaliação dos estudantes elegíveis aos serviços da Educação Especial deve ser processual, contínua e centrada nas potencialidades, considerando as diferentes formas de expressão e comunicação de cada estudante. Para isso, é essencial utilizar instrumentos diversificados e acessíveis, como observação direta, registros de desempenho, portfólios, autoavaliação mediada, produções orais, visuais ou práticas, e provas adaptadas com apoio de recursos de acessibilidade e tecnologia assistiva. </w:t>
      </w:r>
    </w:p>
    <w:p w:rsidR="00000000" w:rsidDel="00000000" w:rsidP="00000000" w:rsidRDefault="00000000" w:rsidRPr="00000000" w14:paraId="0000007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foco deve estar no progresso individual e nas aprendizagens significativas, respeitando o ritmo, as necessidades e os apoios definidos neste documento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 A avaliação deve orientar o replanejamento das práticas pedagógicas e garantir que todos os estudantes tenham oportunidades reais de demonstrar o que sabem e podem fazer, de forma coerente com seus modos de aprender e participar.</w:t>
      </w:r>
    </w:p>
    <w:p w:rsidR="00000000" w:rsidDel="00000000" w:rsidP="00000000" w:rsidRDefault="00000000" w:rsidRPr="00000000" w14:paraId="00000071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 professor deve indicar como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vai avaliar o estudante respeitando seu ritmo, suas necessidades e suas formas de expressão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. Exemplos:</w:t>
      </w:r>
    </w:p>
    <w:p w:rsidR="00000000" w:rsidDel="00000000" w:rsidP="00000000" w:rsidRDefault="00000000" w:rsidRPr="00000000" w14:paraId="00000073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57395537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Instrumentos de acompanhamento (sugestões)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Observação diária (registro no caderno do professor).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Portfólio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 com as atividades do estudante.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Avaliações práticas (em vez de só provas escritas).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Lista de verificação (checklist) de habilidades.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Registro fotográfico de atividades realizadas.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Autoavaliação com apoio visual (carinhas, cores).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Conversas orientadas (avaliação oral).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Produções em vídeo, áudio ou desenhos.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Rubricas (critérios claros e graduados de aprendizagem).</w:t>
      </w:r>
    </w:p>
    <w:p w:rsidR="00000000" w:rsidDel="00000000" w:rsidP="00000000" w:rsidRDefault="00000000" w:rsidRPr="00000000" w14:paraId="0000007E">
      <w:pPr>
        <w:shd w:fill="dae9f7" w:val="clear"/>
        <w:spacing w:after="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21877224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Princípio básico</w:t>
      </w:r>
    </w:p>
    <w:p w:rsidR="00000000" w:rsidDel="00000000" w:rsidP="00000000" w:rsidRDefault="00000000" w:rsidRPr="00000000" w14:paraId="0000008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 avaliação deve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mostrar o progresso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, mesmo que pequeno, e não comparar o estudante com o restante da turma, mas sim 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ele mesmo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vídeos, livros, jogos, exercícios ou outras atividades podem ser indicados para apoiar, complementar, suplementar e fortalecer o aprendizado do estudante neste componente curricular, considerando suas potencialidades, especificidades e ritmo de aprendizagem?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Nesta questão, espera-se que o professor indique recursos pedagógicos que possam apoiar, de forma complementar ou suplementar, o aprendizado do estudante, com o objetivo de fortalecer sua compreensão dos conteúdos. Ou seja, o professor deve listar materiais e atividades que facilitem a compreensão do conteúdo, promovam o engajamento e ofereçam diferentes formas de acesso e expressão do conhecimento, respeitando as potencialidades e especificidades do estudante.</w:t>
      </w:r>
    </w:p>
    <w:p w:rsidR="00000000" w:rsidDel="00000000" w:rsidP="00000000" w:rsidRDefault="00000000" w:rsidRPr="00000000" w14:paraId="00000086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(Sugestões gerais — podem ser adaptadas ao componente curricular)</w:t>
      </w:r>
    </w:p>
    <w:p w:rsidR="00000000" w:rsidDel="00000000" w:rsidP="00000000" w:rsidRDefault="00000000" w:rsidRPr="00000000" w14:paraId="00000087">
      <w:pPr>
        <w:shd w:fill="dae9f7" w:val="clear"/>
        <w:spacing w:after="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-161722159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Vídeos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Animações curtas explicando conteúdo.</w:t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Vídeos com linguagem simples, narração clara e exemplos visuais.</w:t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Vídeos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dublados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 em Libras, quando necessário.</w:t>
      </w:r>
    </w:p>
    <w:p w:rsidR="00000000" w:rsidDel="00000000" w:rsidP="00000000" w:rsidRDefault="00000000" w:rsidRPr="00000000" w14:paraId="0000008C">
      <w:pPr>
        <w:numPr>
          <w:ilvl w:val="0"/>
          <w:numId w:val="11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Vídeos com passo a passo (como fazer, como usar, como resolver).</w:t>
      </w:r>
    </w:p>
    <w:p w:rsidR="00000000" w:rsidDel="00000000" w:rsidP="00000000" w:rsidRDefault="00000000" w:rsidRPr="00000000" w14:paraId="0000008D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879088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Livros</w:t>
      </w:r>
    </w:p>
    <w:p w:rsidR="00000000" w:rsidDel="00000000" w:rsidP="00000000" w:rsidRDefault="00000000" w:rsidRPr="00000000" w14:paraId="0000008F">
      <w:pPr>
        <w:numPr>
          <w:ilvl w:val="0"/>
          <w:numId w:val="12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Livros de histórias curtas com imagens.</w:t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Livros de curiosidades sobre o tema estudado.</w:t>
      </w:r>
    </w:p>
    <w:p w:rsidR="00000000" w:rsidDel="00000000" w:rsidP="00000000" w:rsidRDefault="00000000" w:rsidRPr="00000000" w14:paraId="00000091">
      <w:pPr>
        <w:numPr>
          <w:ilvl w:val="0"/>
          <w:numId w:val="12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Material paradidático com linguagem acessível.</w:t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Livros em formatos ampliados ou digitais.</w:t>
      </w:r>
    </w:p>
    <w:p w:rsidR="00000000" w:rsidDel="00000000" w:rsidP="00000000" w:rsidRDefault="00000000" w:rsidRPr="00000000" w14:paraId="00000093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-1067879919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Jogos</w:t>
      </w:r>
    </w:p>
    <w:p w:rsidR="00000000" w:rsidDel="00000000" w:rsidP="00000000" w:rsidRDefault="00000000" w:rsidRPr="00000000" w14:paraId="00000095">
      <w:pPr>
        <w:numPr>
          <w:ilvl w:val="0"/>
          <w:numId w:val="1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Jogos de memória relacionados ao conteúdo.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Jogos de associação (imagem–palavra, causa–efeito).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Jogos digitais educativos.</w:t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Atividades de quebra-cabeça com o conteúdo estudado.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Jogos de turnos (favorecem interação social).</w:t>
      </w:r>
    </w:p>
    <w:p w:rsidR="00000000" w:rsidDel="00000000" w:rsidP="00000000" w:rsidRDefault="00000000" w:rsidRPr="00000000" w14:paraId="0000009A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</w:rPr>
      </w:pPr>
      <w:sdt>
        <w:sdtPr>
          <w:id w:val="280835053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1"/>
              <w:iCs w:val="1"/>
              <w:color w:val="153d63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53d63"/>
          <w:sz w:val="24"/>
          <w:szCs w:val="24"/>
          <w:rtl w:val="0"/>
        </w:rPr>
        <w:t xml:space="preserve"> Atividades e exercícios</w:t>
      </w:r>
    </w:p>
    <w:p w:rsidR="00000000" w:rsidDel="00000000" w:rsidP="00000000" w:rsidRDefault="00000000" w:rsidRPr="00000000" w14:paraId="0000009C">
      <w:pPr>
        <w:numPr>
          <w:ilvl w:val="0"/>
          <w:numId w:val="14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Sequências didáticas com etapas curtas.</w:t>
      </w:r>
    </w:p>
    <w:p w:rsidR="00000000" w:rsidDel="00000000" w:rsidP="00000000" w:rsidRDefault="00000000" w:rsidRPr="00000000" w14:paraId="0000009D">
      <w:pPr>
        <w:numPr>
          <w:ilvl w:val="0"/>
          <w:numId w:val="14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Atividades manipulativas (contar, ordenar, classificar).</w:t>
      </w:r>
    </w:p>
    <w:p w:rsidR="00000000" w:rsidDel="00000000" w:rsidP="00000000" w:rsidRDefault="00000000" w:rsidRPr="00000000" w14:paraId="0000009E">
      <w:pPr>
        <w:numPr>
          <w:ilvl w:val="0"/>
          <w:numId w:val="14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Uso de materiais concretos (objetos reais, blocos, figuras).</w:t>
      </w:r>
    </w:p>
    <w:p w:rsidR="00000000" w:rsidDel="00000000" w:rsidP="00000000" w:rsidRDefault="00000000" w:rsidRPr="00000000" w14:paraId="0000009F">
      <w:pPr>
        <w:numPr>
          <w:ilvl w:val="0"/>
          <w:numId w:val="14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Exercícios de completar, ligar, ordenar ou montar.</w:t>
      </w:r>
    </w:p>
    <w:p w:rsidR="00000000" w:rsidDel="00000000" w:rsidP="00000000" w:rsidRDefault="00000000" w:rsidRPr="00000000" w14:paraId="000000A0">
      <w:pPr>
        <w:numPr>
          <w:ilvl w:val="0"/>
          <w:numId w:val="14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153d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53d63"/>
          <w:sz w:val="24"/>
          <w:szCs w:val="24"/>
          <w:rtl w:val="0"/>
        </w:rPr>
        <w:t xml:space="preserve">Atividades multissensoriais (visuais, táteis, auditivas).</w:t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 XXXX</w:t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Diretor Escolar/Diretor de Escola</w:t>
      </w:r>
    </w:p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AB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AC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Coordenador de Gestão Pedagógica</w:t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B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B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Professor Especializado em Educação Especial</w:t>
      </w:r>
    </w:p>
    <w:p w:rsidR="00000000" w:rsidDel="00000000" w:rsidP="00000000" w:rsidRDefault="00000000" w:rsidRPr="00000000" w14:paraId="000000B4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Área:</w:t>
      </w:r>
    </w:p>
    <w:p w:rsidR="00000000" w:rsidDel="00000000" w:rsidP="00000000" w:rsidRDefault="00000000" w:rsidRPr="00000000" w14:paraId="000000B5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B9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BA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Professor Especializado do Projeto Ensino Colaborativo</w:t>
      </w:r>
    </w:p>
    <w:p w:rsidR="00000000" w:rsidDel="00000000" w:rsidP="00000000" w:rsidRDefault="00000000" w:rsidRPr="00000000" w14:paraId="000000BB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BF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C0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Professor Regente de classe/turma </w:t>
      </w:r>
    </w:p>
    <w:p w:rsidR="00000000" w:rsidDel="00000000" w:rsidP="00000000" w:rsidRDefault="00000000" w:rsidRPr="00000000" w14:paraId="000000C1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Professor de Componente Curricular:</w:t>
      </w:r>
    </w:p>
    <w:p w:rsidR="00000000" w:rsidDel="00000000" w:rsidP="00000000" w:rsidRDefault="00000000" w:rsidRPr="00000000" w14:paraId="000000C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C5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CIÊNCIA RESPONSÁVEL LEGAL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247" w:left="1080" w:right="1133" w:header="703" w:footer="8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2410777</wp:posOffset>
          </wp:positionH>
          <wp:positionV relativeFrom="paragraph">
            <wp:posOffset>-114299</wp:posOffset>
          </wp:positionV>
          <wp:extent cx="1333500" cy="290246"/>
          <wp:effectExtent b="0" l="0" r="0" t="0"/>
          <wp:wrapNone/>
          <wp:docPr descr="Logotipo&#10;&#10;O conteúdo gerado por IA pode estar incorreto." id="1561528575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29024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spacing w:after="0"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</w:rPr>
      <w:drawing>
        <wp:inline distB="114300" distT="114300" distL="114300" distR="114300">
          <wp:extent cx="3219450" cy="408305"/>
          <wp:effectExtent b="0" l="0" r="0" t="0"/>
          <wp:docPr id="15615285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756" l="0" r="0" t="30952"/>
                  <a:stretch>
                    <a:fillRect/>
                  </a:stretch>
                </pic:blipFill>
                <pic:spPr>
                  <a:xfrm>
                    <a:off x="0" y="0"/>
                    <a:ext cx="3219450" cy="408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11868150</wp:posOffset>
          </wp:positionH>
          <wp:positionV relativeFrom="paragraph">
            <wp:posOffset>9525</wp:posOffset>
          </wp:positionV>
          <wp:extent cx="1399540" cy="861060"/>
          <wp:effectExtent b="0" l="0" r="0" t="0"/>
          <wp:wrapNone/>
          <wp:docPr descr="Texto&#10;&#10;O conteúdo gerado por IA pode estar incorreto." id="1561528576" name="image2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9540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8">
    <w:pPr>
      <w:spacing w:after="0"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Unidade Regional de Ensino da Região de XXXXXX</w:t>
    </w:r>
  </w:p>
  <w:p w:rsidR="00000000" w:rsidDel="00000000" w:rsidP="00000000" w:rsidRDefault="00000000" w:rsidRPr="00000000" w14:paraId="000000C9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Escola Estadual XXXXXXX – CIE: XXXXXX</w:t>
    </w:r>
  </w:p>
  <w:p w:rsidR="00000000" w:rsidDel="00000000" w:rsidP="00000000" w:rsidRDefault="00000000" w:rsidRPr="00000000" w14:paraId="000000CA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Av./Rua: XXXXXX, nº: XXXXX, Bairro XXXXX, CEP: XXXXXX - Município - SP</w:t>
    </w:r>
  </w:p>
  <w:p w:rsidR="00000000" w:rsidDel="00000000" w:rsidP="00000000" w:rsidRDefault="00000000" w:rsidRPr="00000000" w14:paraId="000000CB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Tel. (XX) – E-mail: </w:t>
    </w:r>
    <w:hyperlink r:id="rId3"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XXXXXX@educacao.sp.gov.br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97D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97D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97D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97D5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97D5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97D5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97D5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97D5F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97D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97D5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97D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97D5F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C97D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C97D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97D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97D5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97D5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97D5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97D5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7D5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97D5F"/>
    <w:rPr>
      <w:b w:val="1"/>
      <w:bCs w:val="1"/>
      <w:smallCaps w:val="1"/>
      <w:color w:val="0f4761" w:themeColor="accent1" w:themeShade="0000BF"/>
      <w:spacing w:val="5"/>
    </w:rPr>
  </w:style>
  <w:style w:type="character" w:styleId="font911" w:customStyle="1">
    <w:name w:val="font911"/>
    <w:basedOn w:val="Fontepargpadro"/>
    <w:rsid w:val="002C401F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901" w:customStyle="1">
    <w:name w:val="font901"/>
    <w:basedOn w:val="Fontepargpadro"/>
    <w:rsid w:val="002C401F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921" w:customStyle="1">
    <w:name w:val="font921"/>
    <w:basedOn w:val="Fontepargpadro"/>
    <w:rsid w:val="002C401F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font931" w:customStyle="1">
    <w:name w:val="font931"/>
    <w:basedOn w:val="Fontepargpadro"/>
    <w:rsid w:val="002C401F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 w:val="1"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4181"/>
  </w:style>
  <w:style w:type="paragraph" w:styleId="Rodap">
    <w:name w:val="footer"/>
    <w:basedOn w:val="Normal"/>
    <w:link w:val="RodapChar"/>
    <w:uiPriority w:val="99"/>
    <w:unhideWhenUsed w:val="1"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4181"/>
  </w:style>
  <w:style w:type="character" w:styleId="Hyperlink">
    <w:name w:val="Hyperlink"/>
    <w:basedOn w:val="Fontepargpadro"/>
    <w:uiPriority w:val="99"/>
    <w:unhideWhenUsed w:val="1"/>
    <w:rsid w:val="00812815"/>
    <w:rPr>
      <w:color w:val="467886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812815"/>
    <w:rPr>
      <w:color w:val="605e5c"/>
      <w:shd w:color="auto" w:fill="e1dfdd" w:val="clear"/>
    </w:rPr>
  </w:style>
  <w:style w:type="paragraph" w:styleId="msonormal0" w:customStyle="1">
    <w:name w:val="msonormal"/>
    <w:basedOn w:val="Normal"/>
    <w:rsid w:val="005435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54351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5435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543518"/>
    <w:rPr>
      <w:color w:val="800080"/>
      <w:u w:val="single"/>
    </w:rPr>
  </w:style>
  <w:style w:type="table" w:styleId="Tabelacomgrade">
    <w:name w:val="Table Grid"/>
    <w:basedOn w:val="Tabelanormal"/>
    <w:uiPriority w:val="59"/>
    <w:rsid w:val="00885F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rsid w:val="00D55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5159AF"/>
    <w:rPr>
      <w:color w:val="605e5c"/>
      <w:shd w:color="auto" w:fill="e1dfdd" w:val="clear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F1C76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863B00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XXXXXX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fzUvzKpwfo0UoVFmTVKYx2bt2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4AHIhMXpKZXFnY1RHaW5BVjdlNS1zNmZuZElCazVMQWgwbW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2026-01-22T19:52:00Z</dcterms:created>
  <dc:creator>LIDIANE DA SILVA CESAR GONÇALVES</dc:creator>
</cp:coreProperties>
</file>