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67E70" w14:textId="57A4D27B" w:rsidR="00603E4B" w:rsidRDefault="00603E4B">
      <w:pPr>
        <w:rPr>
          <w:rFonts w:ascii="Times New Roman" w:eastAsia="Times New Roman" w:hAnsi="Times New Roman" w:cs="Times New Roman"/>
          <w:b/>
          <w:bCs/>
        </w:rPr>
      </w:pPr>
    </w:p>
    <w:p w14:paraId="27728E83" w14:textId="5F118CE1" w:rsidR="003A032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0" distR="0" simplePos="0" relativeHeight="251658240" behindDoc="1" locked="0" layoutInCell="1" hidden="0" allowOverlap="1" wp14:anchorId="651AA015" wp14:editId="497C2158">
            <wp:simplePos x="0" y="0"/>
            <wp:positionH relativeFrom="page">
              <wp:posOffset>628650</wp:posOffset>
            </wp:positionH>
            <wp:positionV relativeFrom="page">
              <wp:posOffset>466725</wp:posOffset>
            </wp:positionV>
            <wp:extent cx="3297555" cy="98298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50867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982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D20A28" w14:textId="77777777" w:rsidR="003A032A" w:rsidRDefault="00000000">
      <w:pPr>
        <w:spacing w:before="240" w:after="240" w:line="360" w:lineRule="auto"/>
        <w:ind w:left="5244"/>
        <w:jc w:val="both"/>
        <w:rPr>
          <w:rFonts w:ascii="Verdana" w:eastAsia="Verdana" w:hAnsi="Verdana" w:cs="Verdana"/>
          <w:b/>
          <w:bCs/>
          <w:sz w:val="46"/>
          <w:szCs w:val="4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A180409" wp14:editId="465FA9A8">
            <wp:simplePos x="0" y="0"/>
            <wp:positionH relativeFrom="column">
              <wp:posOffset>2228850</wp:posOffset>
            </wp:positionH>
            <wp:positionV relativeFrom="paragraph">
              <wp:posOffset>2057400</wp:posOffset>
            </wp:positionV>
            <wp:extent cx="906780" cy="184785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r="78517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DCA72D" w14:textId="77777777" w:rsidR="003A032A" w:rsidRDefault="003A032A">
      <w:pPr>
        <w:spacing w:before="240" w:after="240" w:line="360" w:lineRule="auto"/>
        <w:ind w:left="5244"/>
        <w:jc w:val="both"/>
        <w:rPr>
          <w:rFonts w:ascii="Verdana" w:eastAsia="Verdana" w:hAnsi="Verdana" w:cs="Verdana"/>
          <w:b/>
          <w:bCs/>
          <w:sz w:val="46"/>
          <w:szCs w:val="46"/>
        </w:rPr>
      </w:pPr>
    </w:p>
    <w:p w14:paraId="600652EC" w14:textId="77777777" w:rsidR="003A032A" w:rsidRDefault="003A032A">
      <w:pPr>
        <w:spacing w:before="240" w:after="240" w:line="360" w:lineRule="auto"/>
        <w:ind w:left="5244"/>
        <w:jc w:val="both"/>
        <w:rPr>
          <w:rFonts w:ascii="Verdana" w:eastAsia="Verdana" w:hAnsi="Verdana" w:cs="Verdana"/>
          <w:b/>
          <w:bCs/>
          <w:sz w:val="46"/>
          <w:szCs w:val="46"/>
        </w:rPr>
      </w:pPr>
    </w:p>
    <w:p w14:paraId="6DA7FEF3" w14:textId="77777777" w:rsidR="003A032A" w:rsidRDefault="003A032A">
      <w:pPr>
        <w:spacing w:before="240" w:after="240" w:line="360" w:lineRule="auto"/>
        <w:ind w:left="5244"/>
        <w:jc w:val="both"/>
        <w:rPr>
          <w:rFonts w:ascii="Verdana" w:eastAsia="Verdana" w:hAnsi="Verdana" w:cs="Verdana"/>
          <w:b/>
          <w:bCs/>
          <w:sz w:val="46"/>
          <w:szCs w:val="46"/>
        </w:rPr>
      </w:pPr>
    </w:p>
    <w:p w14:paraId="60EC9A99" w14:textId="77777777" w:rsidR="003A032A" w:rsidRDefault="00000000">
      <w:pPr>
        <w:spacing w:before="240" w:after="240" w:line="360" w:lineRule="auto"/>
        <w:ind w:left="5244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36"/>
          <w:szCs w:val="36"/>
        </w:rPr>
        <w:t>Guia complementar Educação Especial</w:t>
      </w:r>
    </w:p>
    <w:p w14:paraId="6FF3D631" w14:textId="77777777" w:rsidR="003A032A" w:rsidRDefault="003A032A">
      <w:pPr>
        <w:widowControl w:val="0"/>
        <w:spacing w:line="240" w:lineRule="auto"/>
        <w:ind w:left="5811" w:right="418"/>
        <w:jc w:val="center"/>
        <w:rPr>
          <w:rFonts w:ascii="Verdana" w:eastAsia="Verdana" w:hAnsi="Verdana" w:cs="Verdana"/>
          <w:sz w:val="26"/>
          <w:szCs w:val="26"/>
        </w:rPr>
      </w:pPr>
    </w:p>
    <w:p w14:paraId="786D043E" w14:textId="77777777" w:rsidR="003A032A" w:rsidRDefault="003A032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948B4D7" w14:textId="77777777" w:rsidR="003A032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454E4863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Política de Educação Especial do Estado de São Paulo</w:t>
      </w:r>
    </w:p>
    <w:p w14:paraId="673BE537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Decreto Estadual nº 67.635/2023 e a Resolução SEDUC nº 129/2025 estruturam a Política de Educação Especial no Estado de São Paulo, assegurando o atendimento a estudantes com deficiência, Transtorno do Espectro do Autismo (TEA) e com Altas Habilidades/Superdotação. Essas normativas definem os apoios, recursos e serviços destinados aos estudantes elegíveis, garantindo condições de participação, aprendizagem e desenvolvimento com acessibilidade, segurança e equidade. O propósito central é assegurar que todos tenham oportunidades reais de aprender, desenvolver-se e participar das atividades escolares de maneira plena, considerando suas especificidades e potencialidades.</w:t>
      </w:r>
    </w:p>
    <w:p w14:paraId="7FD5545B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Durante o planejamento escolar</w:t>
      </w:r>
    </w:p>
    <w:p w14:paraId="36121E0C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 imprescindível que toda a equipe escolar, incluindo a gestão, os professores dos componentes curriculares, os professores especializados da educação especial, os profissionais de apoio e os demais colaboradores, compreenda a Resolução SEDUC nº 129/2025 e os materiais orientadores da Secretaria da Educação do Estado de São Paulo. Esse conhecimento possibilita a adequada organização dos apoios, dos recursos e dos serviços ofertados aos estudantes elegíveis aos serviços da Educação Especial.</w:t>
      </w:r>
    </w:p>
    <w:p w14:paraId="701776EB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Apoios, Recursos e Serviços ofertados aos estudantes elegíveis aos serviços da Educação Especial</w:t>
      </w:r>
    </w:p>
    <w:p w14:paraId="4F39F6ED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 apoios, recursos e serviços constituem elementos fundamentais para a promoção da participação, da aprendizagem e do desenvolvimento dos estudantes elegíveis aos serviços da Educação Especial. São definidos de forma integrada, considerando as particularidades e potencialidades de cada estudante. Nos termos do artigo 3º da Resolução 129/2025, incluem-se:</w:t>
      </w:r>
    </w:p>
    <w:p w14:paraId="7DC2CF1D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</w:rPr>
        <w:t>Professor Especializado da Educação Especial</w:t>
      </w:r>
    </w:p>
    <w:p w14:paraId="359096C1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atuação do professor especializado ocorre de duas formas. No Atendimento Educacional Especializado (AEE) em sala de recursos ou itinerante, desenvolve habilidades funcionais, comunicacionais e cognitivas que favorecem o acesso ao currículo. No Ensino Colaborativo, atua junto ao professor da sala regular, apoiando o planejamento, a identificação de barreiras e a definição de estratégias de acessibilidade. As ações são orientadas pelo Estudo de Caso, pelo PAEE e pela articulação com a equipe gestora, os docentes e a família.</w:t>
      </w:r>
    </w:p>
    <w:p w14:paraId="06F4307A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</w:rPr>
        <w:t>Atendimento Educacional Especializado (AEE)</w:t>
      </w:r>
    </w:p>
    <w:p w14:paraId="60F45AEF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AEE é um serviço pedagógico previsto na Política de Educação Especial, destinado a identificar, elaborar e organizar recursos, estratégias e apoios que eliminem barreiras e promovam o acesso, a participação e o desenvolvimento do estudante no ensino regular. Tem caráter complementar e suplementar, não substitutivo às práticas do ensino regular.</w:t>
      </w:r>
    </w:p>
    <w:p w14:paraId="19517FE2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oferta ocorre em dois formatos institucionais. A Sala de Recursos Multifuncional é um espaço da própria unidade escolar, equipado com tecnologias assistivas, materiais pedagógicos e recursos </w:t>
      </w:r>
      <w:r>
        <w:rPr>
          <w:rFonts w:ascii="Times New Roman" w:eastAsia="Times New Roman" w:hAnsi="Times New Roman" w:cs="Times New Roman"/>
        </w:rPr>
        <w:lastRenderedPageBreak/>
        <w:t>acessíveis. O Atendimento Educacional Especializado (AEE) na modalidade itinerante é realizado por professor especializado em um espaço multiuso das escolas que não possuem Sala de Recursos Multifuncional, garantindo o atendimento conforme a demanda dos estudantes.</w:t>
      </w:r>
    </w:p>
    <w:p w14:paraId="66A3BAA5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</w:rPr>
        <w:t>Recursos Pedagógicos, de Acessibilidade e Tecnologia Assistiva</w:t>
      </w:r>
    </w:p>
    <w:p w14:paraId="323C38F7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Incluem materiais, dispositivos e estratégias que possibilitam a participação do estudante nas atividades escolares. Englobam materiais acessíveis e multissensoriais, recursos que eliminam barreiras e tecnologias assistivas como leitores de tela, pranchas de comunicação, tablets com aplicativos específicos e dispositivos de amplificação sonora. A seleção dos recursos é definida a partir do Estudo de Caso e registrada no PAEE.</w:t>
      </w:r>
    </w:p>
    <w:p w14:paraId="4B621A38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</w:rPr>
        <w:t xml:space="preserve">Profissionais para atendimento de estudantes com deficiência auditiva, surdez e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surdocegueira</w:t>
      </w:r>
      <w:proofErr w:type="spellEnd"/>
    </w:p>
    <w:p w14:paraId="0D94C2EB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Política de Educação Especial prevê profissionais especializados que garantem acessibilidade comunicacional. Os profissionais são definidos conforme as especificidades do estudante e a etapa de ensino. Entre eles estão o Professor de Libras ou Professor Interlocutor de Libras, o Professor Tradutor e Intérprete de Libras e o Professor de Libras, além do Instrutor-Mediador ou Guia-Intérprete para estudantes surdocegos, com foco em comunicação, orientação e mobilidade.</w:t>
      </w:r>
    </w:p>
    <w:p w14:paraId="1F066C6B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</w:rPr>
        <w:t>Profissional de Apoio Escolar (PAE)</w:t>
      </w:r>
    </w:p>
    <w:p w14:paraId="5479FD71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Profissional de Apoio Escolar atende estudantes com deficiência que necessitam de suporte para autonomia, segurança e participação nas atividades da escola. Esse apoio é definido no Estudo de Caso e no PAEE. O PAE pode auxiliar nas Atividades de Vida Diária, como alimentação, higiene, locomoção, e nas atividades escolares, como comunicação, interação social e organização de materiais.</w:t>
      </w:r>
    </w:p>
    <w:p w14:paraId="66FCB735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Instrumentos obrigatórios previstos na Resolução nº 129/2025 para a organização do Atendimento Educacional Especializado:</w:t>
      </w:r>
    </w:p>
    <w:p w14:paraId="080D6052" w14:textId="77777777" w:rsidR="003A032A" w:rsidRDefault="00000000">
      <w:pPr>
        <w:spacing w:after="120" w:line="360" w:lineRule="auto"/>
        <w:ind w:left="1080" w:hanging="360"/>
        <w:jc w:val="both"/>
        <w:rPr>
          <w:rFonts w:ascii="Times New Roman" w:eastAsia="Times New Roman" w:hAnsi="Times New Roman" w:cs="Times New Roman"/>
          <w:color w:val="FF0000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</w:rPr>
        <w:t>O Estudo de Caso apresenta de forma detalhada as características, especificidades e potencialidades de cada estudante. Ele permite compreender seu modo de aprender, suas interações e desafios, oferecendo subsídios para a elaboração do Plano de Atendimento Educacional Especializado (PAEE). Esse plano orienta as estratégias, os recursos e os apoios necessários para promover a aprendizagem e a participação do estudante. Sua elaboração é realizada pelo professor especializado da Educação Especial, com o apoio do trio gestor, da família e dos professores regentes ou de componentes curriculares.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0434EB21" w14:textId="77777777" w:rsidR="003A032A" w:rsidRDefault="00000000">
      <w:pPr>
        <w:spacing w:after="120" w:line="36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</w:rPr>
        <w:t xml:space="preserve">O Plano de Atendimento Educacional Especializado (PAEE) organiza os serviços, recursos e apoios a serem oferecidos ao estudante no âmbito do Atendimento Educacional Especializado (AEE). É construído de forma colaborativa e orienta a atuação de todos os </w:t>
      </w:r>
      <w:r>
        <w:rPr>
          <w:rFonts w:ascii="Times New Roman" w:eastAsia="Times New Roman" w:hAnsi="Times New Roman" w:cs="Times New Roman"/>
        </w:rPr>
        <w:lastRenderedPageBreak/>
        <w:t>profissionais do Ecossistema de Inclusão, sendo elaborado pelo professor especializado da Educação Especial;</w:t>
      </w:r>
    </w:p>
    <w:p w14:paraId="7D2D1372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</w:rPr>
        <w:t xml:space="preserve">Plano Educacional Individualizado (PEI): Planejamento elaborado por cada professor dentro do seu componente curricular, detalhando objetivos, estratégias, metodologias e ações de </w:t>
      </w:r>
      <w:proofErr w:type="spellStart"/>
      <w:r>
        <w:rPr>
          <w:rFonts w:ascii="Times New Roman" w:eastAsia="Times New Roman" w:hAnsi="Times New Roman" w:cs="Times New Roman"/>
        </w:rPr>
        <w:t>acessibilização</w:t>
      </w:r>
      <w:proofErr w:type="spellEnd"/>
      <w:r>
        <w:rPr>
          <w:rFonts w:ascii="Times New Roman" w:eastAsia="Times New Roman" w:hAnsi="Times New Roman" w:cs="Times New Roman"/>
        </w:rPr>
        <w:t xml:space="preserve"> para favorecer o desenvolvimento do estudante na sala de aula regular. É um instrumento complementar ao PAEE, voltado a garantir a aprendizagem considerando as potencialidades e especificidades de cada estudante. O PEI é construído pelo professor regente ou professor do componente curricular, com o apoio e a colaboração do professor especializado da Educação Especial;</w:t>
      </w:r>
    </w:p>
    <w:p w14:paraId="4550010A" w14:textId="77777777" w:rsidR="003A032A" w:rsidRDefault="00000000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</w:rPr>
        <w:t>Relatório de acolhimento, orientação e retorno bimestral aos pais ou responsáveis sobre o plano de atendimento educacional especializado – PAEE: tem como objetivo registrar o processo de acolhimento, orientação e retorno aos pais ou responsáveis sobre a implementação e os avanços do Plano de Atendimento Educacional Especializado (PAEE), assegurando a participação da família e a corresponsabilidade na trajetória escolar do estudante.</w:t>
      </w:r>
    </w:p>
    <w:p w14:paraId="2944A397" w14:textId="77777777" w:rsidR="003A032A" w:rsidRDefault="00000000">
      <w:pPr>
        <w:spacing w:after="12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Caminhos para uma Escola Inclusiva: Apoios, Recursos e Trabalho Colaborativo</w:t>
      </w:r>
    </w:p>
    <w:p w14:paraId="4944B238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Todos os apoios, recursos, serviços e instrumentos têm a finalidade de assegurar condições reais para que cada estudante participe da vida escolar, aprenda e se desenvolva com autonomia e segurança. Esses elementos orientam as práticas institucionais e permitem identificar as necessidades educacionais de cada estudante.</w:t>
      </w:r>
    </w:p>
    <w:p w14:paraId="6B75EA6E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construção de uma educação inclusiva requer compreensão da Política de Educação Especial, conhecimento dos instrumentos normativos e atuação integrada entre todos os profissionais. Essa articulação possibilita planejar ações que atendem às </w:t>
      </w:r>
      <w:proofErr w:type="gramStart"/>
      <w:r>
        <w:rPr>
          <w:rFonts w:ascii="Times New Roman" w:eastAsia="Times New Roman" w:hAnsi="Times New Roman" w:cs="Times New Roman"/>
        </w:rPr>
        <w:t>especificidades  dos</w:t>
      </w:r>
      <w:proofErr w:type="gramEnd"/>
      <w:r>
        <w:rPr>
          <w:rFonts w:ascii="Times New Roman" w:eastAsia="Times New Roman" w:hAnsi="Times New Roman" w:cs="Times New Roman"/>
        </w:rPr>
        <w:t xml:space="preserve"> estudantes, valorizam suas potencialidades e promovem participação plena.</w:t>
      </w:r>
    </w:p>
    <w:p w14:paraId="25AF60DE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inclusão se concretiza no cotidiano escolar, por meio de práticas que acolhem, reconhecem as diferenças e garantem o direito de aprender. Assim, a escola se torna um espaço acessível, humano e comprometido com o desenvolvimento de todos.</w:t>
      </w:r>
    </w:p>
    <w:p w14:paraId="5423F57F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Saiba mais</w:t>
      </w:r>
    </w:p>
    <w:p w14:paraId="028DE29B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ampliar a compreensão sobre a organização da Educação Especial no Estado de São Paulo e apoiar o planejamento das ações na unidade escolar, consulte a cartilha Educação Especial na Perspectiva da Educação Inclusiva e a Resolução SEDUC nº 129/2025 anexas. Esses documentos apresentam, de forma detalhada, os apoios, recursos, serviços e instrumentos que orientam o atendimento aos estudantes elegíveis aos serviços da Educação Especial, além de esclarecer responsabilidades, procedimentos e diretrizes para o trabalho pedagógico.</w:t>
      </w:r>
    </w:p>
    <w:p w14:paraId="183B0324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 leitura complementar desses materiais contribui para o alinhamento das práticas à Política de Educação Especial e fortalece o trabalho integrado entre gestores, professores e demais profissionais da escola.</w:t>
      </w:r>
    </w:p>
    <w:p w14:paraId="2AF443B7" w14:textId="77777777" w:rsidR="003A032A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</w:rPr>
        <w:t>Cartilha: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https://efape.educacao.sp.gov.br/educacaoespecial/wp-content/uploads/2025/10/Educacao-especial-cartilha-2.pdf</w:t>
        </w:r>
      </w:hyperlink>
    </w:p>
    <w:p w14:paraId="77D68078" w14:textId="77777777" w:rsidR="003A032A" w:rsidRDefault="00000000">
      <w:pPr>
        <w:spacing w:after="120" w:line="360" w:lineRule="auto"/>
        <w:jc w:val="both"/>
      </w:pPr>
      <w:r>
        <w:rPr>
          <w:rFonts w:ascii="Times New Roman" w:eastAsia="Times New Roman" w:hAnsi="Times New Roman" w:cs="Times New Roman"/>
        </w:rPr>
        <w:t>Resolução n°129/2025;</w:t>
      </w:r>
      <w:hyperlink r:id="rId7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RESOLUÇÃO SEDUC N° 129, DE 30 DE SETEMBRO DE 2025 – Dispõe sobre a regulamentação da Política de Educa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ç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ão Especial do 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stado de São Paulo e do Plano Integrado para Pessoas com Transtorno do Espectro do Autismo – TEA – Unidade Regional de Ensino de Guaratinguetá</w:t>
        </w:r>
      </w:hyperlink>
    </w:p>
    <w:p w14:paraId="7B0B7640" w14:textId="77777777" w:rsidR="003A032A" w:rsidRDefault="00000000">
      <w:r>
        <w:t>Entre o site da Educação Especial para acessar materiais que orientam a acessibilidade curricular em diferentes componentes curriculares: Intranet &gt; Espaço do Servidor &gt; Links Úteis &gt; Educação Especial &gt; Site Oficial</w:t>
      </w:r>
    </w:p>
    <w:p w14:paraId="01C45C6E" w14:textId="77777777" w:rsidR="003A032A" w:rsidRDefault="003A032A">
      <w:pPr>
        <w:spacing w:after="120" w:line="360" w:lineRule="auto"/>
        <w:jc w:val="both"/>
      </w:pPr>
    </w:p>
    <w:sectPr w:rsidR="003A032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3F7B97A-83EE-44B2-9FD6-030941259FBB}"/>
    <w:embedBold r:id="rId2" w:fontKey="{99DA661A-44F1-45FA-9F97-4EC4CA94E2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25217E-C382-4429-8467-1A6744B3A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B22E3E-152F-4B73-B60A-9444226EC1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32A"/>
    <w:rsid w:val="00237030"/>
    <w:rsid w:val="003A032A"/>
    <w:rsid w:val="00603E4B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0060A"/>
  <w15:docId w15:val="{F2CBBB4D-693A-4C72-AE6C-C29B083A1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guaratingueta.educacao.sp.gov.br/resolucao-seduc-n-129-de-30-de-setembro-de-2025-dispoe-sobre-a-regulamentacao-da-politica-de-educacao-especial-do-estado-de-sao-paulo-e-do-plano-integrado-para-pessoas-com-transtorno-do-espec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eguaratingueta.educacao.sp.gov.br/resolucao-seduc-n-129-de-30-de-setembro-de-2025-dispoe-sobre-a-regulamentacao-da-politica-de-educacao-especial-do-estado-de-sao-paulo-e-do-plano-integrado-para-pessoas-com-transtorno-do-espe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fape.educacao.sp.gov.br/educacaoespecial/wp-content/uploads/2025/10/Educacao-especial-cartilha-2.pdf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1536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Da Conceicao Gomes Fausto Gonzaga</dc:creator>
  <cp:lastModifiedBy>MARIA DA CONCEICAO GOMES FAUSTO GONZAGA</cp:lastModifiedBy>
  <cp:revision>2</cp:revision>
  <dcterms:created xsi:type="dcterms:W3CDTF">2026-01-26T19:01:00Z</dcterms:created>
  <dcterms:modified xsi:type="dcterms:W3CDTF">2026-01-26T19:01:00Z</dcterms:modified>
</cp:coreProperties>
</file>