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F632" w14:textId="23FB663A" w:rsidR="00E85D93" w:rsidRDefault="00E85D93" w:rsidP="00E85D93">
      <w:pPr>
        <w:pStyle w:val="NormalWeb"/>
        <w:spacing w:before="0" w:beforeAutospacing="0" w:after="120" w:afterAutospacing="0"/>
        <w:jc w:val="center"/>
        <w:rPr>
          <w:rFonts w:ascii="Arial" w:hAnsi="Arial" w:cs="Arial"/>
          <w:color w:val="333333"/>
        </w:rPr>
      </w:pPr>
      <w:r>
        <w:rPr>
          <w:rFonts w:ascii="Arial" w:hAnsi="Arial" w:cs="Arial"/>
          <w:color w:val="333333"/>
        </w:rPr>
        <w:t>Procedimento Superdotação</w:t>
      </w:r>
    </w:p>
    <w:p w14:paraId="7A4E2C03" w14:textId="77777777" w:rsidR="00E85D93" w:rsidRDefault="00E85D93" w:rsidP="000E10AD">
      <w:pPr>
        <w:pStyle w:val="NormalWeb"/>
        <w:spacing w:before="0" w:beforeAutospacing="0" w:after="120" w:afterAutospacing="0"/>
        <w:jc w:val="both"/>
        <w:rPr>
          <w:rFonts w:ascii="Arial" w:hAnsi="Arial" w:cs="Arial"/>
          <w:color w:val="333333"/>
        </w:rPr>
      </w:pPr>
    </w:p>
    <w:p w14:paraId="299B1E62" w14:textId="0807D22E" w:rsidR="0076105D" w:rsidRDefault="00095B2F" w:rsidP="000E10AD">
      <w:pPr>
        <w:pStyle w:val="NormalWeb"/>
        <w:spacing w:before="0" w:beforeAutospacing="0" w:after="120" w:afterAutospacing="0"/>
        <w:jc w:val="both"/>
        <w:rPr>
          <w:rFonts w:ascii="Arial" w:hAnsi="Arial" w:cs="Arial"/>
          <w:color w:val="333333"/>
        </w:rPr>
      </w:pPr>
      <w:r w:rsidRPr="000E10AD">
        <w:rPr>
          <w:rFonts w:ascii="Arial" w:hAnsi="Arial" w:cs="Arial"/>
          <w:color w:val="333333"/>
        </w:rPr>
        <w:t xml:space="preserve">Para ser considerado superdotado, o estudante deve ter potencial </w:t>
      </w:r>
      <w:r w:rsidR="0076105D" w:rsidRPr="000E10AD">
        <w:rPr>
          <w:rFonts w:ascii="Arial" w:hAnsi="Arial" w:cs="Arial"/>
          <w:color w:val="333333"/>
        </w:rPr>
        <w:t>elevado em</w:t>
      </w:r>
      <w:r w:rsidRPr="000E10AD">
        <w:rPr>
          <w:rFonts w:ascii="Arial" w:hAnsi="Arial" w:cs="Arial"/>
          <w:color w:val="333333"/>
        </w:rPr>
        <w:t xml:space="preserve"> tod</w:t>
      </w:r>
      <w:r w:rsidR="001B09BD" w:rsidRPr="000E10AD">
        <w:rPr>
          <w:rFonts w:ascii="Arial" w:hAnsi="Arial" w:cs="Arial"/>
          <w:color w:val="333333"/>
        </w:rPr>
        <w:t>os os componentes curriculares</w:t>
      </w:r>
      <w:r w:rsidRPr="000E10AD">
        <w:rPr>
          <w:rFonts w:ascii="Arial" w:hAnsi="Arial" w:cs="Arial"/>
          <w:color w:val="333333"/>
        </w:rPr>
        <w:t xml:space="preserve">, </w:t>
      </w:r>
      <w:r w:rsidR="001B09BD" w:rsidRPr="000E10AD">
        <w:rPr>
          <w:rFonts w:ascii="Arial" w:hAnsi="Arial" w:cs="Arial"/>
          <w:color w:val="333333"/>
        </w:rPr>
        <w:t>estar envolvido com as diversas áreas do conhecimento, ser criativo e ter grande motivação para a aprendizagem e “</w:t>
      </w:r>
      <w:r w:rsidRPr="000E10AD">
        <w:rPr>
          <w:rFonts w:ascii="Arial" w:hAnsi="Arial" w:cs="Arial"/>
          <w:color w:val="333333"/>
        </w:rPr>
        <w:t>realização de tarefas e assuntos</w:t>
      </w:r>
      <w:r w:rsidR="001B09BD" w:rsidRPr="000E10AD">
        <w:rPr>
          <w:rFonts w:ascii="Arial" w:hAnsi="Arial" w:cs="Arial"/>
          <w:color w:val="333333"/>
        </w:rPr>
        <w:t xml:space="preserve"> de seu interesse”. A matrícula de estudantes com altas </w:t>
      </w:r>
      <w:r w:rsidR="00E85D93" w:rsidRPr="000E10AD">
        <w:rPr>
          <w:rFonts w:ascii="Arial" w:hAnsi="Arial" w:cs="Arial"/>
          <w:color w:val="333333"/>
        </w:rPr>
        <w:t>habilidades devem</w:t>
      </w:r>
      <w:r w:rsidR="001B09BD" w:rsidRPr="000E10AD">
        <w:rPr>
          <w:rFonts w:ascii="Arial" w:hAnsi="Arial" w:cs="Arial"/>
          <w:color w:val="333333"/>
        </w:rPr>
        <w:t xml:space="preserve"> ser feita em classes comuns, no Ensino Fundamental ou Médio, que deverão oferecer atendimento adequado às necessidades educacionais constatadas nas avaliações realizadas</w:t>
      </w:r>
      <w:r w:rsidR="0076105D" w:rsidRPr="000E10AD">
        <w:rPr>
          <w:rStyle w:val="Refdenotaderodap"/>
          <w:rFonts w:ascii="Arial" w:hAnsi="Arial" w:cs="Arial"/>
          <w:color w:val="333333"/>
        </w:rPr>
        <w:footnoteReference w:id="1"/>
      </w:r>
      <w:r w:rsidR="001B09BD" w:rsidRPr="000E10AD">
        <w:rPr>
          <w:rFonts w:ascii="Arial" w:hAnsi="Arial" w:cs="Arial"/>
          <w:color w:val="333333"/>
        </w:rPr>
        <w:t>.</w:t>
      </w:r>
      <w:r w:rsidR="0076105D" w:rsidRPr="000E10AD">
        <w:rPr>
          <w:rFonts w:ascii="Arial" w:hAnsi="Arial" w:cs="Arial"/>
          <w:color w:val="333333"/>
        </w:rPr>
        <w:t xml:space="preserve"> </w:t>
      </w:r>
    </w:p>
    <w:p w14:paraId="0CAEF78F" w14:textId="77777777" w:rsidR="000E10AD" w:rsidRPr="000E10AD" w:rsidRDefault="000E10AD" w:rsidP="000E10AD">
      <w:pPr>
        <w:pStyle w:val="NormalWeb"/>
        <w:spacing w:before="0" w:beforeAutospacing="0" w:after="120" w:afterAutospacing="0"/>
        <w:jc w:val="both"/>
        <w:rPr>
          <w:rFonts w:ascii="Arial" w:hAnsi="Arial" w:cs="Arial"/>
          <w:color w:val="333333"/>
        </w:rPr>
      </w:pPr>
    </w:p>
    <w:p w14:paraId="577075BE" w14:textId="54D9729D" w:rsidR="001B09BD" w:rsidRDefault="001B09BD" w:rsidP="000E10AD">
      <w:pPr>
        <w:pStyle w:val="NormalWeb"/>
        <w:spacing w:before="0" w:beforeAutospacing="0" w:after="120" w:afterAutospacing="0"/>
        <w:ind w:left="2410"/>
        <w:jc w:val="both"/>
        <w:rPr>
          <w:rFonts w:ascii="Arial" w:hAnsi="Arial" w:cs="Arial"/>
          <w:color w:val="333333"/>
          <w:sz w:val="20"/>
          <w:szCs w:val="20"/>
        </w:rPr>
      </w:pPr>
      <w:r w:rsidRPr="000E10AD">
        <w:rPr>
          <w:rFonts w:ascii="Arial" w:hAnsi="Arial" w:cs="Arial"/>
          <w:color w:val="333333"/>
          <w:sz w:val="20"/>
          <w:szCs w:val="20"/>
        </w:rPr>
        <w:t xml:space="preserve">A aceleração de estudos deve ser indicada apenas no caso </w:t>
      </w:r>
      <w:proofErr w:type="gramStart"/>
      <w:r w:rsidRPr="000E10AD">
        <w:rPr>
          <w:rFonts w:ascii="Arial" w:hAnsi="Arial" w:cs="Arial"/>
          <w:color w:val="333333"/>
          <w:sz w:val="20"/>
          <w:szCs w:val="20"/>
        </w:rPr>
        <w:t>dos</w:t>
      </w:r>
      <w:proofErr w:type="gramEnd"/>
      <w:r w:rsidRPr="000E10AD">
        <w:rPr>
          <w:rFonts w:ascii="Arial" w:hAnsi="Arial" w:cs="Arial"/>
          <w:color w:val="333333"/>
          <w:sz w:val="20"/>
          <w:szCs w:val="20"/>
        </w:rPr>
        <w:t xml:space="preserve"> índices alcançados nas avaliações serem de excelência, acompanhados de atestado de avaliação psicológica, comprovando as altas habilidades, maturidade emocional compatível com a faixa etária do ano indicado, além de parecer pedagógico que ateste o esgotamento e a ineficácia das medidas de enriquecimento</w:t>
      </w:r>
      <w:r w:rsidR="0076105D" w:rsidRPr="000E10AD">
        <w:rPr>
          <w:rStyle w:val="Refdenotaderodap"/>
          <w:rFonts w:ascii="Arial" w:hAnsi="Arial" w:cs="Arial"/>
          <w:color w:val="333333"/>
          <w:sz w:val="20"/>
          <w:szCs w:val="20"/>
        </w:rPr>
        <w:footnoteReference w:id="2"/>
      </w:r>
      <w:r w:rsidR="0076105D" w:rsidRPr="000E10AD">
        <w:rPr>
          <w:rFonts w:ascii="Arial" w:hAnsi="Arial" w:cs="Arial"/>
          <w:color w:val="333333"/>
          <w:sz w:val="20"/>
          <w:szCs w:val="20"/>
        </w:rPr>
        <w:t>.</w:t>
      </w:r>
      <w:r w:rsidRPr="000E10AD">
        <w:rPr>
          <w:rFonts w:ascii="Arial" w:hAnsi="Arial" w:cs="Arial"/>
          <w:color w:val="333333"/>
          <w:sz w:val="20"/>
          <w:szCs w:val="20"/>
        </w:rPr>
        <w:t xml:space="preserve"> </w:t>
      </w:r>
    </w:p>
    <w:p w14:paraId="733806DA" w14:textId="77777777" w:rsidR="000E10AD" w:rsidRPr="000E10AD" w:rsidRDefault="000E10AD" w:rsidP="000E10AD">
      <w:pPr>
        <w:pStyle w:val="NormalWeb"/>
        <w:spacing w:before="0" w:beforeAutospacing="0" w:after="120" w:afterAutospacing="0"/>
        <w:ind w:left="2410"/>
        <w:jc w:val="both"/>
        <w:rPr>
          <w:rFonts w:ascii="Arial" w:hAnsi="Arial" w:cs="Arial"/>
          <w:color w:val="333333"/>
          <w:sz w:val="20"/>
          <w:szCs w:val="20"/>
        </w:rPr>
      </w:pPr>
    </w:p>
    <w:p w14:paraId="10289F7E" w14:textId="476BCCF6" w:rsidR="001B09BD" w:rsidRPr="000E10AD" w:rsidRDefault="0076105D" w:rsidP="000E10AD">
      <w:pPr>
        <w:pStyle w:val="NormalWeb"/>
        <w:spacing w:before="0" w:beforeAutospacing="0" w:after="120" w:afterAutospacing="0"/>
        <w:jc w:val="both"/>
        <w:rPr>
          <w:rFonts w:ascii="Arial" w:hAnsi="Arial" w:cs="Arial"/>
          <w:color w:val="333333"/>
        </w:rPr>
      </w:pPr>
      <w:r w:rsidRPr="000E10AD">
        <w:rPr>
          <w:rFonts w:ascii="Arial" w:hAnsi="Arial" w:cs="Arial"/>
          <w:color w:val="333333"/>
        </w:rPr>
        <w:t>Dessa forma, é importante atentar para a complexidade do processo já que</w:t>
      </w:r>
      <w:r w:rsidR="000E10AD">
        <w:rPr>
          <w:rFonts w:ascii="Arial" w:hAnsi="Arial" w:cs="Arial"/>
          <w:color w:val="333333"/>
        </w:rPr>
        <w:t>,</w:t>
      </w:r>
    </w:p>
    <w:p w14:paraId="7F1453AD" w14:textId="66A5FCE6" w:rsidR="00095B2F" w:rsidRDefault="00095B2F" w:rsidP="000E10AD">
      <w:pPr>
        <w:pStyle w:val="NormalWeb"/>
        <w:spacing w:before="0" w:beforeAutospacing="0" w:after="120" w:afterAutospacing="0"/>
        <w:ind w:left="2410"/>
        <w:jc w:val="both"/>
        <w:rPr>
          <w:rFonts w:ascii="Arial" w:hAnsi="Arial" w:cs="Arial"/>
          <w:color w:val="393939"/>
          <w:sz w:val="20"/>
          <w:szCs w:val="20"/>
          <w:shd w:val="clear" w:color="auto" w:fill="FFFFFF"/>
        </w:rPr>
      </w:pPr>
      <w:r w:rsidRPr="000E10AD">
        <w:rPr>
          <w:rFonts w:ascii="Arial" w:hAnsi="Arial" w:cs="Arial"/>
          <w:color w:val="393939"/>
          <w:sz w:val="20"/>
          <w:szCs w:val="20"/>
          <w:shd w:val="clear" w:color="auto" w:fill="FFFFFF"/>
        </w:rPr>
        <w:t xml:space="preserve">uma criança sobredotada ou talentosa significa uma criança ou um jovem que mostra um potencial </w:t>
      </w:r>
      <w:r w:rsidR="0076105D" w:rsidRPr="000E10AD">
        <w:rPr>
          <w:rFonts w:ascii="Arial" w:hAnsi="Arial" w:cs="Arial"/>
          <w:color w:val="393939"/>
          <w:sz w:val="20"/>
          <w:szCs w:val="20"/>
          <w:shd w:val="clear" w:color="auto" w:fill="FFFFFF"/>
        </w:rPr>
        <w:t>demarcável</w:t>
      </w:r>
      <w:r w:rsidRPr="000E10AD">
        <w:rPr>
          <w:rFonts w:ascii="Arial" w:hAnsi="Arial" w:cs="Arial"/>
          <w:color w:val="393939"/>
          <w:sz w:val="20"/>
          <w:szCs w:val="20"/>
          <w:shd w:val="clear" w:color="auto" w:fill="FFFFFF"/>
        </w:rPr>
        <w:t xml:space="preserve"> e elevado nível de performance quando comparado com os pares da mesma idade, experiência ou origem social. São crianças que demonstram elevadas capacidades intelectuais, criativas ou artísticas, possuem uma capacidade de liderança fora do comum e sobressaem numa determinada área acadêmica</w:t>
      </w:r>
      <w:r w:rsidR="001B09BD" w:rsidRPr="000E10AD">
        <w:rPr>
          <w:rStyle w:val="Refdenotaderodap"/>
          <w:rFonts w:ascii="Arial" w:hAnsi="Arial" w:cs="Arial"/>
          <w:color w:val="393939"/>
          <w:sz w:val="20"/>
          <w:szCs w:val="20"/>
          <w:shd w:val="clear" w:color="auto" w:fill="FFFFFF"/>
        </w:rPr>
        <w:footnoteReference w:id="3"/>
      </w:r>
      <w:r w:rsidRPr="000E10AD">
        <w:rPr>
          <w:rFonts w:ascii="Arial" w:hAnsi="Arial" w:cs="Arial"/>
          <w:color w:val="393939"/>
          <w:sz w:val="20"/>
          <w:szCs w:val="20"/>
          <w:shd w:val="clear" w:color="auto" w:fill="FFFFFF"/>
        </w:rPr>
        <w:t>.</w:t>
      </w:r>
    </w:p>
    <w:p w14:paraId="368EEE97" w14:textId="77777777" w:rsidR="000E10AD" w:rsidRPr="000E10AD" w:rsidRDefault="000E10AD" w:rsidP="000E10AD">
      <w:pPr>
        <w:pStyle w:val="NormalWeb"/>
        <w:spacing w:before="0" w:beforeAutospacing="0" w:after="120" w:afterAutospacing="0"/>
        <w:ind w:left="2410"/>
        <w:jc w:val="both"/>
        <w:rPr>
          <w:rFonts w:ascii="Arial" w:hAnsi="Arial" w:cs="Arial"/>
          <w:color w:val="333333"/>
          <w:sz w:val="20"/>
          <w:szCs w:val="20"/>
        </w:rPr>
      </w:pPr>
    </w:p>
    <w:p w14:paraId="7D15BBD4" w14:textId="77777777"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rPr>
        <w:t xml:space="preserve">Se for o caso e, a partir das reflexões supracitadas, </w:t>
      </w:r>
      <w:r w:rsidRPr="000E10AD">
        <w:rPr>
          <w:rFonts w:ascii="Arial" w:hAnsi="Arial" w:cs="Arial"/>
          <w:color w:val="000000"/>
        </w:rPr>
        <w:t>a solicitação de aceleração dos estudos de um aluno com altas habilidades/superdotação deverá ser apresentada pelo pai ou responsável legal, ou pelo próprio aluno, caso seja maior de idade, por meio de um requerimento formal dirigido à direção da unidade escolar. Essa solicitação deve ser acompanhada de um laudo médico emitido por um neuropediatra ou neurologista.</w:t>
      </w:r>
    </w:p>
    <w:p w14:paraId="0F91E9F8" w14:textId="495FD907"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color w:val="000000"/>
        </w:rPr>
        <w:t xml:space="preserve">Cabe à escola assumir a responsabilidade pelas orientações complementares necessárias, garantindo que sejam previstas em seu regimento interno e em seu </w:t>
      </w:r>
      <w:r w:rsidRPr="000E10AD">
        <w:rPr>
          <w:rFonts w:ascii="Arial" w:hAnsi="Arial" w:cs="Arial"/>
          <w:color w:val="000000"/>
        </w:rPr>
        <w:lastRenderedPageBreak/>
        <w:t>projeto político-pedagógico as diretrizes operacionais para a educação inclusiva. Nesse sentido, a escola deve:</w:t>
      </w:r>
    </w:p>
    <w:p w14:paraId="6BC97A40" w14:textId="65008229" w:rsidR="0076105D" w:rsidRPr="000E10AD" w:rsidRDefault="0076105D" w:rsidP="000E10AD">
      <w:pPr>
        <w:pStyle w:val="NormalWeb"/>
        <w:numPr>
          <w:ilvl w:val="0"/>
          <w:numId w:val="1"/>
        </w:numPr>
        <w:spacing w:before="0" w:beforeAutospacing="0" w:after="120" w:afterAutospacing="0"/>
        <w:jc w:val="both"/>
        <w:rPr>
          <w:rFonts w:ascii="Arial" w:hAnsi="Arial" w:cs="Arial"/>
          <w:color w:val="000000"/>
        </w:rPr>
      </w:pPr>
      <w:r w:rsidRPr="000E10AD">
        <w:rPr>
          <w:rFonts w:ascii="Arial" w:hAnsi="Arial" w:cs="Arial"/>
          <w:color w:val="000000"/>
        </w:rPr>
        <w:t>Realizar uma avaliação diagnóstica de todos os componentes curriculares;</w:t>
      </w:r>
    </w:p>
    <w:p w14:paraId="2B63DB11" w14:textId="727BC3EB" w:rsidR="0076105D" w:rsidRPr="000E10AD" w:rsidRDefault="0076105D" w:rsidP="000E10AD">
      <w:pPr>
        <w:pStyle w:val="NormalWeb"/>
        <w:numPr>
          <w:ilvl w:val="0"/>
          <w:numId w:val="1"/>
        </w:numPr>
        <w:spacing w:before="0" w:beforeAutospacing="0" w:after="120" w:afterAutospacing="0"/>
        <w:jc w:val="both"/>
        <w:rPr>
          <w:rFonts w:ascii="Arial" w:hAnsi="Arial" w:cs="Arial"/>
          <w:color w:val="000000"/>
        </w:rPr>
      </w:pPr>
      <w:r w:rsidRPr="000E10AD">
        <w:rPr>
          <w:rFonts w:ascii="Arial" w:hAnsi="Arial" w:cs="Arial"/>
          <w:color w:val="000000"/>
        </w:rPr>
        <w:t>Solicitar aos professores relatórios pedagógico referentes ao aluno;</w:t>
      </w:r>
    </w:p>
    <w:p w14:paraId="30D7F1B8" w14:textId="5F9875BE" w:rsidR="0076105D" w:rsidRDefault="0076105D" w:rsidP="000E10AD">
      <w:pPr>
        <w:pStyle w:val="NormalWeb"/>
        <w:numPr>
          <w:ilvl w:val="0"/>
          <w:numId w:val="1"/>
        </w:numPr>
        <w:spacing w:before="0" w:beforeAutospacing="0" w:after="120" w:afterAutospacing="0"/>
        <w:jc w:val="both"/>
        <w:rPr>
          <w:rFonts w:ascii="Arial" w:hAnsi="Arial" w:cs="Arial"/>
          <w:color w:val="000000"/>
        </w:rPr>
      </w:pPr>
      <w:r w:rsidRPr="000E10AD">
        <w:rPr>
          <w:rFonts w:ascii="Arial" w:hAnsi="Arial" w:cs="Arial"/>
          <w:color w:val="000000"/>
        </w:rPr>
        <w:t>Solicitar à coordenação pedagógica um relatório pedagógico específico do aluno.</w:t>
      </w:r>
    </w:p>
    <w:p w14:paraId="6760F1D0" w14:textId="77777777"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color w:val="000000"/>
        </w:rPr>
        <w:t>Após essa etapa, a documentação deverá ser encaminhada à Diretoria de Ensino para análise e aprovação dos Supervisores de Ensino e homologação pela Dirigente Regional de Ensino. Os documentos a serem enviados são os seguintes:</w:t>
      </w:r>
    </w:p>
    <w:p w14:paraId="0D29ADD4" w14:textId="77777777"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color w:val="000000"/>
        </w:rPr>
        <w:t>1. Requerimento feito pelo responsável pelo aluno;</w:t>
      </w:r>
    </w:p>
    <w:p w14:paraId="12FE5BC2" w14:textId="77777777"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color w:val="000000"/>
        </w:rPr>
        <w:t>2. Laudo médico emitido por um neuropediatra ou neurologista;</w:t>
      </w:r>
    </w:p>
    <w:p w14:paraId="4312EEBA" w14:textId="77777777"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color w:val="000000"/>
        </w:rPr>
        <w:t>3. Relatórios diagnósticos emitidos pelos professores de todas as disciplinas da matriz curricular do colégio;</w:t>
      </w:r>
    </w:p>
    <w:p w14:paraId="485D39D3" w14:textId="77777777"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color w:val="000000"/>
        </w:rPr>
        <w:t>4. Avaliações realizadas pelo aluno;</w:t>
      </w:r>
    </w:p>
    <w:p w14:paraId="3B802ED7" w14:textId="2255E414"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color w:val="000000"/>
        </w:rPr>
        <w:t>5. Relatório diagnóstico elaborado pela coordenação pedagógica do colégio</w:t>
      </w:r>
      <w:r w:rsidR="006D1A14">
        <w:rPr>
          <w:rFonts w:ascii="Arial" w:hAnsi="Arial" w:cs="Arial"/>
          <w:color w:val="000000"/>
        </w:rPr>
        <w:t>, com parecer favorável ou não à aceleração.</w:t>
      </w:r>
    </w:p>
    <w:p w14:paraId="3F91CA1E" w14:textId="2FAB300C" w:rsidR="0076105D" w:rsidRPr="000E10AD" w:rsidRDefault="0076105D" w:rsidP="000E10AD">
      <w:pPr>
        <w:pStyle w:val="NormalWeb"/>
        <w:spacing w:before="0" w:beforeAutospacing="0" w:after="120" w:afterAutospacing="0"/>
        <w:jc w:val="both"/>
        <w:rPr>
          <w:rFonts w:ascii="Arial" w:hAnsi="Arial" w:cs="Arial"/>
          <w:color w:val="000000"/>
        </w:rPr>
      </w:pPr>
      <w:r w:rsidRPr="000E10AD">
        <w:rPr>
          <w:rFonts w:ascii="Arial" w:hAnsi="Arial" w:cs="Arial"/>
          <w:color w:val="000000"/>
        </w:rPr>
        <w:t>6. Requerimento justificado da escola solicitando a aceleração</w:t>
      </w:r>
    </w:p>
    <w:p w14:paraId="36E79DF9" w14:textId="5703BCD6" w:rsidR="00095B2F" w:rsidRPr="00095B2F" w:rsidRDefault="00095B2F" w:rsidP="0076105D">
      <w:pPr>
        <w:jc w:val="both"/>
      </w:pPr>
    </w:p>
    <w:sectPr w:rsidR="00095B2F" w:rsidRPr="00095B2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84EA" w14:textId="77777777" w:rsidR="006A1E29" w:rsidRDefault="006A1E29" w:rsidP="001B09BD">
      <w:pPr>
        <w:spacing w:after="0" w:line="240" w:lineRule="auto"/>
      </w:pPr>
      <w:r>
        <w:separator/>
      </w:r>
    </w:p>
  </w:endnote>
  <w:endnote w:type="continuationSeparator" w:id="0">
    <w:p w14:paraId="6520DF6B" w14:textId="77777777" w:rsidR="006A1E29" w:rsidRDefault="006A1E29" w:rsidP="001B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BA8C" w14:textId="77777777" w:rsidR="006A1E29" w:rsidRDefault="006A1E29" w:rsidP="001B09BD">
      <w:pPr>
        <w:spacing w:after="0" w:line="240" w:lineRule="auto"/>
      </w:pPr>
      <w:r>
        <w:separator/>
      </w:r>
    </w:p>
  </w:footnote>
  <w:footnote w:type="continuationSeparator" w:id="0">
    <w:p w14:paraId="06F8E89E" w14:textId="77777777" w:rsidR="006A1E29" w:rsidRDefault="006A1E29" w:rsidP="001B09BD">
      <w:pPr>
        <w:spacing w:after="0" w:line="240" w:lineRule="auto"/>
      </w:pPr>
      <w:r>
        <w:continuationSeparator/>
      </w:r>
    </w:p>
  </w:footnote>
  <w:footnote w:id="1">
    <w:p w14:paraId="0120AC78" w14:textId="25A9809B" w:rsidR="0076105D" w:rsidRDefault="0076105D" w:rsidP="0076105D">
      <w:pPr>
        <w:pStyle w:val="Textodenotaderodap"/>
        <w:jc w:val="both"/>
        <w:rPr>
          <w:rFonts w:ascii="Arial" w:hAnsi="Arial" w:cs="Arial"/>
        </w:rPr>
      </w:pPr>
      <w:r w:rsidRPr="001B09BD">
        <w:rPr>
          <w:rStyle w:val="Refdenotaderodap"/>
          <w:rFonts w:ascii="Arial" w:hAnsi="Arial" w:cs="Arial"/>
        </w:rPr>
        <w:footnoteRef/>
      </w:r>
      <w:r w:rsidRPr="001B09BD">
        <w:rPr>
          <w:rFonts w:ascii="Arial" w:hAnsi="Arial" w:cs="Arial"/>
        </w:rPr>
        <w:t xml:space="preserve"> </w:t>
      </w:r>
      <w:r>
        <w:rPr>
          <w:rFonts w:ascii="Arial" w:hAnsi="Arial" w:cs="Arial"/>
        </w:rPr>
        <w:t xml:space="preserve">Disponível em </w:t>
      </w:r>
      <w:hyperlink r:id="rId1" w:anchor=":~:text=Para%20ser%20considerado%20superdotado%2C%20o,um%20alto%20grau%20de%20motiva%C3%A7%C3%A3o" w:history="1">
        <w:r w:rsidRPr="00151EFF">
          <w:rPr>
            <w:rStyle w:val="Hyperlink"/>
            <w:rFonts w:ascii="Arial" w:hAnsi="Arial" w:cs="Arial"/>
          </w:rPr>
          <w:t>https://www.educacao.sp.gov.br/alunos-superdotados-terao-novas-normas-para-atendimento-escolar/#:~:text=Para%20ser%20considerado%20superdotado%2C%20o,um%20alto%20grau%20de%20motiva%C3%A7%C3%A3o</w:t>
        </w:r>
      </w:hyperlink>
    </w:p>
    <w:p w14:paraId="6F98A62D" w14:textId="77777777" w:rsidR="0076105D" w:rsidRPr="001B09BD" w:rsidRDefault="0076105D" w:rsidP="0076105D">
      <w:pPr>
        <w:pStyle w:val="Textodenotaderodap"/>
        <w:jc w:val="both"/>
        <w:rPr>
          <w:rFonts w:ascii="Arial" w:hAnsi="Arial" w:cs="Arial"/>
        </w:rPr>
      </w:pPr>
    </w:p>
  </w:footnote>
  <w:footnote w:id="2">
    <w:p w14:paraId="726402A3" w14:textId="4C1E882D" w:rsidR="0076105D" w:rsidRDefault="0076105D" w:rsidP="0076105D">
      <w:pPr>
        <w:pStyle w:val="Textodenotaderodap"/>
        <w:jc w:val="both"/>
        <w:rPr>
          <w:rFonts w:ascii="Arial" w:hAnsi="Arial" w:cs="Arial"/>
        </w:rPr>
      </w:pPr>
      <w:r>
        <w:rPr>
          <w:rStyle w:val="Refdenotaderodap"/>
        </w:rPr>
        <w:footnoteRef/>
      </w:r>
      <w:r>
        <w:t xml:space="preserve"> </w:t>
      </w:r>
      <w:r>
        <w:rPr>
          <w:rFonts w:ascii="Arial" w:hAnsi="Arial" w:cs="Arial"/>
        </w:rPr>
        <w:t xml:space="preserve">Disponível em </w:t>
      </w:r>
      <w:hyperlink r:id="rId2" w:anchor=":~:text=Para%20ser%20considerado%20superdotado%2C%20o,um%20alto%20grau%20de%20motiva%C3%A7%C3%A3o" w:history="1">
        <w:r w:rsidRPr="00151EFF">
          <w:rPr>
            <w:rStyle w:val="Hyperlink"/>
            <w:rFonts w:ascii="Arial" w:hAnsi="Arial" w:cs="Arial"/>
          </w:rPr>
          <w:t>https://www.educacao.sp.gov.br/alunos-superdotados-terao-novas-normas-para-atendimento-escolar/#:~:text=Para%20ser%20considerado%20superdotado%2C%20o,um%20alto%20grau%20de%20motiva%C3%A7%C3%A3o</w:t>
        </w:r>
      </w:hyperlink>
    </w:p>
    <w:p w14:paraId="386F633F" w14:textId="01C62BD8" w:rsidR="0076105D" w:rsidRDefault="0076105D" w:rsidP="0076105D">
      <w:pPr>
        <w:pStyle w:val="Textodenotaderodap"/>
      </w:pPr>
    </w:p>
  </w:footnote>
  <w:footnote w:id="3">
    <w:p w14:paraId="2FFC81F7" w14:textId="71F94A35" w:rsidR="001B09BD" w:rsidRPr="001B09BD" w:rsidRDefault="001B09BD" w:rsidP="0076105D">
      <w:pPr>
        <w:pStyle w:val="Ttulo1"/>
        <w:spacing w:before="0" w:beforeAutospacing="0" w:after="0" w:afterAutospacing="0"/>
        <w:jc w:val="both"/>
        <w:rPr>
          <w:rFonts w:ascii="Arial" w:hAnsi="Arial" w:cs="Arial"/>
          <w:b w:val="0"/>
          <w:bCs w:val="0"/>
          <w:color w:val="00314C"/>
          <w:spacing w:val="-3"/>
          <w:sz w:val="20"/>
          <w:szCs w:val="20"/>
        </w:rPr>
      </w:pPr>
      <w:r w:rsidRPr="0076105D">
        <w:rPr>
          <w:rStyle w:val="Refdenotaderodap"/>
          <w:rFonts w:ascii="Arial" w:hAnsi="Arial" w:cs="Arial"/>
          <w:b w:val="0"/>
          <w:bCs w:val="0"/>
          <w:color w:val="000000" w:themeColor="text1"/>
          <w:sz w:val="20"/>
          <w:szCs w:val="20"/>
        </w:rPr>
        <w:footnoteRef/>
      </w:r>
      <w:r w:rsidRPr="0076105D">
        <w:rPr>
          <w:rFonts w:ascii="Arial" w:hAnsi="Arial" w:cs="Arial"/>
          <w:b w:val="0"/>
          <w:bCs w:val="0"/>
          <w:color w:val="000000" w:themeColor="text1"/>
          <w:sz w:val="20"/>
          <w:szCs w:val="20"/>
        </w:rPr>
        <w:t xml:space="preserve"> </w:t>
      </w:r>
      <w:r w:rsidRPr="0076105D">
        <w:rPr>
          <w:rFonts w:ascii="Arial" w:hAnsi="Arial" w:cs="Arial"/>
          <w:b w:val="0"/>
          <w:bCs w:val="0"/>
          <w:color w:val="000000" w:themeColor="text1"/>
          <w:spacing w:val="-3"/>
          <w:sz w:val="20"/>
          <w:szCs w:val="20"/>
        </w:rPr>
        <w:t xml:space="preserve">Superdotação: conceitos e modelos de diagnóstico e intervenção </w:t>
      </w:r>
      <w:proofErr w:type="spellStart"/>
      <w:r w:rsidRPr="0076105D">
        <w:rPr>
          <w:rFonts w:ascii="Arial" w:hAnsi="Arial" w:cs="Arial"/>
          <w:b w:val="0"/>
          <w:bCs w:val="0"/>
          <w:color w:val="000000" w:themeColor="text1"/>
          <w:spacing w:val="-3"/>
          <w:sz w:val="20"/>
          <w:szCs w:val="20"/>
        </w:rPr>
        <w:t>psicoeducativa</w:t>
      </w:r>
      <w:proofErr w:type="spellEnd"/>
      <w:r w:rsidRPr="0076105D">
        <w:rPr>
          <w:rFonts w:ascii="Arial" w:hAnsi="Arial" w:cs="Arial"/>
          <w:b w:val="0"/>
          <w:bCs w:val="0"/>
          <w:color w:val="000000" w:themeColor="text1"/>
          <w:spacing w:val="-3"/>
          <w:sz w:val="20"/>
          <w:szCs w:val="20"/>
        </w:rPr>
        <w:t xml:space="preserve">. Disponível em </w:t>
      </w:r>
      <w:r w:rsidRPr="0076105D">
        <w:rPr>
          <w:rStyle w:val="articlebadge"/>
          <w:rFonts w:ascii="Arial" w:hAnsi="Arial" w:cs="Arial"/>
          <w:b w:val="0"/>
          <w:bCs w:val="0"/>
          <w:color w:val="000000" w:themeColor="text1"/>
          <w:sz w:val="20"/>
          <w:szCs w:val="20"/>
          <w:shd w:val="clear" w:color="auto" w:fill="FFFFFF"/>
        </w:rPr>
        <w:t>Ensaio</w:t>
      </w:r>
      <w:r w:rsidRPr="0076105D">
        <w:rPr>
          <w:rStyle w:val="separator"/>
          <w:rFonts w:ascii="Arial" w:hAnsi="Arial" w:cs="Arial"/>
          <w:color w:val="000000" w:themeColor="text1"/>
          <w:sz w:val="20"/>
          <w:szCs w:val="20"/>
          <w:shd w:val="clear" w:color="auto" w:fill="FFFFFF"/>
        </w:rPr>
        <w:t> • </w:t>
      </w:r>
      <w:r w:rsidRPr="0076105D">
        <w:rPr>
          <w:rStyle w:val="editionmeta"/>
          <w:rFonts w:ascii="Arial" w:hAnsi="Arial" w:cs="Arial"/>
          <w:color w:val="000000" w:themeColor="text1"/>
          <w:sz w:val="20"/>
          <w:szCs w:val="20"/>
          <w:shd w:val="clear" w:color="auto" w:fill="FFFFFF"/>
        </w:rPr>
        <w:t>Rev. bras. educ. espec. 15(1) </w:t>
      </w:r>
      <w:r w:rsidRPr="0076105D">
        <w:rPr>
          <w:rStyle w:val="separator"/>
          <w:rFonts w:ascii="Arial" w:hAnsi="Arial" w:cs="Arial"/>
          <w:color w:val="000000" w:themeColor="text1"/>
          <w:sz w:val="20"/>
          <w:szCs w:val="20"/>
          <w:shd w:val="clear" w:color="auto" w:fill="FFFFFF"/>
        </w:rPr>
        <w:t>• </w:t>
      </w:r>
      <w:r w:rsidRPr="0076105D">
        <w:rPr>
          <w:rStyle w:val="editionmeta"/>
          <w:rFonts w:ascii="Arial" w:hAnsi="Arial" w:cs="Arial"/>
          <w:color w:val="000000" w:themeColor="text1"/>
          <w:sz w:val="20"/>
          <w:szCs w:val="20"/>
          <w:shd w:val="clear" w:color="auto" w:fill="FFFFFF"/>
        </w:rPr>
        <w:t>Abr 2009</w:t>
      </w:r>
      <w:r w:rsidRPr="0076105D">
        <w:rPr>
          <w:rStyle w:val="separator"/>
          <w:rFonts w:ascii="Arial" w:hAnsi="Arial" w:cs="Arial"/>
          <w:color w:val="000000" w:themeColor="text1"/>
          <w:sz w:val="20"/>
          <w:szCs w:val="20"/>
          <w:shd w:val="clear" w:color="auto" w:fill="FFFFFF"/>
        </w:rPr>
        <w:t> </w:t>
      </w:r>
      <w:r w:rsidRPr="001B09BD">
        <w:rPr>
          <w:rStyle w:val="separator"/>
          <w:rFonts w:ascii="Arial" w:hAnsi="Arial" w:cs="Arial"/>
          <w:color w:val="6C6B6B"/>
          <w:sz w:val="20"/>
          <w:szCs w:val="20"/>
          <w:shd w:val="clear" w:color="auto" w:fill="FFFFFF"/>
        </w:rPr>
        <w:t>• </w:t>
      </w:r>
      <w:hyperlink r:id="rId3" w:tgtFrame="_blank" w:history="1">
        <w:r w:rsidRPr="001B09BD">
          <w:rPr>
            <w:rStyle w:val="Hyperlink"/>
            <w:rFonts w:ascii="Arial" w:hAnsi="Arial" w:cs="Arial"/>
            <w:color w:val="3867CE"/>
            <w:sz w:val="20"/>
            <w:szCs w:val="20"/>
            <w:shd w:val="clear" w:color="auto" w:fill="FFFFFF"/>
          </w:rPr>
          <w:t>https://doi.org/10.1590/S1413-65382009000100002</w:t>
        </w:r>
      </w:hyperlink>
    </w:p>
    <w:p w14:paraId="43F80092" w14:textId="0512C091" w:rsidR="001B09BD" w:rsidRDefault="001B09BD" w:rsidP="001B09BD">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59E5"/>
    <w:multiLevelType w:val="hybridMultilevel"/>
    <w:tmpl w:val="D564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5898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2F"/>
    <w:rsid w:val="00095B2F"/>
    <w:rsid w:val="000E10AD"/>
    <w:rsid w:val="001B09BD"/>
    <w:rsid w:val="006A1E29"/>
    <w:rsid w:val="006D1A14"/>
    <w:rsid w:val="0076105D"/>
    <w:rsid w:val="00911D42"/>
    <w:rsid w:val="00A21342"/>
    <w:rsid w:val="00D6407C"/>
    <w:rsid w:val="00E85D93"/>
    <w:rsid w:val="00EB6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F647"/>
  <w15:chartTrackingRefBased/>
  <w15:docId w15:val="{049D193C-6A64-47BE-B5BF-1CEC2FF3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1B0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95B2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Textodenotaderodap">
    <w:name w:val="footnote text"/>
    <w:basedOn w:val="Normal"/>
    <w:link w:val="TextodenotaderodapChar"/>
    <w:uiPriority w:val="99"/>
    <w:semiHidden/>
    <w:unhideWhenUsed/>
    <w:rsid w:val="001B09B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09BD"/>
    <w:rPr>
      <w:sz w:val="20"/>
      <w:szCs w:val="20"/>
    </w:rPr>
  </w:style>
  <w:style w:type="character" w:styleId="Refdenotaderodap">
    <w:name w:val="footnote reference"/>
    <w:basedOn w:val="Fontepargpadro"/>
    <w:uiPriority w:val="99"/>
    <w:semiHidden/>
    <w:unhideWhenUsed/>
    <w:rsid w:val="001B09BD"/>
    <w:rPr>
      <w:vertAlign w:val="superscript"/>
    </w:rPr>
  </w:style>
  <w:style w:type="character" w:customStyle="1" w:styleId="Ttulo1Char">
    <w:name w:val="Título 1 Char"/>
    <w:basedOn w:val="Fontepargpadro"/>
    <w:link w:val="Ttulo1"/>
    <w:uiPriority w:val="9"/>
    <w:rsid w:val="001B09BD"/>
    <w:rPr>
      <w:rFonts w:ascii="Times New Roman" w:eastAsia="Times New Roman" w:hAnsi="Times New Roman" w:cs="Times New Roman"/>
      <w:b/>
      <w:bCs/>
      <w:kern w:val="36"/>
      <w:sz w:val="48"/>
      <w:szCs w:val="48"/>
      <w:lang w:eastAsia="pt-BR"/>
      <w14:ligatures w14:val="none"/>
    </w:rPr>
  </w:style>
  <w:style w:type="character" w:customStyle="1" w:styleId="articlebadge">
    <w:name w:val="_articlebadge"/>
    <w:basedOn w:val="Fontepargpadro"/>
    <w:rsid w:val="001B09BD"/>
  </w:style>
  <w:style w:type="character" w:customStyle="1" w:styleId="separator">
    <w:name w:val="_separator"/>
    <w:basedOn w:val="Fontepargpadro"/>
    <w:rsid w:val="001B09BD"/>
  </w:style>
  <w:style w:type="character" w:customStyle="1" w:styleId="editionmeta">
    <w:name w:val="_editionmeta"/>
    <w:basedOn w:val="Fontepargpadro"/>
    <w:rsid w:val="001B09BD"/>
  </w:style>
  <w:style w:type="character" w:customStyle="1" w:styleId="group-doi">
    <w:name w:val="group-doi"/>
    <w:basedOn w:val="Fontepargpadro"/>
    <w:rsid w:val="001B09BD"/>
  </w:style>
  <w:style w:type="character" w:styleId="Hyperlink">
    <w:name w:val="Hyperlink"/>
    <w:basedOn w:val="Fontepargpadro"/>
    <w:uiPriority w:val="99"/>
    <w:unhideWhenUsed/>
    <w:rsid w:val="001B09BD"/>
    <w:rPr>
      <w:color w:val="0000FF"/>
      <w:u w:val="single"/>
    </w:rPr>
  </w:style>
  <w:style w:type="character" w:styleId="MenoPendente">
    <w:name w:val="Unresolved Mention"/>
    <w:basedOn w:val="Fontepargpadro"/>
    <w:uiPriority w:val="99"/>
    <w:semiHidden/>
    <w:unhideWhenUsed/>
    <w:rsid w:val="00761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157954">
      <w:bodyDiv w:val="1"/>
      <w:marLeft w:val="0"/>
      <w:marRight w:val="0"/>
      <w:marTop w:val="0"/>
      <w:marBottom w:val="0"/>
      <w:divBdr>
        <w:top w:val="none" w:sz="0" w:space="0" w:color="auto"/>
        <w:left w:val="none" w:sz="0" w:space="0" w:color="auto"/>
        <w:bottom w:val="none" w:sz="0" w:space="0" w:color="auto"/>
        <w:right w:val="none" w:sz="0" w:space="0" w:color="auto"/>
      </w:divBdr>
    </w:div>
    <w:div w:id="1792818988">
      <w:bodyDiv w:val="1"/>
      <w:marLeft w:val="0"/>
      <w:marRight w:val="0"/>
      <w:marTop w:val="0"/>
      <w:marBottom w:val="0"/>
      <w:divBdr>
        <w:top w:val="none" w:sz="0" w:space="0" w:color="auto"/>
        <w:left w:val="none" w:sz="0" w:space="0" w:color="auto"/>
        <w:bottom w:val="none" w:sz="0" w:space="0" w:color="auto"/>
        <w:right w:val="none" w:sz="0" w:space="0" w:color="auto"/>
      </w:divBdr>
    </w:div>
    <w:div w:id="21030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590/S1413-65382009000100002" TargetMode="External"/><Relationship Id="rId2" Type="http://schemas.openxmlformats.org/officeDocument/2006/relationships/hyperlink" Target="https://www.educacao.sp.gov.br/alunos-superdotados-terao-novas-normas-para-atendimento-escolar/" TargetMode="External"/><Relationship Id="rId1" Type="http://schemas.openxmlformats.org/officeDocument/2006/relationships/hyperlink" Target="https://www.educacao.sp.gov.br/alunos-superdotados-terao-novas-normas-para-atendimento-escola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698A-43C4-4E9B-A37F-1A4E8DF5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Clarete Paranhos Da Silva</dc:creator>
  <cp:keywords/>
  <dc:description/>
  <cp:lastModifiedBy>JOSE ROBERTO MENDES DOS SANTOS</cp:lastModifiedBy>
  <cp:revision>2</cp:revision>
  <cp:lastPrinted>2025-01-27T15:01:00Z</cp:lastPrinted>
  <dcterms:created xsi:type="dcterms:W3CDTF">2025-03-21T11:51:00Z</dcterms:created>
  <dcterms:modified xsi:type="dcterms:W3CDTF">2025-03-21T11:51:00Z</dcterms:modified>
</cp:coreProperties>
</file>