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" w:right="69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24/02/25</w:t>
      </w:r>
    </w:p>
    <w:p w:rsidR="00000000" w:rsidDel="00000000" w:rsidP="00000000" w:rsidRDefault="00000000" w:rsidRPr="00000000" w14:paraId="00000003">
      <w:pPr>
        <w:pStyle w:val="Heading1"/>
        <w:spacing w:line="276" w:lineRule="auto"/>
        <w:ind w:firstLine="2"/>
        <w:rPr/>
      </w:pPr>
      <w:r w:rsidDel="00000000" w:rsidR="00000000" w:rsidRPr="00000000">
        <w:rPr>
          <w:b w:val="0"/>
          <w:rtl w:val="0"/>
        </w:rPr>
        <w:t xml:space="preserve">Assunto: </w:t>
      </w:r>
      <w:r w:rsidDel="00000000" w:rsidR="00000000" w:rsidRPr="00000000">
        <w:rPr>
          <w:rtl w:val="0"/>
        </w:rPr>
        <w:t xml:space="preserve">ATUALIZAÇÃO DA DOCUMENTAÇÃO DOS ALUNOS COM APOIO DE PROFISSIONAL DE POIO – PAE/AVD “CUIDADOR”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Senhores Diretores,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" w:line="276" w:lineRule="auto"/>
        <w:ind w:left="2" w:right="136" w:firstLine="70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Considerando os procedimentos de solicitação e concessão de apoio escolar “Cuidador” a fim de assegurar aos alunos público-alvo da educação especial o acesso às escolas públicas estaduais de ensino, e Resolução SE Nº 23 de 2023 e Termo de Ajustamento de Conduta entre o Ministério Público de São Paulo e o Governo do Estado de São Paulo e a Secretaria Estadual da Educação e a Secretaria de Estado da Saúde Compromitente: Ministério Público Do Estado De São Paulo.</w:t>
      </w:r>
    </w:p>
    <w:p w:rsidR="00000000" w:rsidDel="00000000" w:rsidP="00000000" w:rsidRDefault="00000000" w:rsidRPr="00000000" w14:paraId="00000006">
      <w:pPr>
        <w:spacing w:before="199" w:line="276" w:lineRule="auto"/>
        <w:ind w:left="2" w:right="139" w:firstLine="70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Trata-se do profissional devidamente capacitado, que proporciona o atendimento e apoio necessários aos estudantes com deficiência, cujas limitações lhes acarretem dificuldade de caráter permanente ou temporário no cotidiano escolar, e que não conseguem, com independência e autonomia, realizar, dentre outras, atividades relacionadas à </w:t>
      </w:r>
      <w:r w:rsidDel="00000000" w:rsidR="00000000" w:rsidRPr="00000000">
        <w:rPr>
          <w:b w:val="1"/>
          <w:sz w:val="24"/>
          <w:szCs w:val="24"/>
          <w:rtl w:val="0"/>
        </w:rPr>
        <w:t xml:space="preserve">alimentação, higiene bucal e íntima, utilização de banheiro, locomoção, administração de medicamentos constantes de prescrição médica </w:t>
      </w:r>
      <w:r w:rsidDel="00000000" w:rsidR="00000000" w:rsidRPr="00000000">
        <w:rPr>
          <w:sz w:val="24"/>
          <w:szCs w:val="24"/>
          <w:rtl w:val="0"/>
        </w:rPr>
        <w:t xml:space="preserve">(mediante autorização escrita dos responsáveis, salvo na hipótese em que esta atividade for privativa de enfermeiro, nos termos da legislação).</w:t>
      </w:r>
    </w:p>
    <w:p w:rsidR="00000000" w:rsidDel="00000000" w:rsidP="00000000" w:rsidRDefault="00000000" w:rsidRPr="00000000" w14:paraId="00000007">
      <w:pPr>
        <w:pStyle w:val="Heading1"/>
        <w:spacing w:before="202" w:lineRule="auto"/>
        <w:ind w:firstLine="2"/>
        <w:rPr/>
      </w:pPr>
      <w:r w:rsidDel="00000000" w:rsidR="00000000" w:rsidRPr="00000000">
        <w:rPr>
          <w:rtl w:val="0"/>
        </w:rPr>
        <w:t xml:space="preserve">Procedimentos para estudantes com matrícula nova (revisar os antigos):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  <w:tab w:val="left" w:leader="none" w:pos="721"/>
        </w:tabs>
        <w:spacing w:after="0" w:before="240" w:line="276" w:lineRule="auto"/>
        <w:ind w:left="721" w:right="134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Registrar a deficiência ou transtorno (conforme laudo) e os suportes necessários para avaliações e acesso ao currículo, clicando na opção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cuidador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e se for o caso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mobilidade reduzida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(cadeirante ou não) no cadastro do aluno na SED;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  <w:tab w:val="left" w:leader="none" w:pos="721"/>
        </w:tabs>
        <w:spacing w:after="0" w:before="0" w:line="276" w:lineRule="auto"/>
        <w:ind w:left="721" w:right="14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Anotar os demais apoios que o estudante necessita (Material didático, ledor, transcritor etc.);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</w:tabs>
        <w:spacing w:after="0" w:before="0" w:line="275" w:lineRule="auto"/>
        <w:ind w:left="719" w:right="0" w:hanging="35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Anotar o nível de apoio 1, 2 ou 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1220" w:top="2220" w:left="1700" w:right="850" w:header="1097" w:footer="1033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139700</wp:posOffset>
                </wp:positionV>
                <wp:extent cx="5143500" cy="1666875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74250" y="2946550"/>
                          <a:ext cx="5143500" cy="1666875"/>
                          <a:chOff x="2774250" y="2946550"/>
                          <a:chExt cx="5143500" cy="1666900"/>
                        </a:xfrm>
                      </wpg:grpSpPr>
                      <wpg:grpSp>
                        <wpg:cNvGrpSpPr/>
                        <wpg:grpSpPr>
                          <a:xfrm>
                            <a:off x="2774250" y="2946563"/>
                            <a:ext cx="5143500" cy="1666875"/>
                            <a:chOff x="0" y="0"/>
                            <a:chExt cx="5143500" cy="16668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143500" cy="166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143197" cy="1666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7471" y="571487"/>
                              <a:ext cx="3297174" cy="229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" name="Shape 7"/>
                          <wps:spPr>
                            <a:xfrm>
                              <a:off x="485853" y="566293"/>
                              <a:ext cx="3257550" cy="190500"/>
                            </a:xfrm>
                            <a:custGeom>
                              <a:rect b="b" l="l" r="r" t="t"/>
                              <a:pathLst>
                                <a:path extrusionOk="0" h="190500" w="3257550">
                                  <a:moveTo>
                                    <a:pt x="32575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500"/>
                                  </a:lnTo>
                                  <a:lnTo>
                                    <a:pt x="3257550" y="190500"/>
                                  </a:lnTo>
                                  <a:lnTo>
                                    <a:pt x="32575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485853" y="566293"/>
                              <a:ext cx="3257550" cy="190500"/>
                            </a:xfrm>
                            <a:custGeom>
                              <a:rect b="b" l="l" r="r" t="t"/>
                              <a:pathLst>
                                <a:path extrusionOk="0" h="190500" w="3257550">
                                  <a:moveTo>
                                    <a:pt x="0" y="190500"/>
                                  </a:moveTo>
                                  <a:lnTo>
                                    <a:pt x="3257550" y="190500"/>
                                  </a:lnTo>
                                  <a:lnTo>
                                    <a:pt x="32575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38100">
                              <a:solidFill>
                                <a:srgbClr val="F1F1F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139700</wp:posOffset>
                </wp:positionV>
                <wp:extent cx="5143500" cy="1666875"/>
                <wp:effectExtent b="0" l="0" r="0" t="0"/>
                <wp:wrapTopAndBottom distB="0" dist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0" cy="1666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</w:tabs>
        <w:spacing w:after="0" w:before="243" w:line="240" w:lineRule="auto"/>
        <w:ind w:left="719" w:right="0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Preenchimento e envio da documentação conforme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9"/>
        </w:tabs>
        <w:spacing w:after="0" w:before="40" w:line="240" w:lineRule="auto"/>
        <w:ind w:left="1439" w:right="0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List por aluno (assinado pelo diretor da Unidade Escolar);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9"/>
        </w:tabs>
        <w:spacing w:after="0" w:before="41" w:line="240" w:lineRule="auto"/>
        <w:ind w:left="1439" w:right="0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da Direção;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43" w:line="240" w:lineRule="auto"/>
        <w:ind w:left="1440" w:right="0" w:hanging="359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Questionário Individual do aluno com assinatura do pai/responsável;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9"/>
        </w:tabs>
        <w:spacing w:after="0" w:before="41" w:line="240" w:lineRule="auto"/>
        <w:ind w:left="1439" w:right="0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Solicitação e Termo de Ciência e Responsabilidade;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39"/>
        </w:tabs>
        <w:spacing w:after="0" w:before="41" w:line="240" w:lineRule="auto"/>
        <w:ind w:left="1439" w:right="0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Laudos Médicos com CID e CRM legíveis;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2"/>
        </w:tabs>
        <w:spacing w:after="0" w:before="41" w:line="276" w:lineRule="auto"/>
        <w:ind w:left="1442" w:right="13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da ficha de matrícula e da Necessidade informada na SED, bem como anotação de cuidador e se for o caso mobilidade reduzida permanente;</w:t>
      </w:r>
    </w:p>
    <w:p w:rsidR="00000000" w:rsidDel="00000000" w:rsidP="00000000" w:rsidRDefault="00000000" w:rsidRPr="00000000" w14:paraId="00000014">
      <w:pPr>
        <w:pStyle w:val="Heading1"/>
        <w:spacing w:before="200" w:line="278.00000000000006" w:lineRule="auto"/>
        <w:ind w:firstLine="2"/>
        <w:rPr/>
      </w:pPr>
      <w:r w:rsidDel="00000000" w:rsidR="00000000" w:rsidRPr="00000000">
        <w:rPr>
          <w:rtl w:val="0"/>
        </w:rPr>
        <w:t xml:space="preserve">Procedimento para estudantes que já contam com o profissional de apoio e tiveram alteração de horário escolar ou Escola.</w:t>
      </w:r>
    </w:p>
    <w:p w:rsidR="00000000" w:rsidDel="00000000" w:rsidP="00000000" w:rsidRDefault="00000000" w:rsidRPr="00000000" w14:paraId="00000015">
      <w:pPr>
        <w:pStyle w:val="Heading1"/>
        <w:spacing w:line="278.00000000000006" w:lineRule="auto"/>
        <w:ind w:firstLine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2" w:right="13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Localizar o número do SEI já aberto para o estudante na escola anterior ou na mesma escola,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fazer upload de cada documento em PDF separadamente</w:t>
      </w:r>
      <w:r w:rsidDel="00000000" w:rsidR="00000000" w:rsidRPr="00000000">
        <w:rPr>
          <w:sz w:val="24"/>
          <w:szCs w:val="24"/>
          <w:rtl w:val="0"/>
        </w:rPr>
        <w:t xml:space="preserve">, no mesmo processo: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  <w:tab w:val="left" w:leader="none" w:pos="721"/>
        </w:tabs>
        <w:spacing w:after="0" w:before="200" w:line="276" w:lineRule="auto"/>
        <w:ind w:left="721" w:right="14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solicitando a continuidade do serviço na escola atual com o horário atualizado;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9"/>
        </w:tabs>
        <w:spacing w:after="0" w:before="0" w:line="275" w:lineRule="auto"/>
        <w:ind w:left="719" w:right="0" w:hanging="3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Envio de documentos atualizados se houver;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8.00000000000006" w:lineRule="auto"/>
        <w:ind w:left="2" w:right="135" w:firstLine="70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processos iniciais e de continuidade deverão ser tramitados para: SEDUC-NPE-GNO.</w:t>
      </w:r>
    </w:p>
    <w:p w:rsidR="00000000" w:rsidDel="00000000" w:rsidP="00000000" w:rsidRDefault="00000000" w:rsidRPr="00000000" w14:paraId="0000001C">
      <w:pPr>
        <w:spacing w:line="272" w:lineRule="auto"/>
        <w:ind w:left="71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Nenhum processo deverá ter prazo para devolução.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2" w:right="14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OBS.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a) Cabe a escola acompanhar o andamento da solicitação, complementando se necessário a documentação;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01" w:line="276" w:lineRule="auto"/>
        <w:ind w:left="2" w:firstLine="669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b) Não serão aceitos encaminhamentos com falta de documento, neste caso, o processo será devolvido à escola para que regularização.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2" w:right="134" w:firstLine="391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Eventuais dúvidas poderão ser esclarecidas pela Equipe de Educação Especial com as </w:t>
      </w:r>
      <w:r w:rsidDel="00000000" w:rsidR="00000000" w:rsidRPr="00000000">
        <w:rPr>
          <w:b w:val="1"/>
          <w:sz w:val="24"/>
          <w:szCs w:val="24"/>
          <w:rtl w:val="0"/>
        </w:rPr>
        <w:t xml:space="preserve">PECs Edinéia Rodrigues ou Elisangela Scamardi.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62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Vera Lúcia de Jesus Curriel Dirigente Regional de Ensino </w:t>
      </w:r>
    </w:p>
    <w:sectPr>
      <w:type w:val="nextPage"/>
      <w:pgSz w:h="16840" w:w="11910" w:orient="portrait"/>
      <w:pgMar w:bottom="1220" w:top="2220" w:left="1700" w:right="850" w:header="1097" w:footer="103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9842500</wp:posOffset>
              </wp:positionV>
              <wp:extent cx="5897880" cy="4762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01823" y="3760950"/>
                        <a:ext cx="5888355" cy="38100"/>
                      </a:xfrm>
                      <a:custGeom>
                        <a:rect b="b" l="l" r="r" t="t"/>
                        <a:pathLst>
                          <a:path extrusionOk="0" h="38100" w="5888355">
                            <a:moveTo>
                              <a:pt x="5888101" y="0"/>
                            </a:moveTo>
                            <a:lnTo>
                              <a:pt x="0" y="0"/>
                            </a:lnTo>
                            <a:lnTo>
                              <a:pt x="0" y="38099"/>
                            </a:lnTo>
                            <a:lnTo>
                              <a:pt x="5888101" y="38099"/>
                            </a:lnTo>
                            <a:lnTo>
                              <a:pt x="5888101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9842500</wp:posOffset>
              </wp:positionV>
              <wp:extent cx="5897880" cy="47625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7880" cy="47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9880600</wp:posOffset>
              </wp:positionV>
              <wp:extent cx="2302510" cy="19939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199508" y="3685068"/>
                        <a:ext cx="22929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NPE – Núcleo Pedagógico Educacional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9880600</wp:posOffset>
              </wp:positionV>
              <wp:extent cx="2302510" cy="19939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2510" cy="199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2770188</wp:posOffset>
              </wp:positionH>
              <wp:positionV relativeFrom="page">
                <wp:posOffset>782638</wp:posOffset>
              </wp:positionV>
              <wp:extent cx="3387725" cy="57885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3656900" y="3505045"/>
                        <a:ext cx="337820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177.99999237060547" w:right="0" w:firstLine="177.99999237060547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GOVERNO DO ESTADO DE SÃO PAULO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10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SECRETARIA DE ESTADO DA EDUCAÇÃO DIRETORIA DE ENSINO – REGIÃO DE GUARULHOS NORTE 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2770188</wp:posOffset>
              </wp:positionH>
              <wp:positionV relativeFrom="page">
                <wp:posOffset>782638</wp:posOffset>
              </wp:positionV>
              <wp:extent cx="3387725" cy="578855"/>
              <wp:effectExtent b="0" l="0" r="0" t="0"/>
              <wp:wrapNone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87725" cy="578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1179850</wp:posOffset>
          </wp:positionH>
          <wp:positionV relativeFrom="page">
            <wp:posOffset>827611</wp:posOffset>
          </wp:positionV>
          <wp:extent cx="995996" cy="590558"/>
          <wp:effectExtent b="0" l="0" r="0" t="0"/>
          <wp:wrapNone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996" cy="5905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2" w:hanging="360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583" w:hanging="360"/>
      </w:pPr>
      <w:rPr/>
    </w:lvl>
    <w:lvl w:ilvl="2">
      <w:start w:val="0"/>
      <w:numFmt w:val="bullet"/>
      <w:lvlText w:val="•"/>
      <w:lvlJc w:val="left"/>
      <w:pPr>
        <w:ind w:left="2447" w:hanging="360"/>
      </w:pPr>
      <w:rPr/>
    </w:lvl>
    <w:lvl w:ilvl="3">
      <w:start w:val="0"/>
      <w:numFmt w:val="bullet"/>
      <w:lvlText w:val="•"/>
      <w:lvlJc w:val="left"/>
      <w:pPr>
        <w:ind w:left="3310" w:hanging="360"/>
      </w:pPr>
      <w:rPr/>
    </w:lvl>
    <w:lvl w:ilvl="4">
      <w:start w:val="0"/>
      <w:numFmt w:val="bullet"/>
      <w:lvlText w:val="•"/>
      <w:lvlJc w:val="left"/>
      <w:pPr>
        <w:ind w:left="4174" w:hanging="360"/>
      </w:pPr>
      <w:rPr/>
    </w:lvl>
    <w:lvl w:ilvl="5">
      <w:start w:val="0"/>
      <w:numFmt w:val="bullet"/>
      <w:lvlText w:val="•"/>
      <w:lvlJc w:val="left"/>
      <w:pPr>
        <w:ind w:left="5038" w:hanging="360"/>
      </w:pPr>
      <w:rPr/>
    </w:lvl>
    <w:lvl w:ilvl="6">
      <w:start w:val="0"/>
      <w:numFmt w:val="bullet"/>
      <w:lvlText w:val="•"/>
      <w:lvlJc w:val="left"/>
      <w:pPr>
        <w:ind w:left="5901" w:hanging="360"/>
      </w:pPr>
      <w:rPr/>
    </w:lvl>
    <w:lvl w:ilvl="7">
      <w:start w:val="0"/>
      <w:numFmt w:val="bullet"/>
      <w:lvlText w:val="•"/>
      <w:lvlJc w:val="left"/>
      <w:pPr>
        <w:ind w:left="6765" w:hanging="360"/>
      </w:pPr>
      <w:rPr/>
    </w:lvl>
    <w:lvl w:ilvl="8">
      <w:start w:val="0"/>
      <w:numFmt w:val="bullet"/>
      <w:lvlText w:val="•"/>
      <w:lvlJc w:val="left"/>
      <w:pPr>
        <w:ind w:left="7629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2" w:hanging="360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rFonts w:ascii="Arial" w:cs="Arial" w:eastAsia="Arial" w:hAnsi="Arial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319" w:hanging="360"/>
      </w:pPr>
      <w:rPr/>
    </w:lvl>
    <w:lvl w:ilvl="3">
      <w:start w:val="0"/>
      <w:numFmt w:val="bullet"/>
      <w:lvlText w:val="•"/>
      <w:lvlJc w:val="left"/>
      <w:pPr>
        <w:ind w:left="3199" w:hanging="360"/>
      </w:pPr>
      <w:rPr/>
    </w:lvl>
    <w:lvl w:ilvl="4">
      <w:start w:val="0"/>
      <w:numFmt w:val="bullet"/>
      <w:lvlText w:val="•"/>
      <w:lvlJc w:val="left"/>
      <w:pPr>
        <w:ind w:left="4078" w:hanging="360"/>
      </w:pPr>
      <w:rPr/>
    </w:lvl>
    <w:lvl w:ilvl="5">
      <w:start w:val="0"/>
      <w:numFmt w:val="bullet"/>
      <w:lvlText w:val="•"/>
      <w:lvlJc w:val="left"/>
      <w:pPr>
        <w:ind w:left="4958" w:hanging="360"/>
      </w:pPr>
      <w:rPr/>
    </w:lvl>
    <w:lvl w:ilvl="6">
      <w:start w:val="0"/>
      <w:numFmt w:val="bullet"/>
      <w:lvlText w:val="•"/>
      <w:lvlJc w:val="left"/>
      <w:pPr>
        <w:ind w:left="5838" w:hanging="360"/>
      </w:pPr>
      <w:rPr/>
    </w:lvl>
    <w:lvl w:ilvl="7">
      <w:start w:val="0"/>
      <w:numFmt w:val="bullet"/>
      <w:lvlText w:val="•"/>
      <w:lvlJc w:val="left"/>
      <w:pPr>
        <w:ind w:left="6717" w:hanging="360"/>
      </w:pPr>
      <w:rPr/>
    </w:lvl>
    <w:lvl w:ilvl="8">
      <w:start w:val="0"/>
      <w:numFmt w:val="bullet"/>
      <w:lvlText w:val="•"/>
      <w:lvlJc w:val="left"/>
      <w:pPr>
        <w:ind w:left="7597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val="pt-PT"/>
    </w:rPr>
  </w:style>
  <w:style w:type="paragraph" w:styleId="Ttulo1">
    <w:name w:val="heading 1"/>
    <w:basedOn w:val="Normal"/>
    <w:uiPriority w:val="9"/>
    <w:qFormat w:val="1"/>
    <w:pPr>
      <w:ind w:left="2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721" w:hanging="358"/>
    </w:pPr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paragraph" w:styleId="Cabealho">
    <w:name w:val="header"/>
    <w:basedOn w:val="Normal"/>
    <w:link w:val="CabealhoChar"/>
    <w:uiPriority w:val="99"/>
    <w:unhideWhenUsed w:val="1"/>
    <w:rsid w:val="00EF34A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F34AE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EF34A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F34AE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Yt+rQ2JH6xSi36TfkghJyXSbGA==">CgMxLjA4AHIhMW1UeWVGNTREV1RkVHRMZC1tbGZHWU1ud0tydG5xTG1P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2025-02-24T21:04:00Z</dcterms:created>
  <dc:creator>Rosangela Ramos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2025-02-24T00:00:00Z</vt:filetime>
  </property>
  <property fmtid="{D5CDD505-2E9C-101B-9397-08002B2CF9AE}" pid="5" name="Producer">
    <vt:lpwstr>3-Heights(TM) PDF Security Shell 4.8.25.2 (http://www.pdf-tools.com)</vt:lpwstr>
  </property>
</Properties>
</file>