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Gestora: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Unidade de Guarda: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UGE: 080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CÓDIGO CIE: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XXXXXX</w:t>
      </w:r>
      <w:r w:rsidDel="00000000" w:rsidR="00000000" w:rsidRPr="00000000">
        <w:rPr>
          <w:sz w:val="24"/>
          <w:szCs w:val="24"/>
          <w:rtl w:val="0"/>
        </w:rPr>
        <w:tab/>
        <w:t xml:space="preserve">     CÓDIGO UA: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REALIZAÇÃO DE INVENTÁRIO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DECLARO que no período de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DIA/MÊS/ANO a DIA/MÊS/ANO</w:t>
      </w:r>
      <w:r w:rsidDel="00000000" w:rsidR="00000000" w:rsidRPr="00000000">
        <w:rPr>
          <w:sz w:val="22"/>
          <w:szCs w:val="22"/>
          <w:rtl w:val="0"/>
        </w:rPr>
        <w:t xml:space="preserve">, em conformidade com o disposto nos Artigos 36 e 78, do Decreto n° 64.187, de 17 de abril de 2019,  foi realizado o inventário físico nesta unidade.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Neste interstício de verificação, atestamos que todos os bens considerados como patrimônio controlado pelo Estado, foram identificados em suas devidas dependências e cadastrados no Módulo de Controle Patrimonial – MCP - GEMAT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Decreto n° 64.187, de 17 de abril de 2019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................., ........ de ...........de 2024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Carimbo e Assinatura do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Diretor da Unidade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Carimbo e Assinatura do</w:t>
      </w:r>
    </w:p>
    <w:p w:rsidR="00000000" w:rsidDel="00000000" w:rsidP="00000000" w:rsidRDefault="00000000" w:rsidRPr="00000000" w14:paraId="0000002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Supervisor de Ensino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Carimbo e Assinatura do</w:t>
      </w:r>
    </w:p>
    <w:p w:rsidR="00000000" w:rsidDel="00000000" w:rsidP="00000000" w:rsidRDefault="00000000" w:rsidRPr="00000000" w14:paraId="0000002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Dirigente Regional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Todas as unidades ativas no Módulo de Controle Patrimonial – MCP, do Gemat, deverão proceder a conferência física e atualização anual de informações , gerando consultas gerenciais a cerca de: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Bens disponíveis (excedentes em condições de uso), para transferência entre unidades;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Bens furtados, observando a necessidade de providenciar expedição de boletim de ocorrência junto a autoridade polícia;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Bens inservíveis, é necessário formalizar expediente para fins de doação desses materiais. 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Esse conjunto de ações vai promover a atualização periódica do inventário de bens patrimoniais, que deverá conter informações acerca das condições de uso de cada bem patrimonial, bem como sua real localização.</w:t>
      </w:r>
    </w:p>
    <w:sectPr>
      <w:headerReference r:id="rId10" w:type="default"/>
      <w:pgSz w:h="15840" w:w="12240" w:orient="portrait"/>
      <w:pgMar w:bottom="0" w:top="1417" w:left="1276" w:right="11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-993" w:right="425" w:firstLine="993"/>
      <w:jc w:val="both"/>
      <w:rPr>
        <w:rFonts w:ascii="Tahoma" w:cs="Tahoma" w:eastAsia="Tahoma" w:hAnsi="Tahoma"/>
        <w:sz w:val="22"/>
        <w:szCs w:val="22"/>
      </w:rPr>
    </w:pPr>
    <w:r w:rsidDel="00000000" w:rsidR="00000000" w:rsidRPr="00000000">
      <w:rPr>
        <w:b w:val="1"/>
        <w:sz w:val="24"/>
        <w:szCs w:val="24"/>
        <w:rtl w:val="0"/>
      </w:rPr>
      <w:t xml:space="preserve">        </w:t>
      <w:tab/>
    </w: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left:0;text-align:left;margin-left:0.7pt;margin-top:-16.1pt;width:75pt;height:77.25pt;z-index:-251658240;mso-position-horizontal-relative:margin;mso-position-vertical-relative:text;mso-position-horizontal:absolute;mso-position-vertical:absolute;" fillcolor="window" type="#_x0000_t75">
          <v:imagedata r:id="rId1" o:title=""/>
        </v:shape>
        <o:OLEObject DrawAspect="Content" r:id="rId2" ObjectID="_1785854103" ProgID="PBrush" ShapeID="_x0000_s1025" Type="Embed"/>
      </w:pic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76200</wp:posOffset>
              </wp:positionV>
              <wp:extent cx="4215765" cy="8477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2880" y="3360900"/>
                        <a:ext cx="420624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GOVERNO DO ESTADO DE SÃO PAULO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SECRETARIA DA EDUCAÇÃO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76200</wp:posOffset>
              </wp:positionV>
              <wp:extent cx="4215765" cy="8477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15765" cy="847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589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semiHidden w:val="1"/>
    <w:rsid w:val="00ED5897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semiHidden w:val="1"/>
    <w:rsid w:val="00ED5897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D5897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ED5897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 w:val="1"/>
    <w:rsid w:val="00ED5897"/>
    <w:pPr>
      <w:ind w:firstLine="2552"/>
      <w:jc w:val="both"/>
    </w:pPr>
    <w:rPr>
      <w:sz w:val="28"/>
    </w:rPr>
  </w:style>
  <w:style w:type="character" w:styleId="RecuodecorpodetextoChar" w:customStyle="1">
    <w:name w:val="Recuo de corpo de texto Char"/>
    <w:basedOn w:val="Fontepargpadro"/>
    <w:link w:val="Recuodecorpodetexto"/>
    <w:semiHidden w:val="1"/>
    <w:rsid w:val="00ED5897"/>
    <w:rPr>
      <w:rFonts w:ascii="Times New Roman" w:cs="Times New Roman" w:eastAsia="Times New Roman" w:hAnsi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ED5897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164AC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164AC"/>
    <w:rPr>
      <w:rFonts w:ascii="Segoe UI" w:cs="Segoe UI" w:eastAsia="Times New Roman" w:hAnsi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 w:val="1"/>
    <w:rsid w:val="004E678F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9009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4D0AB1"/>
    <w:rPr>
      <w:rFonts w:eastAsiaTheme="minorHAnsi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12BE2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617D8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hyperlink" Target="https://www.al.sp.gov.br/repositorio/legislacao/decreto/2019/decreto-64187-17.04.2019.html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6341WIcq6J/1h+bAhDQmkX8/Rw==">CgMxLjA4AHIhMWc3cm1xeGRqSEFoWmdEQzI4Sk02eGZjZHR4dmtwaDlX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2018-07-12T16:54:00Z</dcterms:created>
  <dc:creator>Thiago Parangaba de Farias</dc:creator>
</cp:coreProperties>
</file>