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2517" w:right="2411" w:firstLine="1"/>
        <w:jc w:val="center"/>
        <w:rPr>
          <w:rFonts w:ascii="Cambria" w:hAnsi="Cambri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49911</wp:posOffset>
            </wp:positionV>
            <wp:extent cx="733425" cy="800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5451475</wp:posOffset>
            </wp:positionH>
            <wp:positionV relativeFrom="paragraph">
              <wp:posOffset>49911</wp:posOffset>
            </wp:positionV>
            <wp:extent cx="1028700" cy="6191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w w:val="115"/>
          <w:sz w:val="22"/>
        </w:rPr>
        <w:t>GOVERNO</w:t>
      </w:r>
      <w:r>
        <w:rPr>
          <w:rFonts w:ascii="Cambria" w:hAnsi="Cambria"/>
          <w:b/>
          <w:w w:val="115"/>
          <w:sz w:val="22"/>
        </w:rPr>
        <w:t> DO</w:t>
      </w:r>
      <w:r>
        <w:rPr>
          <w:rFonts w:ascii="Cambria" w:hAnsi="Cambria"/>
          <w:b/>
          <w:w w:val="115"/>
          <w:sz w:val="22"/>
        </w:rPr>
        <w:t> ESTADO</w:t>
      </w:r>
      <w:r>
        <w:rPr>
          <w:rFonts w:ascii="Cambria" w:hAnsi="Cambria"/>
          <w:b/>
          <w:w w:val="115"/>
          <w:sz w:val="22"/>
        </w:rPr>
        <w:t> DE</w:t>
      </w:r>
      <w:r>
        <w:rPr>
          <w:rFonts w:ascii="Cambria" w:hAnsi="Cambria"/>
          <w:b/>
          <w:w w:val="115"/>
          <w:sz w:val="22"/>
        </w:rPr>
        <w:t> SÃO</w:t>
      </w:r>
      <w:r>
        <w:rPr>
          <w:rFonts w:ascii="Cambria" w:hAnsi="Cambria"/>
          <w:b/>
          <w:w w:val="115"/>
          <w:sz w:val="22"/>
        </w:rPr>
        <w:t> PAULO </w:t>
      </w:r>
      <w:r>
        <w:rPr>
          <w:rFonts w:ascii="Cambria" w:hAnsi="Cambria"/>
          <w:b/>
          <w:w w:val="120"/>
          <w:sz w:val="22"/>
        </w:rPr>
        <w:t>SECRETARIA</w:t>
      </w:r>
      <w:r>
        <w:rPr>
          <w:rFonts w:ascii="Cambria" w:hAnsi="Cambria"/>
          <w:b/>
          <w:spacing w:val="-11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DE</w:t>
      </w:r>
      <w:r>
        <w:rPr>
          <w:rFonts w:ascii="Cambria" w:hAnsi="Cambria"/>
          <w:b/>
          <w:spacing w:val="-1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GESTÃO</w:t>
      </w:r>
      <w:r>
        <w:rPr>
          <w:rFonts w:ascii="Cambria" w:hAnsi="Cambria"/>
          <w:b/>
          <w:spacing w:val="-10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E</w:t>
      </w:r>
      <w:r>
        <w:rPr>
          <w:rFonts w:ascii="Cambria" w:hAnsi="Cambria"/>
          <w:b/>
          <w:spacing w:val="-11"/>
          <w:w w:val="120"/>
          <w:sz w:val="22"/>
        </w:rPr>
        <w:t> </w:t>
      </w:r>
      <w:r>
        <w:rPr>
          <w:rFonts w:ascii="Cambria" w:hAnsi="Cambria"/>
          <w:b/>
          <w:w w:val="120"/>
          <w:sz w:val="22"/>
        </w:rPr>
        <w:t>GOVERNO </w:t>
      </w:r>
      <w:r>
        <w:rPr>
          <w:rFonts w:ascii="Cambria" w:hAnsi="Cambria"/>
          <w:b/>
          <w:spacing w:val="-2"/>
          <w:w w:val="120"/>
          <w:sz w:val="22"/>
        </w:rPr>
        <w:t>DIGITAL</w:t>
      </w:r>
    </w:p>
    <w:p>
      <w:pPr>
        <w:spacing w:before="2"/>
        <w:ind w:left="557" w:right="449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color w:val="4DA7B0"/>
          <w:w w:val="115"/>
          <w:sz w:val="22"/>
        </w:rPr>
        <w:t>SÃO</w:t>
      </w:r>
      <w:r>
        <w:rPr>
          <w:rFonts w:ascii="Cambria" w:hAnsi="Cambria"/>
          <w:b/>
          <w:color w:val="4DA7B0"/>
          <w:spacing w:val="7"/>
          <w:w w:val="115"/>
          <w:sz w:val="22"/>
        </w:rPr>
        <w:t> </w:t>
      </w:r>
      <w:r>
        <w:rPr>
          <w:rFonts w:ascii="Cambria" w:hAnsi="Cambria"/>
          <w:b/>
          <w:color w:val="4DA7B0"/>
          <w:w w:val="115"/>
          <w:sz w:val="22"/>
        </w:rPr>
        <w:t>PAULO</w:t>
      </w:r>
      <w:r>
        <w:rPr>
          <w:rFonts w:ascii="Cambria" w:hAnsi="Cambria"/>
          <w:b/>
          <w:color w:val="4DA7B0"/>
          <w:spacing w:val="7"/>
          <w:w w:val="115"/>
          <w:sz w:val="22"/>
        </w:rPr>
        <w:t> </w:t>
      </w:r>
      <w:r>
        <w:rPr>
          <w:rFonts w:ascii="Cambria" w:hAnsi="Cambria"/>
          <w:b/>
          <w:color w:val="4DA7B0"/>
          <w:spacing w:val="-2"/>
          <w:w w:val="115"/>
          <w:sz w:val="22"/>
        </w:rPr>
        <w:t>PREVIDÊNCIA</w:t>
      </w:r>
    </w:p>
    <w:p>
      <w:pPr>
        <w:pStyle w:val="BodyText"/>
        <w:spacing w:before="230"/>
        <w:rPr>
          <w:rFonts w:ascii="Cambria"/>
          <w:b/>
          <w:sz w:val="22"/>
        </w:rPr>
      </w:pPr>
    </w:p>
    <w:p>
      <w:pPr>
        <w:pStyle w:val="Title"/>
      </w:pPr>
      <w:r>
        <w:rPr>
          <w:w w:val="90"/>
        </w:rPr>
        <w:t>TERMO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CIÊNCIA</w:t>
      </w:r>
      <w:r>
        <w:rPr>
          <w:spacing w:val="-8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NOTIFICAÇÃO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27"/>
        <w:rPr>
          <w:rFonts w:ascii="Arial"/>
          <w:b/>
          <w:sz w:val="21"/>
        </w:rPr>
      </w:pPr>
    </w:p>
    <w:p>
      <w:pPr>
        <w:spacing w:before="0"/>
        <w:ind w:left="1900" w:right="0" w:firstLine="0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w w:val="85"/>
          <w:sz w:val="20"/>
        </w:rPr>
        <w:t>(ATOS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w w:val="85"/>
          <w:sz w:val="20"/>
        </w:rPr>
        <w:t>DE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w w:val="85"/>
          <w:sz w:val="20"/>
        </w:rPr>
        <w:t>PESSOAL)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i/>
          <w:w w:val="85"/>
          <w:sz w:val="21"/>
        </w:rPr>
        <w:t>(REDAÇÃO</w:t>
      </w:r>
      <w:r>
        <w:rPr>
          <w:rFonts w:ascii="Arial" w:hAnsi="Arial"/>
          <w:b/>
          <w:i/>
          <w:spacing w:val="5"/>
          <w:sz w:val="21"/>
        </w:rPr>
        <w:t> </w:t>
      </w:r>
      <w:r>
        <w:rPr>
          <w:rFonts w:ascii="Arial" w:hAnsi="Arial"/>
          <w:b/>
          <w:i/>
          <w:w w:val="85"/>
          <w:sz w:val="21"/>
        </w:rPr>
        <w:t>DADA</w:t>
      </w:r>
      <w:r>
        <w:rPr>
          <w:rFonts w:ascii="Arial" w:hAnsi="Arial"/>
          <w:b/>
          <w:i/>
          <w:spacing w:val="4"/>
          <w:sz w:val="21"/>
        </w:rPr>
        <w:t> </w:t>
      </w:r>
      <w:r>
        <w:rPr>
          <w:rFonts w:ascii="Arial" w:hAnsi="Arial"/>
          <w:b/>
          <w:i/>
          <w:w w:val="85"/>
          <w:sz w:val="21"/>
        </w:rPr>
        <w:t>PELA</w:t>
      </w:r>
      <w:r>
        <w:rPr>
          <w:rFonts w:ascii="Arial" w:hAnsi="Arial"/>
          <w:b/>
          <w:i/>
          <w:spacing w:val="7"/>
          <w:sz w:val="21"/>
        </w:rPr>
        <w:t> </w:t>
      </w:r>
      <w:r>
        <w:rPr>
          <w:rFonts w:ascii="Arial" w:hAnsi="Arial"/>
          <w:b/>
          <w:i/>
          <w:w w:val="85"/>
          <w:sz w:val="21"/>
        </w:rPr>
        <w:t>INSTRUÇÃO</w:t>
      </w:r>
      <w:r>
        <w:rPr>
          <w:rFonts w:ascii="Arial" w:hAnsi="Arial"/>
          <w:b/>
          <w:i/>
          <w:spacing w:val="6"/>
          <w:sz w:val="21"/>
        </w:rPr>
        <w:t> </w:t>
      </w:r>
      <w:r>
        <w:rPr>
          <w:rFonts w:ascii="Arial" w:hAnsi="Arial"/>
          <w:b/>
          <w:i/>
          <w:w w:val="85"/>
          <w:sz w:val="21"/>
        </w:rPr>
        <w:t>Nº</w:t>
      </w:r>
      <w:r>
        <w:rPr>
          <w:rFonts w:ascii="Arial" w:hAnsi="Arial"/>
          <w:b/>
          <w:i/>
          <w:spacing w:val="2"/>
          <w:sz w:val="21"/>
        </w:rPr>
        <w:t> </w:t>
      </w:r>
      <w:r>
        <w:rPr>
          <w:rFonts w:ascii="Arial" w:hAnsi="Arial"/>
          <w:b/>
          <w:i/>
          <w:spacing w:val="-2"/>
          <w:w w:val="85"/>
          <w:sz w:val="21"/>
        </w:rPr>
        <w:t>01/2024)</w:t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pStyle w:val="BodyText"/>
        <w:spacing w:before="48"/>
        <w:rPr>
          <w:rFonts w:ascii="Arial"/>
          <w:b/>
          <w:i/>
          <w:sz w:val="21"/>
        </w:rPr>
      </w:pPr>
    </w:p>
    <w:p>
      <w:pPr>
        <w:spacing w:before="1"/>
        <w:ind w:left="722" w:right="0" w:firstLine="0"/>
        <w:jc w:val="left"/>
        <w:rPr>
          <w:sz w:val="22"/>
        </w:rPr>
      </w:pPr>
      <w:r>
        <w:rPr>
          <w:sz w:val="22"/>
        </w:rPr>
        <w:t>ÓRGÃO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ENTIDADE: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PAULO</w:t>
      </w:r>
      <w:r>
        <w:rPr>
          <w:spacing w:val="-4"/>
          <w:sz w:val="22"/>
        </w:rPr>
        <w:t> </w:t>
      </w:r>
      <w:r>
        <w:rPr>
          <w:sz w:val="22"/>
        </w:rPr>
        <w:t>PREVIDÊNCIA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SPPREV</w:t>
      </w:r>
    </w:p>
    <w:p>
      <w:pPr>
        <w:pStyle w:val="BodyText"/>
        <w:spacing w:before="128"/>
        <w:rPr>
          <w:sz w:val="22"/>
        </w:rPr>
      </w:pPr>
    </w:p>
    <w:p>
      <w:pPr>
        <w:tabs>
          <w:tab w:pos="9256" w:val="left" w:leader="none"/>
        </w:tabs>
        <w:spacing w:before="0"/>
        <w:ind w:left="724" w:right="0" w:firstLine="0"/>
        <w:jc w:val="left"/>
        <w:rPr>
          <w:sz w:val="22"/>
        </w:rPr>
      </w:pPr>
      <w:r>
        <w:rPr>
          <w:sz w:val="22"/>
        </w:rPr>
        <w:t>PROCESSO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9"/>
          <w:sz w:val="22"/>
        </w:rPr>
        <w:t> </w:t>
      </w:r>
      <w:r>
        <w:rPr>
          <w:sz w:val="22"/>
        </w:rPr>
        <w:t>(DE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ORIGEM):</w:t>
      </w:r>
      <w:r>
        <w:rPr>
          <w:sz w:val="22"/>
          <w:u w:val="single"/>
        </w:rPr>
        <w:tab/>
      </w:r>
    </w:p>
    <w:p>
      <w:pPr>
        <w:pStyle w:val="BodyText"/>
        <w:spacing w:before="125"/>
        <w:rPr>
          <w:sz w:val="22"/>
        </w:rPr>
      </w:pPr>
    </w:p>
    <w:p>
      <w:pPr>
        <w:tabs>
          <w:tab w:pos="9255" w:val="left" w:leader="none"/>
        </w:tabs>
        <w:spacing w:before="0"/>
        <w:ind w:left="722" w:right="0" w:firstLine="0"/>
        <w:jc w:val="left"/>
        <w:rPr>
          <w:sz w:val="22"/>
        </w:rPr>
      </w:pPr>
      <w:r>
        <w:rPr>
          <w:spacing w:val="-2"/>
          <w:sz w:val="22"/>
        </w:rPr>
        <w:t>INTERESSADO(A):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722"/>
      </w:pPr>
      <w:r>
        <w:rPr/>
        <w:t>Pelo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TERMO,</w:t>
      </w:r>
      <w:r>
        <w:rPr>
          <w:spacing w:val="-4"/>
        </w:rPr>
        <w:t> </w:t>
      </w:r>
      <w:r>
        <w:rPr/>
        <w:t>nós,</w:t>
      </w:r>
      <w:r>
        <w:rPr>
          <w:spacing w:val="-5"/>
        </w:rPr>
        <w:t> </w:t>
      </w:r>
      <w:r>
        <w:rPr/>
        <w:t>abaixo</w:t>
      </w:r>
      <w:r>
        <w:rPr>
          <w:spacing w:val="-4"/>
        </w:rPr>
        <w:t> </w:t>
      </w:r>
      <w:r>
        <w:rPr>
          <w:spacing w:val="-2"/>
        </w:rPr>
        <w:t>identificados: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533" w:val="left" w:leader="none"/>
        </w:tabs>
        <w:spacing w:line="240" w:lineRule="auto" w:before="0" w:after="0"/>
        <w:ind w:left="1533" w:right="0" w:hanging="708"/>
        <w:jc w:val="left"/>
      </w:pPr>
      <w:r>
        <w:rPr/>
        <w:t>Estamos</w:t>
      </w:r>
      <w:r>
        <w:rPr>
          <w:spacing w:val="-3"/>
        </w:rPr>
        <w:t> </w:t>
      </w:r>
      <w:r>
        <w:rPr/>
        <w:t>CIENTES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que: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5" w:val="left" w:leader="none"/>
        </w:tabs>
        <w:spacing w:line="360" w:lineRule="auto" w:before="0" w:after="0"/>
        <w:ind w:left="825" w:right="214" w:hanging="709"/>
        <w:jc w:val="both"/>
        <w:rPr>
          <w:sz w:val="24"/>
        </w:rPr>
      </w:pPr>
      <w:r>
        <w:rPr>
          <w:sz w:val="24"/>
        </w:rPr>
        <w:t>o ato do processo acima referido, objetivando seu registro pelo Tribunal de Contas do Estado de São Paulo, será objeto de prévia análise, cujo trâmite processual ocorrerá pelo sistema eletrônico;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5" w:val="left" w:leader="none"/>
        </w:tabs>
        <w:spacing w:line="360" w:lineRule="auto" w:before="2" w:after="0"/>
        <w:ind w:left="825" w:right="219" w:hanging="709"/>
        <w:jc w:val="both"/>
        <w:rPr>
          <w:sz w:val="24"/>
        </w:rPr>
      </w:pPr>
      <w:r>
        <w:rPr>
          <w:sz w:val="24"/>
        </w:rPr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</w:t>
      </w:r>
      <w:r>
        <w:rPr>
          <w:spacing w:val="-6"/>
          <w:sz w:val="24"/>
        </w:rPr>
        <w:t> </w:t>
      </w:r>
      <w:r>
        <w:rPr>
          <w:sz w:val="24"/>
        </w:rPr>
        <w:t>TCESP;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5" w:val="left" w:leader="none"/>
        </w:tabs>
        <w:spacing w:line="360" w:lineRule="auto" w:before="0" w:after="0"/>
        <w:ind w:left="825" w:right="211" w:hanging="709"/>
        <w:jc w:val="both"/>
        <w:rPr>
          <w:sz w:val="24"/>
        </w:rPr>
      </w:pPr>
      <w:r>
        <w:rPr>
          <w:sz w:val="24"/>
        </w:rPr>
        <w:t>além de disponíveis no processo eletrônico, todos os Despachos e Decisões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vierem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tomados,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relativamente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aludido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processo,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publicados </w:t>
      </w:r>
      <w:r>
        <w:rPr>
          <w:sz w:val="24"/>
        </w:rPr>
        <w:t>no Diário Oficial Eletrônico do Tribunal de Contas do Estado de São Paulo (</w:t>
      </w:r>
      <w:hyperlink r:id="rId7">
        <w:r>
          <w:rPr>
            <w:color w:val="0462C1"/>
            <w:sz w:val="24"/>
            <w:u w:val="single" w:color="0462C1"/>
          </w:rPr>
          <w:t>https://doe.tce.sp.gov.br/</w:t>
        </w:r>
      </w:hyperlink>
      <w:r>
        <w:rPr>
          <w:sz w:val="24"/>
        </w:rPr>
        <w:t>), em conformidade com o artigo 90 da Lei Complementar</w:t>
      </w:r>
      <w:r>
        <w:rPr>
          <w:spacing w:val="-15"/>
          <w:sz w:val="24"/>
        </w:rPr>
        <w:t> </w:t>
      </w:r>
      <w:r>
        <w:rPr>
          <w:sz w:val="24"/>
        </w:rPr>
        <w:t>nº</w:t>
      </w:r>
      <w:r>
        <w:rPr>
          <w:spacing w:val="-11"/>
          <w:sz w:val="24"/>
        </w:rPr>
        <w:t> </w:t>
      </w:r>
      <w:r>
        <w:rPr>
          <w:sz w:val="24"/>
        </w:rPr>
        <w:t>709,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14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janeiro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1993,</w:t>
      </w:r>
      <w:r>
        <w:rPr>
          <w:spacing w:val="-13"/>
          <w:sz w:val="24"/>
        </w:rPr>
        <w:t> </w:t>
      </w:r>
      <w:r>
        <w:rPr>
          <w:sz w:val="24"/>
        </w:rPr>
        <w:t>iniciando-se,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partir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então, a contagem dos prazos processuais, conforme regras do Código de Processo </w:t>
      </w:r>
      <w:r>
        <w:rPr>
          <w:spacing w:val="-2"/>
          <w:sz w:val="24"/>
        </w:rPr>
        <w:t>Civil;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5" w:val="left" w:leader="none"/>
        </w:tabs>
        <w:spacing w:line="360" w:lineRule="auto" w:before="0" w:after="0"/>
        <w:ind w:left="825" w:right="210" w:hanging="709"/>
        <w:jc w:val="both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informações</w:t>
      </w:r>
      <w:r>
        <w:rPr>
          <w:spacing w:val="-11"/>
          <w:sz w:val="24"/>
        </w:rPr>
        <w:t> </w:t>
      </w:r>
      <w:r>
        <w:rPr>
          <w:sz w:val="24"/>
        </w:rPr>
        <w:t>pessoais</w:t>
      </w:r>
      <w:r>
        <w:rPr>
          <w:spacing w:val="-9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responsáveis</w:t>
      </w:r>
      <w:r>
        <w:rPr>
          <w:spacing w:val="-12"/>
          <w:sz w:val="24"/>
        </w:rPr>
        <w:t> </w:t>
      </w:r>
      <w:r>
        <w:rPr>
          <w:sz w:val="24"/>
        </w:rPr>
        <w:t>pelo</w:t>
      </w:r>
      <w:r>
        <w:rPr>
          <w:spacing w:val="-11"/>
          <w:sz w:val="24"/>
        </w:rPr>
        <w:t> </w:t>
      </w:r>
      <w:r>
        <w:rPr>
          <w:sz w:val="24"/>
        </w:rPr>
        <w:t>órgão/entidade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interessados estão cadastradas no módulo eletrônico do “Cadastro Corporativo TCESP – CadTCESP”,</w:t>
      </w:r>
      <w:r>
        <w:rPr>
          <w:spacing w:val="40"/>
          <w:sz w:val="24"/>
        </w:rPr>
        <w:t> </w:t>
      </w:r>
      <w:r>
        <w:rPr>
          <w:sz w:val="24"/>
        </w:rPr>
        <w:t>nos</w:t>
      </w:r>
      <w:r>
        <w:rPr>
          <w:spacing w:val="40"/>
          <w:sz w:val="24"/>
        </w:rPr>
        <w:t> </w:t>
      </w:r>
      <w:r>
        <w:rPr>
          <w:sz w:val="24"/>
        </w:rPr>
        <w:t>termos</w:t>
      </w:r>
      <w:r>
        <w:rPr>
          <w:spacing w:val="40"/>
          <w:sz w:val="24"/>
        </w:rPr>
        <w:t> </w:t>
      </w:r>
      <w:r>
        <w:rPr>
          <w:sz w:val="24"/>
        </w:rPr>
        <w:t>previstos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Artigo</w:t>
      </w:r>
      <w:r>
        <w:rPr>
          <w:spacing w:val="40"/>
          <w:sz w:val="24"/>
        </w:rPr>
        <w:t> </w:t>
      </w:r>
      <w:r>
        <w:rPr>
          <w:sz w:val="24"/>
        </w:rPr>
        <w:t>2º</w:t>
      </w:r>
      <w:r>
        <w:rPr>
          <w:spacing w:val="40"/>
          <w:sz w:val="24"/>
        </w:rPr>
        <w:t> </w:t>
      </w:r>
      <w:r>
        <w:rPr>
          <w:sz w:val="24"/>
        </w:rPr>
        <w:t>das</w:t>
      </w:r>
      <w:r>
        <w:rPr>
          <w:spacing w:val="40"/>
          <w:sz w:val="24"/>
        </w:rPr>
        <w:t> </w:t>
      </w:r>
      <w:r>
        <w:rPr>
          <w:sz w:val="24"/>
        </w:rPr>
        <w:t>Instruções</w:t>
      </w:r>
      <w:r>
        <w:rPr>
          <w:spacing w:val="40"/>
          <w:sz w:val="24"/>
        </w:rPr>
        <w:t> </w:t>
      </w:r>
      <w:r>
        <w:rPr>
          <w:sz w:val="24"/>
        </w:rPr>
        <w:t>nº01/2024,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20" w:bottom="280" w:left="980" w:right="1540"/>
        </w:sectPr>
      </w:pPr>
    </w:p>
    <w:p>
      <w:pPr>
        <w:pStyle w:val="BodyText"/>
        <w:spacing w:before="78"/>
        <w:ind w:left="825"/>
      </w:pPr>
      <w:r>
        <w:rPr/>
        <w:t>conforme</w:t>
      </w:r>
      <w:r>
        <w:rPr>
          <w:spacing w:val="-8"/>
        </w:rPr>
        <w:t> </w:t>
      </w:r>
      <w:r>
        <w:rPr/>
        <w:t>“Declaração(ões)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Atualização</w:t>
      </w:r>
      <w:r>
        <w:rPr>
          <w:spacing w:val="-6"/>
        </w:rPr>
        <w:t> </w:t>
      </w:r>
      <w:r>
        <w:rPr/>
        <w:t>Cadastral”</w:t>
      </w:r>
      <w:r>
        <w:rPr>
          <w:spacing w:val="-10"/>
        </w:rPr>
        <w:t> </w:t>
      </w:r>
      <w:r>
        <w:rPr/>
        <w:t>anexa</w:t>
      </w:r>
      <w:r>
        <w:rPr>
          <w:spacing w:val="-16"/>
        </w:rPr>
        <w:t> </w:t>
      </w:r>
      <w:r>
        <w:rPr>
          <w:spacing w:val="-4"/>
        </w:rPr>
        <w:t>(s);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60" w:lineRule="auto" w:before="139" w:after="0"/>
        <w:ind w:left="825" w:right="220" w:hanging="709"/>
        <w:jc w:val="left"/>
        <w:rPr>
          <w:sz w:val="24"/>
        </w:rPr>
      </w:pPr>
      <w:r>
        <w:rPr>
          <w:sz w:val="24"/>
        </w:rPr>
        <w:t>as</w:t>
      </w:r>
      <w:r>
        <w:rPr>
          <w:spacing w:val="80"/>
          <w:sz w:val="24"/>
        </w:rPr>
        <w:t> </w:t>
      </w:r>
      <w:r>
        <w:rPr>
          <w:sz w:val="24"/>
        </w:rPr>
        <w:t>informações</w:t>
      </w:r>
      <w:r>
        <w:rPr>
          <w:spacing w:val="80"/>
          <w:sz w:val="24"/>
        </w:rPr>
        <w:t> </w:t>
      </w:r>
      <w:r>
        <w:rPr>
          <w:sz w:val="24"/>
        </w:rPr>
        <w:t>pessoais</w:t>
      </w:r>
      <w:r>
        <w:rPr>
          <w:spacing w:val="80"/>
          <w:sz w:val="24"/>
        </w:rPr>
        <w:t> </w:t>
      </w:r>
      <w:r>
        <w:rPr>
          <w:sz w:val="24"/>
        </w:rPr>
        <w:t>do(a)</w:t>
      </w:r>
      <w:r>
        <w:rPr>
          <w:spacing w:val="80"/>
          <w:sz w:val="24"/>
        </w:rPr>
        <w:t> </w:t>
      </w:r>
      <w:r>
        <w:rPr>
          <w:sz w:val="24"/>
        </w:rPr>
        <w:t>interessado(a)</w:t>
      </w:r>
      <w:r>
        <w:rPr>
          <w:spacing w:val="80"/>
          <w:sz w:val="24"/>
        </w:rPr>
        <w:t> </w:t>
      </w:r>
      <w:r>
        <w:rPr>
          <w:sz w:val="24"/>
        </w:rPr>
        <w:t>deverão</w:t>
      </w:r>
      <w:r>
        <w:rPr>
          <w:spacing w:val="80"/>
          <w:sz w:val="24"/>
        </w:rPr>
        <w:t> </w:t>
      </w:r>
      <w:r>
        <w:rPr>
          <w:sz w:val="24"/>
        </w:rPr>
        <w:t>ser</w:t>
      </w:r>
      <w:r>
        <w:rPr>
          <w:spacing w:val="80"/>
          <w:sz w:val="24"/>
        </w:rPr>
        <w:t> </w:t>
      </w:r>
      <w:r>
        <w:rPr>
          <w:sz w:val="24"/>
        </w:rPr>
        <w:t>mantidas</w:t>
      </w:r>
      <w:r>
        <w:rPr>
          <w:spacing w:val="80"/>
          <w:sz w:val="24"/>
        </w:rPr>
        <w:t> </w:t>
      </w:r>
      <w:r>
        <w:rPr>
          <w:sz w:val="24"/>
        </w:rPr>
        <w:t>no órgão/entidade de origem para eventual solicitação do</w:t>
      </w:r>
      <w:r>
        <w:rPr>
          <w:spacing w:val="-5"/>
          <w:sz w:val="24"/>
        </w:rPr>
        <w:t> </w:t>
      </w:r>
      <w:r>
        <w:rPr>
          <w:sz w:val="24"/>
        </w:rPr>
        <w:t>TCESP;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360" w:lineRule="auto" w:before="0" w:after="0"/>
        <w:ind w:left="825" w:right="219" w:hanging="709"/>
        <w:jc w:val="left"/>
        <w:rPr>
          <w:sz w:val="24"/>
        </w:rPr>
      </w:pPr>
      <w:r>
        <w:rPr>
          <w:sz w:val="24"/>
        </w:rPr>
        <w:t>no caso de habilitação do interessado(a) no Sistema de Processo Eletrônico, os dados informados deverão manter-se sempre atualizados.</w:t>
      </w:r>
    </w:p>
    <w:p>
      <w:pPr>
        <w:pStyle w:val="BodyText"/>
        <w:spacing w:before="104"/>
      </w:pPr>
    </w:p>
    <w:p>
      <w:pPr>
        <w:pStyle w:val="Heading1"/>
        <w:numPr>
          <w:ilvl w:val="0"/>
          <w:numId w:val="1"/>
        </w:numPr>
        <w:tabs>
          <w:tab w:pos="1533" w:val="left" w:leader="none"/>
        </w:tabs>
        <w:spacing w:line="240" w:lineRule="auto" w:before="0" w:after="0"/>
        <w:ind w:left="1533" w:right="0" w:hanging="708"/>
        <w:jc w:val="left"/>
      </w:pPr>
      <w:r>
        <w:rPr/>
        <w:t>Damo-nos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NOTIFICADOS</w:t>
      </w:r>
      <w:r>
        <w:rPr>
          <w:spacing w:val="-4"/>
        </w:rPr>
        <w:t> para: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360" w:lineRule="auto" w:before="0" w:after="0"/>
        <w:ind w:left="825" w:right="220" w:hanging="709"/>
        <w:jc w:val="left"/>
        <w:rPr>
          <w:sz w:val="24"/>
        </w:rPr>
      </w:pP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acompanhamento</w:t>
      </w:r>
      <w:r>
        <w:rPr>
          <w:spacing w:val="80"/>
          <w:sz w:val="24"/>
        </w:rPr>
        <w:t> </w:t>
      </w:r>
      <w:r>
        <w:rPr>
          <w:sz w:val="24"/>
        </w:rPr>
        <w:t>dos</w:t>
      </w:r>
      <w:r>
        <w:rPr>
          <w:spacing w:val="80"/>
          <w:sz w:val="24"/>
        </w:rPr>
        <w:t> </w:t>
      </w:r>
      <w:r>
        <w:rPr>
          <w:sz w:val="24"/>
        </w:rPr>
        <w:t>atos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processo</w:t>
      </w:r>
      <w:r>
        <w:rPr>
          <w:spacing w:val="80"/>
          <w:sz w:val="24"/>
        </w:rPr>
        <w:t> </w:t>
      </w:r>
      <w:r>
        <w:rPr>
          <w:sz w:val="24"/>
        </w:rPr>
        <w:t>até</w:t>
      </w:r>
      <w:r>
        <w:rPr>
          <w:spacing w:val="80"/>
          <w:sz w:val="24"/>
        </w:rPr>
        <w:t> </w:t>
      </w:r>
      <w:r>
        <w:rPr>
          <w:sz w:val="24"/>
        </w:rPr>
        <w:t>seu</w:t>
      </w:r>
      <w:r>
        <w:rPr>
          <w:spacing w:val="80"/>
          <w:sz w:val="24"/>
        </w:rPr>
        <w:t> </w:t>
      </w:r>
      <w:r>
        <w:rPr>
          <w:sz w:val="24"/>
        </w:rPr>
        <w:t>julgamento</w:t>
      </w:r>
      <w:r>
        <w:rPr>
          <w:spacing w:val="80"/>
          <w:sz w:val="24"/>
        </w:rPr>
        <w:t> </w:t>
      </w:r>
      <w:r>
        <w:rPr>
          <w:sz w:val="24"/>
        </w:rPr>
        <w:t>final</w:t>
      </w:r>
      <w:r>
        <w:rPr>
          <w:spacing w:val="80"/>
          <w:sz w:val="24"/>
        </w:rPr>
        <w:t> </w:t>
      </w:r>
      <w:r>
        <w:rPr>
          <w:sz w:val="24"/>
        </w:rPr>
        <w:t>e consequente publicação;</w:t>
      </w:r>
    </w:p>
    <w:p>
      <w:pPr>
        <w:pStyle w:val="ListParagraph"/>
        <w:numPr>
          <w:ilvl w:val="0"/>
          <w:numId w:val="3"/>
        </w:numPr>
        <w:tabs>
          <w:tab w:pos="825" w:val="left" w:leader="none"/>
        </w:tabs>
        <w:spacing w:line="360" w:lineRule="auto" w:before="1" w:after="0"/>
        <w:ind w:left="825" w:right="208" w:hanging="709"/>
        <w:jc w:val="left"/>
        <w:rPr>
          <w:sz w:val="24"/>
        </w:rPr>
      </w:pPr>
      <w:r>
        <w:rPr>
          <w:sz w:val="24"/>
        </w:rPr>
        <w:t>Se</w:t>
      </w:r>
      <w:r>
        <w:rPr>
          <w:spacing w:val="68"/>
          <w:sz w:val="24"/>
        </w:rPr>
        <w:t> </w:t>
      </w:r>
      <w:r>
        <w:rPr>
          <w:sz w:val="24"/>
        </w:rPr>
        <w:t>for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71"/>
          <w:sz w:val="24"/>
        </w:rPr>
        <w:t> </w:t>
      </w:r>
      <w:r>
        <w:rPr>
          <w:sz w:val="24"/>
        </w:rPr>
        <w:t>caso</w:t>
      </w:r>
      <w:r>
        <w:rPr>
          <w:spacing w:val="69"/>
          <w:sz w:val="24"/>
        </w:rPr>
        <w:t> </w:t>
      </w:r>
      <w:r>
        <w:rPr>
          <w:sz w:val="24"/>
        </w:rPr>
        <w:t>e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nosso</w:t>
      </w:r>
      <w:r>
        <w:rPr>
          <w:spacing w:val="69"/>
          <w:sz w:val="24"/>
        </w:rPr>
        <w:t> </w:t>
      </w:r>
      <w:r>
        <w:rPr>
          <w:sz w:val="24"/>
        </w:rPr>
        <w:t>interesse,</w:t>
      </w:r>
      <w:r>
        <w:rPr>
          <w:spacing w:val="68"/>
          <w:sz w:val="24"/>
        </w:rPr>
        <w:t> </w:t>
      </w:r>
      <w:r>
        <w:rPr>
          <w:sz w:val="24"/>
        </w:rPr>
        <w:t>nos</w:t>
      </w:r>
      <w:r>
        <w:rPr>
          <w:spacing w:val="68"/>
          <w:sz w:val="24"/>
        </w:rPr>
        <w:t> </w:t>
      </w:r>
      <w:r>
        <w:rPr>
          <w:sz w:val="24"/>
        </w:rPr>
        <w:t>prazos</w:t>
      </w:r>
      <w:r>
        <w:rPr>
          <w:spacing w:val="68"/>
          <w:sz w:val="24"/>
        </w:rPr>
        <w:t> </w:t>
      </w:r>
      <w:r>
        <w:rPr>
          <w:sz w:val="24"/>
        </w:rPr>
        <w:t>e</w:t>
      </w:r>
      <w:r>
        <w:rPr>
          <w:spacing w:val="69"/>
          <w:sz w:val="24"/>
        </w:rPr>
        <w:t> </w:t>
      </w:r>
      <w:r>
        <w:rPr>
          <w:sz w:val="24"/>
        </w:rPr>
        <w:t>nas</w:t>
      </w:r>
      <w:r>
        <w:rPr>
          <w:spacing w:val="68"/>
          <w:sz w:val="24"/>
        </w:rPr>
        <w:t> </w:t>
      </w:r>
      <w:r>
        <w:rPr>
          <w:sz w:val="24"/>
        </w:rPr>
        <w:t>formas</w:t>
      </w:r>
      <w:r>
        <w:rPr>
          <w:spacing w:val="70"/>
          <w:sz w:val="24"/>
        </w:rPr>
        <w:t> </w:t>
      </w:r>
      <w:r>
        <w:rPr>
          <w:sz w:val="24"/>
        </w:rPr>
        <w:t>legais</w:t>
      </w:r>
      <w:r>
        <w:rPr>
          <w:spacing w:val="70"/>
          <w:sz w:val="24"/>
        </w:rPr>
        <w:t> </w:t>
      </w:r>
      <w:r>
        <w:rPr>
          <w:sz w:val="24"/>
        </w:rPr>
        <w:t>e regimentais,</w:t>
      </w:r>
      <w:r>
        <w:rPr>
          <w:spacing w:val="-14"/>
          <w:sz w:val="24"/>
        </w:rPr>
        <w:t> </w:t>
      </w:r>
      <w:r>
        <w:rPr>
          <w:sz w:val="24"/>
        </w:rPr>
        <w:t>exercer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direito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defesa,</w:t>
      </w:r>
      <w:r>
        <w:rPr>
          <w:spacing w:val="-10"/>
          <w:sz w:val="24"/>
        </w:rPr>
        <w:t> </w:t>
      </w:r>
      <w:r>
        <w:rPr>
          <w:sz w:val="24"/>
        </w:rPr>
        <w:t>interpor</w:t>
      </w:r>
      <w:r>
        <w:rPr>
          <w:spacing w:val="-11"/>
          <w:sz w:val="24"/>
        </w:rPr>
        <w:t> </w:t>
      </w:r>
      <w:r>
        <w:rPr>
          <w:sz w:val="24"/>
        </w:rPr>
        <w:t>recursos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mais</w:t>
      </w:r>
      <w:r>
        <w:rPr>
          <w:spacing w:val="-22"/>
          <w:sz w:val="24"/>
        </w:rPr>
        <w:t> </w:t>
      </w:r>
      <w:r>
        <w:rPr>
          <w:sz w:val="24"/>
        </w:rPr>
        <w:t>couber.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Heading1"/>
        <w:tabs>
          <w:tab w:pos="9225" w:val="left" w:leader="none"/>
        </w:tabs>
        <w:spacing w:before="1"/>
        <w:ind w:firstLine="0"/>
      </w:pPr>
      <w:r>
        <w:rPr/>
        <w:t>LOCAL e DATA: </w:t>
      </w:r>
      <w:r>
        <w:rPr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72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thick"/>
        </w:rPr>
        <w:t>INTERESSADO(A)</w:t>
      </w:r>
      <w:r>
        <w:rPr>
          <w:rFonts w:ascii="Arial"/>
          <w:b/>
          <w:spacing w:val="-2"/>
          <w:sz w:val="24"/>
        </w:rPr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9175" w:val="left" w:leader="none"/>
        </w:tabs>
        <w:ind w:left="722"/>
      </w:pPr>
      <w:r>
        <w:rPr>
          <w:spacing w:val="-2"/>
        </w:rPr>
        <w:t>Nome:</w:t>
      </w:r>
      <w:r>
        <w:rPr>
          <w:u w:val="single"/>
        </w:rPr>
        <w:tab/>
      </w:r>
    </w:p>
    <w:p>
      <w:pPr>
        <w:pStyle w:val="BodyText"/>
        <w:spacing w:before="158"/>
      </w:pPr>
    </w:p>
    <w:p>
      <w:pPr>
        <w:pStyle w:val="BodyText"/>
        <w:tabs>
          <w:tab w:pos="9280" w:val="left" w:leader="none"/>
        </w:tabs>
        <w:spacing w:before="1"/>
        <w:ind w:left="722"/>
      </w:pPr>
      <w:r>
        <w:rPr/>
        <w:t>Cargo</w:t>
      </w:r>
      <w:r>
        <w:rPr>
          <w:spacing w:val="-7"/>
        </w:rPr>
        <w:t> </w:t>
      </w:r>
      <w:r>
        <w:rPr/>
        <w:t>(se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caso):</w:t>
      </w:r>
      <w:r>
        <w:rPr>
          <w:u w:val="thick"/>
        </w:rPr>
        <w:tab/>
      </w:r>
    </w:p>
    <w:p>
      <w:pPr>
        <w:pStyle w:val="BodyText"/>
        <w:spacing w:before="160"/>
      </w:pPr>
    </w:p>
    <w:p>
      <w:pPr>
        <w:pStyle w:val="BodyText"/>
        <w:tabs>
          <w:tab w:pos="9167" w:val="left" w:leader="none"/>
        </w:tabs>
        <w:ind w:left="722"/>
      </w:pPr>
      <w:r>
        <w:rPr>
          <w:spacing w:val="-4"/>
        </w:rPr>
        <w:t>CPF: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126" w:val="left" w:leader="none"/>
        </w:tabs>
        <w:spacing w:before="1"/>
        <w:ind w:left="722"/>
      </w:pPr>
      <w:r>
        <w:rPr>
          <w:spacing w:val="-2"/>
        </w:rPr>
        <w:t>Assinatura:</w:t>
      </w:r>
      <w:r>
        <w:rPr>
          <w:u w:val="thick"/>
        </w:rPr>
        <w:tab/>
      </w:r>
    </w:p>
    <w:sectPr>
      <w:pgSz w:w="11910" w:h="16840"/>
      <w:pgMar w:top="1320" w:bottom="280" w:left="9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825" w:hanging="70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6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6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9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6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70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5" w:hanging="70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6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9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6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9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6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3" w:hanging="70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33" w:hanging="708"/>
        <w:jc w:val="left"/>
      </w:pPr>
      <w:rPr>
        <w:rFonts w:hint="default" w:ascii="Arial" w:hAnsi="Arial" w:eastAsia="Arial" w:cs="Arial"/>
        <w:b/>
        <w:bCs/>
        <w:i w:val="0"/>
        <w:iCs w:val="0"/>
        <w:spacing w:val="-26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4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09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3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8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47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2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7" w:hanging="70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22" w:hanging="708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57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5" w:hanging="70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doe.tce.sp.gov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Pereira da Silva</dc:creator>
  <dcterms:created xsi:type="dcterms:W3CDTF">2024-07-04T11:44:42Z</dcterms:created>
  <dcterms:modified xsi:type="dcterms:W3CDTF">2024-07-04T11:44:42Z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para Microsoft 365</vt:lpwstr>
  </property>
</Properties>
</file>