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7D35" w14:textId="77777777" w:rsidR="00D140D7" w:rsidRPr="00E112C6" w:rsidRDefault="00D140D7" w:rsidP="00D140D7">
      <w:pPr>
        <w:jc w:val="both"/>
        <w:rPr>
          <w:rFonts w:ascii="Arial Nova" w:hAnsi="Arial Nova"/>
          <w:b/>
          <w:bCs/>
        </w:rPr>
      </w:pPr>
      <w:r w:rsidRPr="00E112C6">
        <w:rPr>
          <w:rFonts w:ascii="Arial Nova" w:hAnsi="Arial Nova"/>
          <w:b/>
          <w:bCs/>
        </w:rPr>
        <w:t>Constituição da República Federativa do Brasil de 1988</w:t>
      </w:r>
    </w:p>
    <w:p w14:paraId="77795416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r w:rsidRPr="00E112C6">
        <w:rPr>
          <w:rFonts w:ascii="Arial Nova" w:hAnsi="Arial Nova"/>
          <w:b/>
          <w:bCs/>
          <w:i/>
          <w:iCs/>
        </w:rPr>
        <w:t>Art. 7º</w:t>
      </w:r>
      <w:r w:rsidRPr="00E112C6">
        <w:rPr>
          <w:rFonts w:ascii="Arial Nova" w:hAnsi="Arial Nova"/>
          <w:i/>
          <w:iCs/>
        </w:rPr>
        <w:t xml:space="preserve"> São direitos dos trabalhadores urbanos e rurais, além de outros que visem à melhoria de sua condição social:</w:t>
      </w:r>
    </w:p>
    <w:p w14:paraId="049BB72C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r w:rsidRPr="00E112C6">
        <w:rPr>
          <w:rFonts w:ascii="Arial Nova" w:hAnsi="Arial Nova"/>
          <w:i/>
          <w:iCs/>
        </w:rPr>
        <w:t>(...)</w:t>
      </w:r>
    </w:p>
    <w:p w14:paraId="64CECB1B" w14:textId="77777777" w:rsidR="00D140D7" w:rsidRPr="00E112C6" w:rsidRDefault="00D140D7" w:rsidP="00A60567">
      <w:pPr>
        <w:ind w:left="708"/>
        <w:jc w:val="both"/>
        <w:rPr>
          <w:rFonts w:ascii="Arial Nova" w:hAnsi="Arial Nova"/>
        </w:rPr>
      </w:pPr>
      <w:r w:rsidRPr="00E112C6">
        <w:rPr>
          <w:rFonts w:ascii="Arial Nova" w:hAnsi="Arial Nova"/>
          <w:b/>
          <w:bCs/>
          <w:i/>
          <w:iCs/>
        </w:rPr>
        <w:t>XXXIII</w:t>
      </w:r>
      <w:r w:rsidRPr="00E112C6">
        <w:rPr>
          <w:rFonts w:ascii="Arial Nova" w:hAnsi="Arial Nova"/>
          <w:i/>
          <w:iCs/>
        </w:rPr>
        <w:t xml:space="preserve"> - proibição de trabalho noturno, perigoso ou insalubre a menores de dezoito e de qualquer trabalho a menores de dezesseis anos, salvo na condição de aprendiz, a partir de quatorze </w:t>
      </w:r>
      <w:proofErr w:type="gramStart"/>
      <w:r w:rsidRPr="00E112C6">
        <w:rPr>
          <w:rFonts w:ascii="Arial Nova" w:hAnsi="Arial Nova"/>
          <w:i/>
          <w:iCs/>
        </w:rPr>
        <w:t xml:space="preserve">anos;   </w:t>
      </w:r>
      <w:proofErr w:type="gramEnd"/>
      <w:r w:rsidRPr="00E112C6">
        <w:rPr>
          <w:rFonts w:ascii="Arial Nova" w:hAnsi="Arial Nova"/>
          <w:i/>
          <w:iCs/>
        </w:rPr>
        <w:t xml:space="preserve"> (Redação dada pela Emenda Constitucional nº 20, de 1998)</w:t>
      </w:r>
    </w:p>
    <w:p w14:paraId="3D82F353" w14:textId="77777777" w:rsidR="00D140D7" w:rsidRPr="00E112C6" w:rsidRDefault="00D140D7">
      <w:pPr>
        <w:rPr>
          <w:rFonts w:ascii="Arial Nova" w:hAnsi="Arial Nova"/>
          <w:b/>
          <w:bCs/>
        </w:rPr>
      </w:pPr>
    </w:p>
    <w:p w14:paraId="0DDFA520" w14:textId="3E9D8EFA" w:rsidR="00A54202" w:rsidRPr="00E112C6" w:rsidRDefault="00D140D7">
      <w:pPr>
        <w:rPr>
          <w:rFonts w:ascii="Arial Nova" w:hAnsi="Arial Nova"/>
          <w:b/>
          <w:bCs/>
        </w:rPr>
      </w:pPr>
      <w:r w:rsidRPr="00E112C6">
        <w:rPr>
          <w:rFonts w:ascii="Arial Nova" w:hAnsi="Arial Nova"/>
          <w:b/>
          <w:bCs/>
        </w:rPr>
        <w:t>Estatuto da Criança e do Adolescente (ECA)</w:t>
      </w:r>
    </w:p>
    <w:p w14:paraId="7AE5238B" w14:textId="190F4C2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r w:rsidRPr="00E112C6">
        <w:rPr>
          <w:rFonts w:ascii="Arial Nova" w:hAnsi="Arial Nova"/>
          <w:b/>
          <w:bCs/>
          <w:i/>
          <w:iCs/>
        </w:rPr>
        <w:t>Art. 60</w:t>
      </w:r>
      <w:r w:rsidRPr="00E112C6">
        <w:rPr>
          <w:rFonts w:ascii="Arial Nova" w:hAnsi="Arial Nova"/>
          <w:i/>
          <w:iCs/>
        </w:rPr>
        <w:t>. É proibido qualquer trabalho a menores de quatorze anos de idade, salvo na condição de aprendiz. </w:t>
      </w:r>
      <w:hyperlink r:id="rId4" w:anchor="art7xxxiii" w:history="1">
        <w:r w:rsidRPr="00E112C6">
          <w:rPr>
            <w:rFonts w:ascii="Arial Nova" w:hAnsi="Arial Nova"/>
            <w:i/>
            <w:iCs/>
          </w:rPr>
          <w:t>(Vide Constituição Federal)</w:t>
        </w:r>
      </w:hyperlink>
    </w:p>
    <w:p w14:paraId="0D03B595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r w:rsidRPr="00E112C6">
        <w:rPr>
          <w:rFonts w:ascii="Arial Nova" w:hAnsi="Arial Nova"/>
          <w:b/>
          <w:bCs/>
          <w:i/>
          <w:iCs/>
        </w:rPr>
        <w:t>Art. 67</w:t>
      </w:r>
      <w:r w:rsidRPr="00E112C6">
        <w:rPr>
          <w:rFonts w:ascii="Arial Nova" w:hAnsi="Arial Nova"/>
          <w:i/>
          <w:iCs/>
        </w:rPr>
        <w:t>. Ao adolescente empregado, aprendiz, em regime familiar de trabalho, aluno de escola técnica, assistido em entidade governamental ou não-governamental, é vedado trabalho:</w:t>
      </w:r>
    </w:p>
    <w:p w14:paraId="6259CF92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bookmarkStart w:id="0" w:name="art67i"/>
      <w:bookmarkEnd w:id="0"/>
      <w:r w:rsidRPr="00E112C6">
        <w:rPr>
          <w:rFonts w:ascii="Arial Nova" w:hAnsi="Arial Nova"/>
          <w:i/>
          <w:iCs/>
        </w:rPr>
        <w:t xml:space="preserve">I - </w:t>
      </w:r>
      <w:proofErr w:type="gramStart"/>
      <w:r w:rsidRPr="00E112C6">
        <w:rPr>
          <w:rFonts w:ascii="Arial Nova" w:hAnsi="Arial Nova"/>
          <w:i/>
          <w:iCs/>
        </w:rPr>
        <w:t>noturno</w:t>
      </w:r>
      <w:proofErr w:type="gramEnd"/>
      <w:r w:rsidRPr="00E112C6">
        <w:rPr>
          <w:rFonts w:ascii="Arial Nova" w:hAnsi="Arial Nova"/>
          <w:i/>
          <w:iCs/>
        </w:rPr>
        <w:t>, realizado entre as vinte e duas horas de um dia e as cinco horas do dia seguinte;</w:t>
      </w:r>
    </w:p>
    <w:p w14:paraId="2A7D07F4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bookmarkStart w:id="1" w:name="art67ii"/>
      <w:bookmarkEnd w:id="1"/>
      <w:r w:rsidRPr="00E112C6">
        <w:rPr>
          <w:rFonts w:ascii="Arial Nova" w:hAnsi="Arial Nova"/>
          <w:i/>
          <w:iCs/>
        </w:rPr>
        <w:t xml:space="preserve">II - </w:t>
      </w:r>
      <w:proofErr w:type="gramStart"/>
      <w:r w:rsidRPr="00E112C6">
        <w:rPr>
          <w:rFonts w:ascii="Arial Nova" w:hAnsi="Arial Nova"/>
          <w:i/>
          <w:iCs/>
        </w:rPr>
        <w:t>perigoso, insalubre ou penoso</w:t>
      </w:r>
      <w:proofErr w:type="gramEnd"/>
      <w:r w:rsidRPr="00E112C6">
        <w:rPr>
          <w:rFonts w:ascii="Arial Nova" w:hAnsi="Arial Nova"/>
          <w:i/>
          <w:iCs/>
        </w:rPr>
        <w:t>;</w:t>
      </w:r>
    </w:p>
    <w:p w14:paraId="19A6F568" w14:textId="77777777" w:rsidR="00D140D7" w:rsidRPr="00E112C6" w:rsidRDefault="00D140D7" w:rsidP="00A60567">
      <w:pPr>
        <w:ind w:left="708"/>
        <w:jc w:val="both"/>
        <w:rPr>
          <w:rFonts w:ascii="Arial Nova" w:hAnsi="Arial Nova"/>
          <w:i/>
          <w:iCs/>
        </w:rPr>
      </w:pPr>
      <w:bookmarkStart w:id="2" w:name="art67iii"/>
      <w:bookmarkEnd w:id="2"/>
      <w:r w:rsidRPr="00E112C6">
        <w:rPr>
          <w:rFonts w:ascii="Arial Nova" w:hAnsi="Arial Nova"/>
          <w:i/>
          <w:iCs/>
        </w:rPr>
        <w:t>III - realizado em locais prejudiciais à sua formação e ao seu desenvolvimento físico, psíquico, moral e social;</w:t>
      </w:r>
    </w:p>
    <w:p w14:paraId="3521617C" w14:textId="1FD39893" w:rsidR="00D140D7" w:rsidRPr="00E112C6" w:rsidRDefault="00D140D7" w:rsidP="00A60567">
      <w:pPr>
        <w:ind w:left="708"/>
        <w:jc w:val="both"/>
        <w:rPr>
          <w:rFonts w:ascii="Arial Nova" w:hAnsi="Arial Nova"/>
        </w:rPr>
      </w:pPr>
      <w:bookmarkStart w:id="3" w:name="art67iv"/>
      <w:bookmarkEnd w:id="3"/>
      <w:r w:rsidRPr="00E112C6">
        <w:rPr>
          <w:rFonts w:ascii="Arial Nova" w:hAnsi="Arial Nova"/>
          <w:i/>
          <w:iCs/>
        </w:rPr>
        <w:t xml:space="preserve">IV - </w:t>
      </w:r>
      <w:proofErr w:type="gramStart"/>
      <w:r w:rsidRPr="00E112C6">
        <w:rPr>
          <w:rFonts w:ascii="Arial Nova" w:hAnsi="Arial Nova"/>
          <w:i/>
          <w:iCs/>
        </w:rPr>
        <w:t>realizado</w:t>
      </w:r>
      <w:proofErr w:type="gramEnd"/>
      <w:r w:rsidRPr="00E112C6">
        <w:rPr>
          <w:rFonts w:ascii="Arial Nova" w:hAnsi="Arial Nova"/>
          <w:i/>
          <w:iCs/>
        </w:rPr>
        <w:t xml:space="preserve"> em horários e locais que não permitam a freq</w:t>
      </w:r>
      <w:r w:rsidR="00A60567" w:rsidRPr="00E112C6">
        <w:rPr>
          <w:rFonts w:ascii="Arial Nova" w:hAnsi="Arial Nova"/>
          <w:i/>
          <w:iCs/>
        </w:rPr>
        <w:t>u</w:t>
      </w:r>
      <w:r w:rsidRPr="00E112C6">
        <w:rPr>
          <w:rFonts w:ascii="Arial Nova" w:hAnsi="Arial Nova"/>
          <w:i/>
          <w:iCs/>
        </w:rPr>
        <w:t>ência à escola.</w:t>
      </w:r>
    </w:p>
    <w:p w14:paraId="31B3A1FD" w14:textId="77777777" w:rsidR="00D140D7" w:rsidRPr="00E112C6" w:rsidRDefault="00D140D7">
      <w:pPr>
        <w:rPr>
          <w:rFonts w:ascii="Arial Nova" w:hAnsi="Arial Nova"/>
        </w:rPr>
      </w:pPr>
    </w:p>
    <w:p w14:paraId="5A01F424" w14:textId="7EC6DA93" w:rsidR="00D140D7" w:rsidRPr="00E112C6" w:rsidRDefault="00D140D7">
      <w:pPr>
        <w:rPr>
          <w:rFonts w:ascii="Arial Nova" w:hAnsi="Arial Nova"/>
          <w:b/>
          <w:bCs/>
        </w:rPr>
      </w:pPr>
      <w:r w:rsidRPr="00E112C6">
        <w:rPr>
          <w:rFonts w:ascii="Arial Nova" w:hAnsi="Arial Nova"/>
          <w:b/>
          <w:bCs/>
        </w:rPr>
        <w:t>Consolidação das Leis Trabalhistas (CLT)</w:t>
      </w:r>
    </w:p>
    <w:p w14:paraId="10AF24DC" w14:textId="0BDF4F62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4" w:name="art13"/>
      <w:bookmarkEnd w:id="4"/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13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A Carteira de Trabalho e Previdência Social é obrigatória para o exercício de qualquer emprego, inclusive de natureza rural, ainda que em caráter temporário, e para o exercício por conta própria de atividade profissional remunerada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</w:t>
      </w:r>
    </w:p>
    <w:p w14:paraId="4B782E25" w14:textId="31B54E9C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§ 1º - O disposto neste artigo aplica-se, igualmente, a quem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: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2F43036E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 w:cs="Arial"/>
          <w:i/>
          <w:iCs/>
          <w:color w:val="000000"/>
          <w:sz w:val="22"/>
          <w:szCs w:val="22"/>
        </w:rPr>
      </w:pPr>
      <w:bookmarkStart w:id="5" w:name="art13§1i"/>
      <w:bookmarkEnd w:id="5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proprietário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rural ou não, trabalhe individualmente ou em regime de economia familiar, assim entendido o trabalho dos membros da mesma família, indispensável à própria subsistência, e exercido em condições de mútua dependência e colaboração;</w:t>
      </w:r>
      <w:bookmarkStart w:id="6" w:name="art13§1ii"/>
      <w:bookmarkEnd w:id="6"/>
    </w:p>
    <w:p w14:paraId="1BFEF3F6" w14:textId="4393FE08" w:rsidR="00D140D7" w:rsidRPr="00E112C6" w:rsidRDefault="00A60567" w:rsidP="00E112C6">
      <w:pPr>
        <w:pStyle w:val="NormalWeb"/>
        <w:ind w:left="708"/>
        <w:jc w:val="both"/>
        <w:rPr>
          <w:rFonts w:ascii="Arial Nova" w:hAnsi="Arial Nova" w:cs="Arial"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em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regime de economia familiar e sem empregado, explore área não excedente do módulo rural ou de outro limite que venha a ser fixado, para cada região, pelo Ministério do Trabalho e Previdência Social.</w:t>
      </w:r>
    </w:p>
    <w:p w14:paraId="3E271987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 w:cs="Arial"/>
          <w:i/>
          <w:iCs/>
          <w:color w:val="000000"/>
          <w:sz w:val="22"/>
          <w:szCs w:val="22"/>
          <w:shd w:val="clear" w:color="auto" w:fill="FFFFFF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  <w:shd w:val="clear" w:color="auto" w:fill="FFFFFF"/>
        </w:rPr>
        <w:t>Art. 402.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  <w:shd w:val="clear" w:color="auto" w:fill="FFFFFF"/>
        </w:rPr>
        <w:t xml:space="preserve"> Considera-se menor para os efeitos desta Consolidação o trabalhador de quatorze até dezoito anos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976E422" w14:textId="2A887F1B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lastRenderedPageBreak/>
        <w:t>Parágrafo único - O trabalho do menor reger-se-á pelas disposições do presente Capítulo, exceto no serviço em oficinas em que trabalhem exclusivamente pessoas da família do menor e esteja este sob a direção do pai, mãe ou tutor, observado, entretanto, o disposto nos </w:t>
      </w:r>
      <w:proofErr w:type="spell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fldChar w:fldCharType="begin"/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instrText>HYPERLINK "https://www.planalto.gov.br/ccivil_03/decreto-lei/del5452.htm" \l "art404"</w:instrTex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fldChar w:fldCharType="separate"/>
      </w:r>
      <w:r w:rsidRPr="00E112C6">
        <w:rPr>
          <w:rStyle w:val="Hyperlink"/>
          <w:rFonts w:ascii="Arial Nova" w:hAnsi="Arial Nova" w:cs="Arial"/>
          <w:i/>
          <w:iCs/>
          <w:sz w:val="22"/>
          <w:szCs w:val="22"/>
        </w:rPr>
        <w:t>arts</w:t>
      </w:r>
      <w:proofErr w:type="spellEnd"/>
      <w:r w:rsidRPr="00E112C6">
        <w:rPr>
          <w:rStyle w:val="Hyperlink"/>
          <w:rFonts w:ascii="Arial Nova" w:hAnsi="Arial Nova" w:cs="Arial"/>
          <w:i/>
          <w:iCs/>
          <w:sz w:val="22"/>
          <w:szCs w:val="22"/>
        </w:rPr>
        <w:t>. 404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fldChar w:fldCharType="end"/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, </w:t>
      </w:r>
      <w:hyperlink r:id="rId5" w:anchor="art405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405 e na Seção II.</w:t>
        </w:r>
      </w:hyperlink>
      <w:r w:rsidRPr="00E112C6">
        <w:rPr>
          <w:rFonts w:ascii="Arial Nova" w:hAnsi="Arial Nova"/>
          <w:color w:val="000000"/>
          <w:sz w:val="22"/>
          <w:szCs w:val="22"/>
        </w:rPr>
        <w:t xml:space="preserve"> </w:t>
      </w:r>
    </w:p>
    <w:p w14:paraId="2131C665" w14:textId="398A6225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403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 É proibido qualquer trabalho a menores de dezesseis anos de idade, salvo na condição de aprendiz, a partir dos quatorze anos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063A3715" w14:textId="6965E05D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bookmarkStart w:id="7" w:name="art403p.."/>
      <w:bookmarkEnd w:id="7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Parágrafo único. O trabalho do menor não poderá ser realizado em locais prejudiciais à sua formação, ao seu desenvolvimento físico, psíquico, moral e social e em horários e locais que não permitam a freq</w:t>
      </w:r>
      <w:r w:rsidR="00E112C6">
        <w:rPr>
          <w:rFonts w:ascii="Arial Nova" w:hAnsi="Arial Nova" w:cs="Arial"/>
          <w:i/>
          <w:iCs/>
          <w:color w:val="000000"/>
          <w:sz w:val="22"/>
          <w:szCs w:val="22"/>
        </w:rPr>
        <w:t>u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ência à escola.</w:t>
      </w:r>
      <w:bookmarkStart w:id="8" w:name="art404"/>
      <w:bookmarkEnd w:id="8"/>
    </w:p>
    <w:p w14:paraId="2C373BA1" w14:textId="27DDE22A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color w:val="000000"/>
          <w:sz w:val="22"/>
          <w:szCs w:val="22"/>
        </w:rPr>
        <w:t>Art. 404</w:t>
      </w:r>
      <w:r w:rsidRPr="00E112C6">
        <w:rPr>
          <w:rFonts w:ascii="Arial Nova" w:hAnsi="Arial Nova" w:cs="Arial"/>
          <w:color w:val="000000"/>
          <w:sz w:val="22"/>
          <w:szCs w:val="22"/>
        </w:rPr>
        <w:t xml:space="preserve"> - Ao menor de 18 (dezoito) anos é vedado o trabalho noturno, considerado este o que for executado no período compreendido entre as 22 (vinte e duas) e as 5 (cinco) horas.</w:t>
      </w:r>
    </w:p>
    <w:p w14:paraId="705CD5FA" w14:textId="335E4A34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405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Ao menor não será permitido o trabalho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:</w:t>
      </w:r>
    </w:p>
    <w:p w14:paraId="23E8FB02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9" w:name="art405i."/>
      <w:bookmarkEnd w:id="9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nos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locais e serviços perigosos ou insalubres, constantes de </w:t>
      </w:r>
      <w:hyperlink r:id="rId6" w:anchor="portaria20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 xml:space="preserve">quadro para </w:t>
        </w:r>
        <w:proofErr w:type="spellStart"/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êsse</w:t>
        </w:r>
        <w:proofErr w:type="spellEnd"/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 xml:space="preserve"> fim aprovado pelo Diretor Geral do Departamento de Segurança e Higiene do Trabalho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;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10" w:name="art405ii."/>
      <w:bookmarkEnd w:id="10"/>
    </w:p>
    <w:p w14:paraId="245710C7" w14:textId="61CD225E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em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locais ou serviços prejudiciais à sua moralidade.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4265C897" w14:textId="575ECA6C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§ 2º O trabalho exercido nas ruas, praças e outros logradouros dependerá de prévia autorização do Juiz de Menores, ao qual cabe verificar se a ocupação é indispensável à sua própria subsistência ou à de seus pais, avós ou irmãos e se dessa ocupação não poderá advir prejuízo à sua formação moral.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55CD3128" w14:textId="2B2497D3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11" w:name="art405§3."/>
      <w:bookmarkEnd w:id="11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§ 3º Considera-se prejudicial à moralidade do menor o trabalho: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64971375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12" w:name="art405§3a"/>
      <w:bookmarkEnd w:id="12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a) prestado de qualquer modo, em teatros de revista, cinemas, </w:t>
      </w:r>
      <w:proofErr w:type="spell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buates</w:t>
      </w:r>
      <w:proofErr w:type="spell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, cassinos, cabarés, dancings e estabelecimentos análogos;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13" w:name="art405§3b"/>
      <w:bookmarkEnd w:id="13"/>
    </w:p>
    <w:p w14:paraId="1B31F5E0" w14:textId="643F1F0D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b) em </w:t>
      </w:r>
      <w:proofErr w:type="spell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emprêsas</w:t>
      </w:r>
      <w:proofErr w:type="spell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circenses, em funções de acróbata, saltimbanco, ginasta e outras semelhantes;</w:t>
      </w:r>
      <w:bookmarkStart w:id="14" w:name="art405§3c"/>
      <w:bookmarkEnd w:id="14"/>
    </w:p>
    <w:p w14:paraId="2CF3F6B6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 w:cs="Arial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c) de produção, composição, entrega ou venda de escritos, impressos, cartazes, desenhos, gravuras, pinturas, emblemas, imagens e quaisquer outros objetos que possam, a juízo da autoridade competente, prejudicar sua formação moral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;</w:t>
      </w:r>
      <w:bookmarkStart w:id="15" w:name="art405§3d"/>
      <w:bookmarkEnd w:id="15"/>
    </w:p>
    <w:p w14:paraId="0CE18D43" w14:textId="5DA6076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d) consistente na venda, a varejo, de bebidas alcoólicas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:</w:t>
      </w:r>
    </w:p>
    <w:p w14:paraId="0B32F9F1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16" w:name="art405§4"/>
      <w:bookmarkEnd w:id="16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§ 4º Nas localidades em que existirem, oficialmente reconhecidas, instituições destinadas ao amparo dos menores jornaleiros, só aos que se encontrem sob o patrocínio dessas entidades será outorgada a autorização do trabalho a que alude o § 2º.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17" w:name="art405§5"/>
      <w:bookmarkEnd w:id="17"/>
    </w:p>
    <w:p w14:paraId="2058B93A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§ 5º Aplica-se ao menor o disposto no </w:t>
      </w:r>
      <w:hyperlink r:id="rId7" w:anchor="art390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art. 390 e seu parágrafo único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18" w:name="art406"/>
      <w:bookmarkEnd w:id="18"/>
    </w:p>
    <w:p w14:paraId="62382321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lastRenderedPageBreak/>
        <w:t>Art. 406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O Juiz de Menores poderá autorizar ao menor o trabalho a que se referem as </w:t>
      </w:r>
      <w:hyperlink r:id="rId8" w:anchor="art405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letras "a" e "b" do § 3º do art. 405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: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19" w:name="art406i"/>
      <w:bookmarkEnd w:id="19"/>
    </w:p>
    <w:p w14:paraId="01E97280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 w:cs="Arial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desde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que a representação tenha fim educativo ou a peça de que participe não possa ser prejudicial à sua formação moral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;</w:t>
      </w:r>
      <w:bookmarkStart w:id="20" w:name="art406ii"/>
      <w:bookmarkEnd w:id="20"/>
    </w:p>
    <w:p w14:paraId="4FCF5D87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II - </w:t>
      </w:r>
      <w:proofErr w:type="gramStart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desde</w:t>
      </w:r>
      <w:proofErr w:type="gramEnd"/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que se certifique ser a ocupação do menor indispensável à</w:t>
      </w:r>
      <w:r w:rsidRPr="00E112C6">
        <w:rPr>
          <w:rFonts w:ascii="Arial Nova" w:hAnsi="Arial Nova" w:cs="Arial"/>
          <w:color w:val="000000"/>
          <w:sz w:val="22"/>
          <w:szCs w:val="22"/>
        </w:rPr>
        <w:t xml:space="preserve"> própria subsistência ou à de seus pais, avós ou irmãos e não advir nenhum prejuízo à sua formação moral.</w:t>
      </w:r>
      <w:bookmarkStart w:id="21" w:name="art407."/>
      <w:bookmarkStart w:id="22" w:name="c407"/>
      <w:bookmarkStart w:id="23" w:name="art407"/>
      <w:bookmarkEnd w:id="21"/>
      <w:bookmarkEnd w:id="22"/>
      <w:bookmarkEnd w:id="23"/>
    </w:p>
    <w:p w14:paraId="6462555F" w14:textId="77777777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407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Verificado pela autoridade competente que o trabalho executado pelo menor é prejudicial à sua saúde, ao seu desenvolvimento físico ou a sua moralidade, poderá ela obrigá-lo a abandonar o serviço, devendo a respectiva empresa, quando for o caso, proporcionar ao menor todas as facilidades para mudar de funções.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  <w:bookmarkStart w:id="24" w:name="art407p"/>
      <w:bookmarkEnd w:id="24"/>
    </w:p>
    <w:p w14:paraId="0209BAF2" w14:textId="635885E5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Parágrafo único - Quando a empresa não tomar as medidas possíveis e recomendadas pela autoridade competente para que o menor mude de função, configurar-se-á a rescisão do contrato de trabalho, na forma do </w:t>
      </w:r>
      <w:hyperlink r:id="rId9" w:anchor="art483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art. 483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</w:t>
      </w:r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6B3B592D" w14:textId="47D5C525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bookmarkStart w:id="25" w:name="art408."/>
      <w:bookmarkStart w:id="26" w:name="c408"/>
      <w:bookmarkStart w:id="27" w:name="art408"/>
      <w:bookmarkEnd w:id="25"/>
      <w:bookmarkEnd w:id="26"/>
      <w:bookmarkEnd w:id="27"/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408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Ao responsável legal do menor é facultado pleitear a extinção do contrato de trabalho, desde que o serviço possa acarretar para ele prejuízos de ordem física ou moral.</w:t>
      </w:r>
      <w:bookmarkStart w:id="28" w:name="c409"/>
      <w:bookmarkStart w:id="29" w:name="art409"/>
      <w:bookmarkEnd w:id="28"/>
      <w:bookmarkEnd w:id="29"/>
      <w:r w:rsidRPr="00E112C6">
        <w:rPr>
          <w:rFonts w:ascii="Arial Nova" w:hAnsi="Arial Nova"/>
          <w:i/>
          <w:iCs/>
          <w:color w:val="000000"/>
          <w:sz w:val="22"/>
          <w:szCs w:val="22"/>
        </w:rPr>
        <w:t xml:space="preserve"> </w:t>
      </w:r>
    </w:p>
    <w:p w14:paraId="3D245AF1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409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Para maior segurança do trabalho e garantia da saúde dos menores, a autoridade fiscalizadora poderá proibir-lhes o gozo dos períodos de repouso nos locais de trabalho.</w:t>
      </w:r>
      <w:bookmarkStart w:id="30" w:name="c410"/>
      <w:bookmarkStart w:id="31" w:name="art410"/>
      <w:bookmarkEnd w:id="30"/>
      <w:bookmarkEnd w:id="31"/>
    </w:p>
    <w:p w14:paraId="25B27EAB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410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O Ministro do Trabalho, Industria e Comercio poderá derrogar qualquer proibição decorrente do quadro a que se refere a </w:t>
      </w:r>
      <w:hyperlink r:id="rId10" w:anchor="art405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alínea "a" do art. 405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 quando se certificar haver desaparecido, parcial ou totalmente, o caráter perigoso ou insalubre, que determinou a proibição.</w:t>
      </w:r>
      <w:bookmarkStart w:id="32" w:name="tituloiiicapituloivsecaoii"/>
      <w:bookmarkEnd w:id="32"/>
    </w:p>
    <w:p w14:paraId="34A11EFB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415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Haverá a Carteira de Trabalho e Previdência Social para todos os menores de 18 anos, sem distinção do sexo, empregados em empresas ou estabelecimentos de fins econômicos e daqueles que lhes forem equiparados.</w:t>
      </w:r>
      <w:bookmarkStart w:id="33" w:name="art415p"/>
      <w:bookmarkStart w:id="34" w:name="c416"/>
      <w:bookmarkStart w:id="35" w:name="art416"/>
      <w:bookmarkEnd w:id="33"/>
      <w:bookmarkEnd w:id="34"/>
      <w:bookmarkEnd w:id="35"/>
    </w:p>
    <w:p w14:paraId="65E01F8E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416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Os menores de 18 anos só poderão ser admitidos, como empregados, nas empresas ou estabelecimentos de fins econômicos e naqueles que lhes forem equiparados, quando possuidores da carteira a que se refere o artigo anterior, salvo a hipótese do </w:t>
      </w:r>
      <w:hyperlink r:id="rId11" w:anchor="art422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art. 422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.  </w:t>
      </w:r>
      <w:bookmarkStart w:id="36" w:name="art424"/>
      <w:bookmarkEnd w:id="36"/>
    </w:p>
    <w:p w14:paraId="344E1DD3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424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É dever dos responsáveis legais de menores, pais, mães, ou tutores, afastá-los de empregos que diminuam consideravelmente o seu tempo de estudo, reduzam o tempo de repouso necessário à sua saúde e constituição física, ou prejudiquem a sua educação moral.</w:t>
      </w:r>
      <w:bookmarkStart w:id="37" w:name="c425"/>
      <w:bookmarkStart w:id="38" w:name="art425"/>
      <w:bookmarkEnd w:id="37"/>
      <w:bookmarkEnd w:id="38"/>
    </w:p>
    <w:p w14:paraId="6B8F49BB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425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Os empregadores de menores de 18 (dezoito) anos são obrigados a velar pela observância, nos seus estabelecimentos ou empresas, dos bons costumes e da decência pública, bem como das regras da segurança e da medicina do trabalho.</w:t>
      </w:r>
      <w:bookmarkStart w:id="39" w:name="c426"/>
      <w:bookmarkStart w:id="40" w:name="art426"/>
      <w:bookmarkEnd w:id="39"/>
      <w:bookmarkEnd w:id="40"/>
    </w:p>
    <w:p w14:paraId="5C633399" w14:textId="77777777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lastRenderedPageBreak/>
        <w:t>Art. 426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É dever do empregador, na hipótese do </w:t>
      </w:r>
      <w:hyperlink r:id="rId12" w:anchor="art407" w:history="1">
        <w:r w:rsidRPr="00E112C6">
          <w:rPr>
            <w:rStyle w:val="Hyperlink"/>
            <w:rFonts w:ascii="Arial Nova" w:hAnsi="Arial Nova" w:cs="Arial"/>
            <w:i/>
            <w:iCs/>
            <w:sz w:val="22"/>
            <w:szCs w:val="22"/>
          </w:rPr>
          <w:t>art. 407</w:t>
        </w:r>
      </w:hyperlink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, proporcionar ao menor todas as facilidades para mudar de serviço.</w:t>
      </w:r>
      <w:bookmarkStart w:id="41" w:name="c427"/>
      <w:bookmarkStart w:id="42" w:name="art427"/>
      <w:bookmarkEnd w:id="41"/>
      <w:bookmarkEnd w:id="42"/>
    </w:p>
    <w:p w14:paraId="6C92AF65" w14:textId="222AA3F6" w:rsidR="00E112C6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Art. 427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 xml:space="preserve"> - O empregador, cuja empresa ou estabelecimento ocupar menores, será obrigado a conceder-lhes o tempo que for necessário para a freq</w:t>
      </w:r>
      <w:r w:rsidR="00E112C6" w:rsidRPr="00E112C6">
        <w:rPr>
          <w:rFonts w:ascii="Arial Nova" w:hAnsi="Arial Nova" w:cs="Arial"/>
          <w:i/>
          <w:iCs/>
          <w:color w:val="000000"/>
          <w:sz w:val="22"/>
          <w:szCs w:val="22"/>
        </w:rPr>
        <w:t>u</w:t>
      </w: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ência às aulas.</w:t>
      </w:r>
    </w:p>
    <w:p w14:paraId="1E228B3A" w14:textId="525FB0B9" w:rsidR="00A60567" w:rsidRPr="00E112C6" w:rsidRDefault="00A60567" w:rsidP="00E112C6">
      <w:pPr>
        <w:pStyle w:val="NormalWeb"/>
        <w:ind w:left="708"/>
        <w:jc w:val="both"/>
        <w:rPr>
          <w:rFonts w:ascii="Arial Nova" w:hAnsi="Arial Nova"/>
          <w:i/>
          <w:iCs/>
          <w:color w:val="000000"/>
          <w:sz w:val="22"/>
          <w:szCs w:val="22"/>
        </w:rPr>
      </w:pPr>
      <w:r w:rsidRPr="00E112C6">
        <w:rPr>
          <w:rFonts w:ascii="Arial Nova" w:hAnsi="Arial Nova" w:cs="Arial"/>
          <w:i/>
          <w:iCs/>
          <w:color w:val="000000"/>
          <w:sz w:val="22"/>
          <w:szCs w:val="22"/>
        </w:rPr>
        <w:t>Parágrafo único - Os estabelecimentos situados em lugar onde a escola estiver a maior distância que 2 (dois) quilômetros, e que ocuparem, permanentemente, mais de 30 (trinta) menores analfabetos, de 14 (quatorze) a 18 (dezoito) anos, serão obrigados a manter local apropriado em que lhes seja ministrada a instrução primária.</w:t>
      </w:r>
    </w:p>
    <w:sectPr w:rsidR="00A60567" w:rsidRPr="00E11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D7"/>
    <w:rsid w:val="00113A73"/>
    <w:rsid w:val="00A54202"/>
    <w:rsid w:val="00A60567"/>
    <w:rsid w:val="00D140D7"/>
    <w:rsid w:val="00E1004C"/>
    <w:rsid w:val="00E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3FCE"/>
  <w15:chartTrackingRefBased/>
  <w15:docId w15:val="{224D9423-EF16-4154-BFD4-8E2C95B0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14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decreto-lei/del545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decreto-lei/del5452.htm" TargetMode="External"/><Relationship Id="rId12" Type="http://schemas.openxmlformats.org/officeDocument/2006/relationships/hyperlink" Target="https://www.planalto.gov.br/ccivil_03/decreto-lei/del545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decreto-lei/del5452.htm" TargetMode="External"/><Relationship Id="rId11" Type="http://schemas.openxmlformats.org/officeDocument/2006/relationships/hyperlink" Target="https://www.planalto.gov.br/ccivil_03/decreto-lei/del5452.htm" TargetMode="External"/><Relationship Id="rId5" Type="http://schemas.openxmlformats.org/officeDocument/2006/relationships/hyperlink" Target="https://www.planalto.gov.br/ccivil_03/decreto-lei/del5452.htm" TargetMode="External"/><Relationship Id="rId10" Type="http://schemas.openxmlformats.org/officeDocument/2006/relationships/hyperlink" Target="https://www.planalto.gov.br/ccivil_03/decreto-lei/del5452.htm" TargetMode="External"/><Relationship Id="rId4" Type="http://schemas.openxmlformats.org/officeDocument/2006/relationships/hyperlink" Target="https://www.planalto.gov.br/ccivil_03/Constituicao/Constituicao.htm" TargetMode="External"/><Relationship Id="rId9" Type="http://schemas.openxmlformats.org/officeDocument/2006/relationships/hyperlink" Target="https://www.planalto.gov.br/ccivil_03/decreto-lei/del5452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1315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Leny Oliveira Dos Santos</dc:creator>
  <cp:keywords/>
  <dc:description/>
  <cp:lastModifiedBy>Louise Leny Oliveira Dos Santos</cp:lastModifiedBy>
  <cp:revision>1</cp:revision>
  <dcterms:created xsi:type="dcterms:W3CDTF">2024-06-26T15:02:00Z</dcterms:created>
  <dcterms:modified xsi:type="dcterms:W3CDTF">2024-06-26T15:38:00Z</dcterms:modified>
</cp:coreProperties>
</file>