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8292"/>
      </w:tblGrid>
      <w:tr w:rsidR="009259E1" w:rsidRPr="00E367A1" w14:paraId="548C2776" w14:textId="77777777" w:rsidTr="003C3F70">
        <w:trPr>
          <w:trHeight w:val="1530"/>
        </w:trPr>
        <w:tc>
          <w:tcPr>
            <w:tcW w:w="1873" w:type="dxa"/>
          </w:tcPr>
          <w:p w14:paraId="7A20B3F9" w14:textId="77777777" w:rsidR="009259E1" w:rsidRPr="00E367A1" w:rsidRDefault="009259E1" w:rsidP="003C3F70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67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841" w:dyaOrig="2061" w14:anchorId="6C7907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4" o:title=""/>
                </v:shape>
                <o:OLEObject Type="Embed" ProgID="Word.Picture.8" ShapeID="_x0000_i1025" DrawAspect="Content" ObjectID="_1753168379" r:id="rId5"/>
              </w:object>
            </w:r>
          </w:p>
        </w:tc>
        <w:tc>
          <w:tcPr>
            <w:tcW w:w="6477" w:type="dxa"/>
          </w:tcPr>
          <w:p w14:paraId="53A563F2" w14:textId="77777777" w:rsidR="009259E1" w:rsidRPr="00E367A1" w:rsidRDefault="009259E1" w:rsidP="003C3F70">
            <w:pPr>
              <w:spacing w:after="0" w:line="240" w:lineRule="auto"/>
              <w:jc w:val="center"/>
              <w:rPr>
                <w:rFonts w:cs="Arial"/>
                <w:b/>
                <w:sz w:val="28"/>
                <w:lang w:eastAsia="pt-BR"/>
              </w:rPr>
            </w:pPr>
            <w:r w:rsidRPr="00E367A1">
              <w:rPr>
                <w:rFonts w:cs="Arial"/>
                <w:b/>
                <w:sz w:val="28"/>
                <w:lang w:eastAsia="pt-BR"/>
              </w:rPr>
              <w:t>Governo do Estado de São Paulo</w:t>
            </w:r>
          </w:p>
          <w:p w14:paraId="0AF82AEF" w14:textId="77777777" w:rsidR="009259E1" w:rsidRPr="00E367A1" w:rsidRDefault="009259E1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Secretaria de Estado da Educação</w:t>
            </w:r>
          </w:p>
          <w:p w14:paraId="6D93DB81" w14:textId="77777777" w:rsidR="009259E1" w:rsidRPr="00E367A1" w:rsidRDefault="009259E1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Diretoria de Ensino</w:t>
            </w:r>
          </w:p>
          <w:p w14:paraId="5C58C50B" w14:textId="0363B15E" w:rsidR="009259E1" w:rsidRPr="00E367A1" w:rsidRDefault="009259E1" w:rsidP="003C3F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Campinas Oeste</w:t>
            </w:r>
            <w:r w:rsidRPr="00E367A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</w:tr>
    </w:tbl>
    <w:p w14:paraId="1FD2CC5C" w14:textId="77777777" w:rsidR="009259E1" w:rsidRPr="00E367A1" w:rsidRDefault="009259E1" w:rsidP="009259E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14:paraId="74F6ADE0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proofErr w:type="gramStart"/>
      <w:r w:rsidRPr="00E367A1">
        <w:rPr>
          <w:rFonts w:eastAsia="Times New Roman" w:cs="Times New Roman"/>
          <w:szCs w:val="24"/>
          <w:lang w:eastAsia="pt-BR"/>
        </w:rPr>
        <w:t>Oficio</w:t>
      </w:r>
      <w:proofErr w:type="gramEnd"/>
      <w:r w:rsidRPr="00E367A1">
        <w:rPr>
          <w:rFonts w:eastAsia="Times New Roman" w:cs="Times New Roman"/>
          <w:szCs w:val="24"/>
          <w:lang w:eastAsia="pt-BR"/>
        </w:rPr>
        <w:t xml:space="preserve"> nº:</w:t>
      </w:r>
    </w:p>
    <w:p w14:paraId="36795D04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Expediente nº: (n do expediente do Tribunal de Contas)</w:t>
      </w:r>
    </w:p>
    <w:p w14:paraId="68F238FE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Processo </w:t>
      </w:r>
      <w:proofErr w:type="spellStart"/>
      <w:r w:rsidRPr="00E367A1">
        <w:rPr>
          <w:rFonts w:eastAsia="Times New Roman" w:cs="Times New Roman"/>
          <w:szCs w:val="24"/>
          <w:lang w:eastAsia="pt-BR"/>
        </w:rPr>
        <w:t>nºxxx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</w:p>
    <w:p w14:paraId="2F81609C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proofErr w:type="spellStart"/>
      <w:r w:rsidRPr="00E367A1">
        <w:rPr>
          <w:rFonts w:eastAsia="Times New Roman" w:cs="Times New Roman"/>
          <w:szCs w:val="24"/>
          <w:lang w:eastAsia="pt-BR"/>
        </w:rPr>
        <w:t>Reautuado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 xml:space="preserve"> para o Processo nº</w:t>
      </w:r>
    </w:p>
    <w:p w14:paraId="11640F93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proofErr w:type="gramStart"/>
      <w:r w:rsidRPr="00E367A1">
        <w:rPr>
          <w:rFonts w:eastAsia="Times New Roman" w:cs="Times New Roman"/>
          <w:szCs w:val="24"/>
          <w:lang w:eastAsia="pt-BR"/>
        </w:rPr>
        <w:t>Interessado :</w:t>
      </w:r>
      <w:proofErr w:type="gramEnd"/>
    </w:p>
    <w:p w14:paraId="46B63825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proofErr w:type="gramStart"/>
      <w:r w:rsidRPr="00E367A1">
        <w:rPr>
          <w:rFonts w:eastAsia="Times New Roman" w:cs="Times New Roman"/>
          <w:szCs w:val="24"/>
          <w:lang w:eastAsia="pt-BR"/>
        </w:rPr>
        <w:t>Assunto :</w:t>
      </w:r>
      <w:proofErr w:type="gramEnd"/>
      <w:r w:rsidRPr="00E367A1">
        <w:rPr>
          <w:rFonts w:eastAsia="Times New Roman" w:cs="Times New Roman"/>
          <w:szCs w:val="24"/>
          <w:lang w:eastAsia="pt-BR"/>
        </w:rPr>
        <w:t xml:space="preserve"> FURTO</w:t>
      </w:r>
    </w:p>
    <w:p w14:paraId="5794B0B1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7E4B5A8D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2BDDD4C6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78388C03" w14:textId="77777777" w:rsidR="009259E1" w:rsidRPr="00E367A1" w:rsidRDefault="009259E1" w:rsidP="009259E1">
      <w:pPr>
        <w:spacing w:after="0" w:line="240" w:lineRule="auto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 Tem este a finalidade de encaminhar ao Tribunal de Contas do Estado de São Paulo, cópia reprográfica de uma parte do Processo n .........., </w:t>
      </w:r>
      <w:proofErr w:type="spellStart"/>
      <w:r w:rsidRPr="00E367A1">
        <w:rPr>
          <w:rFonts w:eastAsia="Times New Roman" w:cs="Times New Roman"/>
          <w:szCs w:val="24"/>
          <w:lang w:eastAsia="pt-BR"/>
        </w:rPr>
        <w:t>reautuado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 xml:space="preserve"> para o Processo nº................, com o Boletim de Ocorrência nº de ..........; </w:t>
      </w:r>
      <w:proofErr w:type="spellStart"/>
      <w:r w:rsidRPr="00E367A1">
        <w:rPr>
          <w:rFonts w:eastAsia="Times New Roman" w:cs="Times New Roman"/>
          <w:szCs w:val="24"/>
          <w:lang w:eastAsia="pt-BR"/>
        </w:rPr>
        <w:t>NLs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 xml:space="preserve"> de baixas patrimoniais, para finalização de vosso expediente. Informamos ainda que, o Processo </w:t>
      </w:r>
      <w:proofErr w:type="spellStart"/>
      <w:r w:rsidRPr="00E367A1">
        <w:rPr>
          <w:rFonts w:eastAsia="Times New Roman" w:cs="Times New Roman"/>
          <w:szCs w:val="24"/>
          <w:lang w:eastAsia="pt-BR"/>
        </w:rPr>
        <w:t>reautuado</w:t>
      </w:r>
      <w:proofErr w:type="spellEnd"/>
      <w:r w:rsidRPr="00E367A1">
        <w:rPr>
          <w:rFonts w:eastAsia="Times New Roman" w:cs="Times New Roman"/>
          <w:szCs w:val="24"/>
          <w:lang w:eastAsia="pt-BR"/>
        </w:rPr>
        <w:t xml:space="preserve"> encontra-se na Coordenadoria de Procedimentos Disciplinares – PGE em andamento.</w:t>
      </w:r>
    </w:p>
    <w:p w14:paraId="2C60585C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072A9246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073A3A89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5FE44899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53C20393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5510111E" w14:textId="77777777" w:rsidR="009259E1" w:rsidRPr="00E367A1" w:rsidRDefault="009259E1" w:rsidP="009259E1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  <w:t xml:space="preserve">    -------------------, ----, ----</w:t>
      </w:r>
    </w:p>
    <w:p w14:paraId="646D8942" w14:textId="77777777" w:rsidR="009259E1" w:rsidRPr="00E367A1" w:rsidRDefault="009259E1" w:rsidP="009259E1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pt-BR"/>
        </w:rPr>
      </w:pPr>
    </w:p>
    <w:p w14:paraId="59378F41" w14:textId="77777777" w:rsidR="009259E1" w:rsidRPr="00E367A1" w:rsidRDefault="009259E1" w:rsidP="009259E1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pt-BR"/>
        </w:rPr>
      </w:pPr>
    </w:p>
    <w:p w14:paraId="437F8821" w14:textId="77777777" w:rsidR="009259E1" w:rsidRPr="00E367A1" w:rsidRDefault="009259E1" w:rsidP="009259E1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DIRIGENTE REGIONAL DE ENSINO</w:t>
      </w:r>
    </w:p>
    <w:p w14:paraId="0E9639D3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34351358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7333D994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</w:p>
    <w:p w14:paraId="272EEEF7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ILMO SR.</w:t>
      </w:r>
    </w:p>
    <w:p w14:paraId="4E92384C" w14:textId="77777777" w:rsidR="009259E1" w:rsidRPr="00E367A1" w:rsidRDefault="009259E1" w:rsidP="009259E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AGENTE DE FISCALIZAÇÃO FINANCEIRA</w:t>
      </w:r>
    </w:p>
    <w:p w14:paraId="5A8688C9" w14:textId="77777777" w:rsidR="009259E1" w:rsidRPr="00E367A1" w:rsidRDefault="009259E1" w:rsidP="009259E1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</w:p>
    <w:p w14:paraId="763A644D" w14:textId="77777777" w:rsidR="009259E1" w:rsidRPr="00E367A1" w:rsidRDefault="009259E1" w:rsidP="009259E1">
      <w:pPr>
        <w:tabs>
          <w:tab w:val="left" w:pos="4536"/>
        </w:tabs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</w:p>
    <w:p w14:paraId="6D3F562B" w14:textId="3926E3A5" w:rsidR="006C6BD9" w:rsidRDefault="009259E1" w:rsidP="009259E1">
      <w:r w:rsidRPr="00E367A1">
        <w:rPr>
          <w:rFonts w:eastAsia="Times New Roman" w:cs="Arial"/>
          <w:color w:val="FF0000"/>
          <w:szCs w:val="24"/>
          <w:lang w:eastAsia="pt-BR"/>
        </w:rPr>
        <w:t xml:space="preserve">OBS: Este documento deverá ser elaborado, apenas no caso de </w:t>
      </w:r>
      <w:proofErr w:type="spellStart"/>
      <w:r w:rsidRPr="00E367A1">
        <w:rPr>
          <w:rFonts w:eastAsia="Times New Roman" w:cs="Arial"/>
          <w:color w:val="FF0000"/>
          <w:szCs w:val="24"/>
          <w:lang w:eastAsia="pt-BR"/>
        </w:rPr>
        <w:t>reautuação</w:t>
      </w:r>
      <w:proofErr w:type="spellEnd"/>
      <w:r w:rsidRPr="00E367A1">
        <w:rPr>
          <w:rFonts w:eastAsia="Times New Roman" w:cs="Arial"/>
          <w:color w:val="FF0000"/>
          <w:szCs w:val="24"/>
          <w:lang w:eastAsia="pt-BR"/>
        </w:rPr>
        <w:t xml:space="preserve"> de Processo na Secretaria da Educação para apuração de responsabilidade (COORDENADORIA DE PROCEDIMENTOS DISCIPLINARES), para fins de baixa patrimonial dos bens furtados.</w:t>
      </w:r>
    </w:p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E1"/>
    <w:rsid w:val="006C6BD9"/>
    <w:rsid w:val="009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968"/>
  <w15:chartTrackingRefBased/>
  <w15:docId w15:val="{2B5F799D-5822-4699-99CC-7B2243C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E1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1</cp:revision>
  <dcterms:created xsi:type="dcterms:W3CDTF">2023-08-10T13:22:00Z</dcterms:created>
  <dcterms:modified xsi:type="dcterms:W3CDTF">2023-08-10T13:26:00Z</dcterms:modified>
</cp:coreProperties>
</file>