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7BD6" w14:textId="3A9A8EFF"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SALAS</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626F43">
        <w:rPr>
          <w:rFonts w:asciiTheme="minorHAnsi" w:hAnsiTheme="minorHAnsi"/>
          <w:b/>
          <w:sz w:val="24"/>
          <w:szCs w:val="24"/>
        </w:rPr>
        <w:t>3</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40ECE72F" w:rsidR="00464932" w:rsidRPr="00CD3050" w:rsidRDefault="00260263" w:rsidP="00236235">
      <w:pPr>
        <w:jc w:val="both"/>
        <w:rPr>
          <w:rFonts w:asciiTheme="minorHAnsi" w:hAnsiTheme="minorHAnsi"/>
          <w:sz w:val="24"/>
          <w:szCs w:val="24"/>
          <w:lang w:val="pt-BR"/>
        </w:rPr>
      </w:pPr>
      <w:r>
        <w:rPr>
          <w:rFonts w:asciiTheme="minorHAnsi" w:hAnsiTheme="minorHAnsi"/>
          <w:sz w:val="24"/>
          <w:szCs w:val="24"/>
          <w:lang w:val="pt-BR"/>
        </w:rPr>
        <w:t>O Diretor da EE Padre Donizetti Tavares de Lima, município de Tambaú</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626F43">
        <w:rPr>
          <w:rFonts w:asciiTheme="minorHAnsi" w:hAnsiTheme="minorHAnsi"/>
          <w:sz w:val="24"/>
          <w:szCs w:val="24"/>
          <w:lang w:val="pt-BR"/>
        </w:rPr>
        <w:t>3</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sidR="00236235">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780E3A85"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415481">
        <w:rPr>
          <w:rFonts w:asciiTheme="minorHAnsi" w:hAnsiTheme="minorHAnsi"/>
          <w:sz w:val="24"/>
          <w:szCs w:val="24"/>
          <w:lang w:val="pt-BR"/>
        </w:rPr>
        <w:t>07 A 10/03/2023</w:t>
      </w:r>
      <w:r w:rsidR="00464932" w:rsidRPr="00CD3050">
        <w:rPr>
          <w:rFonts w:asciiTheme="minorHAnsi" w:hAnsiTheme="minorHAnsi"/>
          <w:sz w:val="24"/>
          <w:szCs w:val="24"/>
          <w:lang w:val="pt-BR"/>
        </w:rPr>
        <w:t>.</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1FC89EC0"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 xml:space="preserve">4 – Para os docentes a que se referem as alíneas “b” e “c” do item 2, somente poderá haver atribuição de Sala ou Ambiente de Leitura na comprovada inexistência de classe ou de aulas de sua </w:t>
      </w:r>
      <w:r w:rsidRPr="00CD3050">
        <w:rPr>
          <w:rFonts w:asciiTheme="minorHAnsi" w:hAnsiTheme="minorHAnsi"/>
          <w:sz w:val="24"/>
          <w:szCs w:val="24"/>
          <w:lang w:val="pt-BR"/>
        </w:rPr>
        <w:lastRenderedPageBreak/>
        <w:t>habilitação/qualificação, que lhe possam ser atribuídas, em nível de unidade escolar</w:t>
      </w:r>
      <w:r w:rsidR="00236235">
        <w:rPr>
          <w:rFonts w:asciiTheme="minorHAnsi" w:hAnsiTheme="minorHAnsi"/>
          <w:sz w:val="24"/>
          <w:szCs w:val="24"/>
          <w:lang w:val="pt-BR"/>
        </w:rPr>
        <w:t xml:space="preserve">, bem como não houver aulas dos demais </w:t>
      </w:r>
      <w:proofErr w:type="gramStart"/>
      <w:r w:rsidR="00236235">
        <w:rPr>
          <w:rFonts w:asciiTheme="minorHAnsi" w:hAnsiTheme="minorHAnsi"/>
          <w:sz w:val="24"/>
          <w:szCs w:val="24"/>
          <w:lang w:val="pt-BR"/>
        </w:rPr>
        <w:t>componentes  a</w:t>
      </w:r>
      <w:proofErr w:type="gramEnd"/>
      <w:r w:rsidR="00236235">
        <w:rPr>
          <w:rFonts w:asciiTheme="minorHAnsi" w:hAnsiTheme="minorHAnsi"/>
          <w:sz w:val="24"/>
          <w:szCs w:val="24"/>
          <w:lang w:val="pt-BR"/>
        </w:rPr>
        <w:t xml:space="preserve">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5FCE157E"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Carga horária de 40 (quarenta) horas semanais: </w:t>
      </w:r>
    </w:p>
    <w:p w14:paraId="001B76FE" w14:textId="77777777" w:rsidR="00CD3050" w:rsidRDefault="00CD3050" w:rsidP="00CD3050">
      <w:pPr>
        <w:widowControl/>
        <w:adjustRightInd w:val="0"/>
        <w:ind w:right="81"/>
        <w:jc w:val="both"/>
        <w:rPr>
          <w:rFonts w:asciiTheme="minorHAnsi" w:eastAsiaTheme="minorHAnsi" w:hAnsiTheme="minorHAnsi"/>
          <w:sz w:val="24"/>
          <w:szCs w:val="24"/>
          <w:lang w:val="pt-BR"/>
        </w:rPr>
      </w:pPr>
    </w:p>
    <w:p w14:paraId="38B0AE3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32 (trinta e duas) aulas, de 45 (quarenta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cinco) minutos cada, para ações destinadas às orientações dos estudantes e professores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outras atividades do projeto; </w:t>
      </w:r>
    </w:p>
    <w:p w14:paraId="6D173EF4"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7 (sete)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2FD704DD"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14</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(quatorze) aulas, de 45 (quarenta e cinco) minutos cada, a serem realizadas na Unidade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Escolar, destinadas para estudos, planejamento e demais atribuições inerentes à função a qual</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foi designado.</w:t>
      </w:r>
    </w:p>
    <w:p w14:paraId="66E24D40"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12BA8E95"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CD3050" w:rsidRDefault="00CD3050" w:rsidP="00CD3050">
      <w:pPr>
        <w:widowControl/>
        <w:adjustRightInd w:val="0"/>
        <w:ind w:right="81"/>
        <w:jc w:val="both"/>
        <w:rPr>
          <w:rFonts w:asciiTheme="minorHAnsi" w:hAnsiTheme="minorHAnsi"/>
          <w:sz w:val="24"/>
          <w:szCs w:val="24"/>
          <w:lang w:val="pt-BR"/>
        </w:rPr>
      </w:pPr>
      <w:r w:rsidRPr="00CD3050">
        <w:rPr>
          <w:rFonts w:asciiTheme="minorHAnsi" w:eastAsiaTheme="minorHAnsi" w:hAnsiTheme="minorHAnsi"/>
          <w:sz w:val="24"/>
          <w:szCs w:val="24"/>
          <w:lang w:val="pt-BR"/>
        </w:rPr>
        <w:lastRenderedPageBreak/>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poderão atuar no projeto, com a carga horária de 20 (vinte) horas semanais, desde que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Pr="00CD3050" w:rsidRDefault="00CC6593" w:rsidP="00CC6593">
      <w:pPr>
        <w:pStyle w:val="PargrafodaLista"/>
        <w:numPr>
          <w:ilvl w:val="0"/>
          <w:numId w:val="2"/>
        </w:numPr>
        <w:tabs>
          <w:tab w:val="left" w:pos="455"/>
        </w:tabs>
        <w:spacing w:before="160" w:line="259" w:lineRule="auto"/>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77777777" w:rsidR="00CC6593" w:rsidRPr="00CD3050" w:rsidRDefault="00CC6593" w:rsidP="00CC6593">
      <w:pPr>
        <w:pStyle w:val="PargrafodaLista"/>
        <w:numPr>
          <w:ilvl w:val="0"/>
          <w:numId w:val="2"/>
        </w:numPr>
        <w:tabs>
          <w:tab w:val="left" w:pos="434"/>
        </w:tabs>
        <w:spacing w:line="259" w:lineRule="auto"/>
        <w:ind w:left="0" w:right="81"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Pr="00CD3050">
        <w:rPr>
          <w:rFonts w:asciiTheme="minorHAnsi" w:hAnsiTheme="minorHAnsi"/>
          <w:spacing w:val="-3"/>
          <w:sz w:val="24"/>
          <w:szCs w:val="24"/>
        </w:rPr>
        <w:t xml:space="preserve"> </w:t>
      </w:r>
      <w:r w:rsidRPr="00CD3050">
        <w:rPr>
          <w:rFonts w:asciiTheme="minorHAnsi" w:hAnsiTheme="minorHAnsi"/>
          <w:sz w:val="24"/>
          <w:szCs w:val="24"/>
        </w:rPr>
        <w:t>e</w:t>
      </w:r>
      <w:r w:rsidRPr="00CD3050">
        <w:rPr>
          <w:rFonts w:asciiTheme="minorHAnsi" w:hAnsiTheme="minorHAnsi"/>
          <w:spacing w:val="1"/>
          <w:sz w:val="24"/>
          <w:szCs w:val="24"/>
        </w:rPr>
        <w:t xml:space="preserve"> </w:t>
      </w:r>
      <w:r w:rsidRPr="00CD3050">
        <w:rPr>
          <w:rFonts w:asciiTheme="minorHAnsi" w:hAnsiTheme="minorHAnsi"/>
          <w:sz w:val="24"/>
          <w:szCs w:val="24"/>
        </w:rPr>
        <w:t>Supervisor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r w:rsidRPr="00CD3050">
        <w:rPr>
          <w:rFonts w:asciiTheme="minorHAnsi" w:hAnsiTheme="minorHAnsi"/>
          <w:spacing w:val="-2"/>
          <w:sz w:val="24"/>
          <w:szCs w:val="24"/>
        </w:rPr>
        <w:t xml:space="preserve"> </w:t>
      </w:r>
      <w:r w:rsidRPr="00CD3050">
        <w:rPr>
          <w:rFonts w:asciiTheme="minorHAnsi" w:hAnsiTheme="minorHAnsi"/>
          <w:sz w:val="24"/>
          <w:szCs w:val="24"/>
        </w:rPr>
        <w:t>da unidade.</w:t>
      </w:r>
    </w:p>
    <w:p w14:paraId="219044A4" w14:textId="77777777" w:rsidR="00CC6593" w:rsidRPr="00CC6593" w:rsidRDefault="00CC6593" w:rsidP="00CD3050">
      <w:pPr>
        <w:pStyle w:val="Corpodetexto"/>
        <w:spacing w:before="10"/>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 xml:space="preserve">Novas orientações publicadas pelos órgãos centrais da SEDUC poderão determinar alterações </w:t>
      </w:r>
      <w:r w:rsidRPr="00CD3050">
        <w:rPr>
          <w:rFonts w:asciiTheme="minorHAnsi" w:hAnsiTheme="minorHAnsi"/>
          <w:sz w:val="24"/>
          <w:szCs w:val="24"/>
          <w:lang w:val="pt-BR"/>
        </w:rPr>
        <w:lastRenderedPageBreak/>
        <w:t>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75ED90B6" w14:textId="41EDB5ED" w:rsidR="001134B9" w:rsidRPr="00CD3050" w:rsidRDefault="00CD3050" w:rsidP="00CD3050">
      <w:pPr>
        <w:pStyle w:val="Corpodetexto"/>
        <w:spacing w:before="10"/>
        <w:ind w:left="0" w:right="81"/>
        <w:jc w:val="both"/>
        <w:rPr>
          <w:rFonts w:asciiTheme="minorHAnsi" w:hAnsiTheme="minorHAnsi"/>
          <w:b/>
          <w:sz w:val="24"/>
          <w:szCs w:val="24"/>
          <w:u w:val="single"/>
          <w:lang w:val="pt-BR"/>
        </w:rPr>
      </w:pPr>
      <w:r w:rsidRPr="00CD3050">
        <w:rPr>
          <w:rFonts w:asciiTheme="minorHAnsi" w:hAnsiTheme="minorHAnsi"/>
          <w:b/>
          <w:sz w:val="24"/>
          <w:szCs w:val="24"/>
          <w:u w:val="single"/>
          <w:lang w:val="pt-BR"/>
        </w:rPr>
        <w:t>ESCOLA QUE CONTA COM O POSTO DE PR</w:t>
      </w:r>
      <w:r>
        <w:rPr>
          <w:rFonts w:asciiTheme="minorHAnsi" w:hAnsiTheme="minorHAnsi"/>
          <w:b/>
          <w:sz w:val="24"/>
          <w:szCs w:val="24"/>
          <w:u w:val="single"/>
          <w:lang w:val="pt-BR"/>
        </w:rPr>
        <w:t>OFESSOR DE SALA DE LEITURA VAGO:</w:t>
      </w:r>
    </w:p>
    <w:p w14:paraId="35D591CA" w14:textId="77777777" w:rsidR="001134B9" w:rsidRDefault="001134B9" w:rsidP="00CD3050">
      <w:pPr>
        <w:pStyle w:val="Corpodetexto"/>
        <w:ind w:left="0" w:right="81"/>
        <w:jc w:val="both"/>
        <w:rPr>
          <w:rFonts w:asciiTheme="minorHAnsi" w:hAnsiTheme="minorHAnsi"/>
          <w:sz w:val="24"/>
          <w:szCs w:val="24"/>
        </w:rPr>
      </w:pPr>
    </w:p>
    <w:p w14:paraId="5D46B165" w14:textId="299D2067" w:rsidR="00057BED" w:rsidRDefault="00057BED" w:rsidP="00CD3050">
      <w:pPr>
        <w:pStyle w:val="Corpodetexto"/>
        <w:ind w:left="0" w:right="81"/>
        <w:jc w:val="both"/>
        <w:rPr>
          <w:rFonts w:asciiTheme="minorHAnsi" w:hAnsiTheme="minorHAnsi"/>
          <w:sz w:val="24"/>
          <w:szCs w:val="24"/>
        </w:rPr>
      </w:pPr>
      <w:r>
        <w:rPr>
          <w:rFonts w:asciiTheme="minorHAnsi" w:hAnsiTheme="minorHAnsi"/>
          <w:sz w:val="24"/>
          <w:szCs w:val="24"/>
        </w:rPr>
        <w:t>EE</w:t>
      </w:r>
      <w:r w:rsidR="00A861D6">
        <w:rPr>
          <w:rFonts w:asciiTheme="minorHAnsi" w:hAnsiTheme="minorHAnsi"/>
          <w:sz w:val="24"/>
          <w:szCs w:val="24"/>
        </w:rPr>
        <w:t xml:space="preserve"> </w:t>
      </w:r>
      <w:r w:rsidR="00415481">
        <w:rPr>
          <w:rFonts w:asciiTheme="minorHAnsi" w:hAnsiTheme="minorHAnsi"/>
          <w:sz w:val="24"/>
          <w:szCs w:val="24"/>
        </w:rPr>
        <w:t xml:space="preserve">PADRE DONIZETTI TAVARES DE LIMA </w:t>
      </w:r>
      <w:r w:rsidR="00026A6A">
        <w:rPr>
          <w:rFonts w:asciiTheme="minorHAnsi" w:hAnsiTheme="minorHAnsi"/>
          <w:sz w:val="24"/>
          <w:szCs w:val="24"/>
        </w:rPr>
        <w:t>–</w:t>
      </w:r>
      <w:r>
        <w:rPr>
          <w:rFonts w:asciiTheme="minorHAnsi" w:hAnsiTheme="minorHAnsi"/>
          <w:sz w:val="24"/>
          <w:szCs w:val="24"/>
        </w:rPr>
        <w:t xml:space="preserve"> </w:t>
      </w:r>
      <w:r w:rsidR="00415481">
        <w:rPr>
          <w:rFonts w:asciiTheme="minorHAnsi" w:hAnsiTheme="minorHAnsi"/>
          <w:sz w:val="24"/>
          <w:szCs w:val="24"/>
        </w:rPr>
        <w:t xml:space="preserve">município De Tambaú. </w:t>
      </w:r>
    </w:p>
    <w:p w14:paraId="5398E11D" w14:textId="2B00ECAE" w:rsidR="00494F61" w:rsidRDefault="00494F61" w:rsidP="00CD3050">
      <w:pPr>
        <w:pStyle w:val="Corpodetexto"/>
        <w:ind w:left="0" w:right="81"/>
        <w:jc w:val="both"/>
        <w:rPr>
          <w:rFonts w:asciiTheme="minorHAnsi" w:hAnsiTheme="minorHAnsi"/>
          <w:sz w:val="24"/>
          <w:szCs w:val="24"/>
        </w:rPr>
      </w:pPr>
    </w:p>
    <w:p w14:paraId="5D848C33" w14:textId="41037B2F" w:rsidR="00494F61" w:rsidRDefault="00494F61" w:rsidP="00CD3050">
      <w:pPr>
        <w:pStyle w:val="Corpodetexto"/>
        <w:ind w:left="0" w:right="81"/>
        <w:jc w:val="both"/>
        <w:rPr>
          <w:rFonts w:asciiTheme="minorHAnsi" w:hAnsiTheme="minorHAnsi"/>
          <w:sz w:val="24"/>
          <w:szCs w:val="24"/>
        </w:rPr>
      </w:pPr>
    </w:p>
    <w:p w14:paraId="3D99A12D" w14:textId="49C912CA" w:rsidR="00494F61" w:rsidRDefault="00494F61" w:rsidP="00CD3050">
      <w:pPr>
        <w:pStyle w:val="Corpodetexto"/>
        <w:ind w:left="0" w:right="81"/>
        <w:jc w:val="both"/>
        <w:rPr>
          <w:rFonts w:asciiTheme="minorHAnsi" w:hAnsiTheme="minorHAnsi"/>
          <w:sz w:val="24"/>
          <w:szCs w:val="24"/>
        </w:rPr>
      </w:pPr>
    </w:p>
    <w:p w14:paraId="41E2A83F" w14:textId="2F5D6310" w:rsidR="00494F61" w:rsidRDefault="00494F61" w:rsidP="00CD3050">
      <w:pPr>
        <w:pStyle w:val="Corpodetexto"/>
        <w:ind w:left="0" w:right="81"/>
        <w:jc w:val="both"/>
        <w:rPr>
          <w:rFonts w:asciiTheme="minorHAnsi" w:hAnsiTheme="minorHAnsi"/>
          <w:sz w:val="24"/>
          <w:szCs w:val="24"/>
        </w:rPr>
      </w:pPr>
    </w:p>
    <w:p w14:paraId="2CAE1F0D" w14:textId="2EE9FF14" w:rsidR="00494F61" w:rsidRDefault="00494F61" w:rsidP="00CD3050">
      <w:pPr>
        <w:pStyle w:val="Corpodetexto"/>
        <w:ind w:left="0" w:right="81"/>
        <w:jc w:val="both"/>
        <w:rPr>
          <w:rFonts w:asciiTheme="minorHAnsi" w:hAnsiTheme="minorHAnsi"/>
          <w:sz w:val="24"/>
          <w:szCs w:val="24"/>
        </w:rPr>
      </w:pPr>
      <w:bookmarkStart w:id="0" w:name="_GoBack"/>
      <w:bookmarkEnd w:id="0"/>
    </w:p>
    <w:sectPr w:rsidR="00494F61" w:rsidSect="00824B21">
      <w:footerReference w:type="default" r:id="rId7"/>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2C75" w14:textId="77777777" w:rsidR="00EA6A44" w:rsidRDefault="00EA6A44" w:rsidP="00E236B5">
      <w:r>
        <w:separator/>
      </w:r>
    </w:p>
  </w:endnote>
  <w:endnote w:type="continuationSeparator" w:id="0">
    <w:p w14:paraId="7B853F7D" w14:textId="77777777" w:rsidR="00EA6A44" w:rsidRDefault="00EA6A44"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456"/>
      <w:docPartObj>
        <w:docPartGallery w:val="Page Numbers (Bottom of Page)"/>
        <w:docPartUnique/>
      </w:docPartObj>
    </w:sdtPr>
    <w:sdtEndPr/>
    <w:sdtContent>
      <w:p w14:paraId="1823A706" w14:textId="2596AB06" w:rsidR="00E236B5" w:rsidRDefault="00E23D6A">
        <w:pPr>
          <w:pStyle w:val="Rodap"/>
          <w:jc w:val="right"/>
        </w:pPr>
        <w:r>
          <w:fldChar w:fldCharType="begin"/>
        </w:r>
        <w:r>
          <w:instrText xml:space="preserve"> PAGE   \* MERGEFORMAT </w:instrText>
        </w:r>
        <w:r>
          <w:fldChar w:fldCharType="separate"/>
        </w:r>
        <w:r w:rsidR="00415481">
          <w:rPr>
            <w:noProof/>
          </w:rPr>
          <w:t>2</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B7E86" w14:textId="77777777" w:rsidR="00EA6A44" w:rsidRDefault="00EA6A44" w:rsidP="00E236B5">
      <w:r>
        <w:separator/>
      </w:r>
    </w:p>
  </w:footnote>
  <w:footnote w:type="continuationSeparator" w:id="0">
    <w:p w14:paraId="5B86401C" w14:textId="77777777" w:rsidR="00EA6A44" w:rsidRDefault="00EA6A44" w:rsidP="00E23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abstractNumId w:val="4"/>
  </w:num>
  <w:num w:numId="2">
    <w:abstractNumId w:val="5"/>
  </w:num>
  <w:num w:numId="3">
    <w:abstractNumId w:val="9"/>
  </w:num>
  <w:num w:numId="4">
    <w:abstractNumId w:val="11"/>
  </w:num>
  <w:num w:numId="5">
    <w:abstractNumId w:val="12"/>
  </w:num>
  <w:num w:numId="6">
    <w:abstractNumId w:val="7"/>
  </w:num>
  <w:num w:numId="7">
    <w:abstractNumId w:val="15"/>
  </w:num>
  <w:num w:numId="8">
    <w:abstractNumId w:val="6"/>
  </w:num>
  <w:num w:numId="9">
    <w:abstractNumId w:val="1"/>
  </w:num>
  <w:num w:numId="10">
    <w:abstractNumId w:val="3"/>
  </w:num>
  <w:num w:numId="11">
    <w:abstractNumId w:val="2"/>
  </w:num>
  <w:num w:numId="12">
    <w:abstractNumId w:val="13"/>
  </w:num>
  <w:num w:numId="13">
    <w:abstractNumId w:val="10"/>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B9"/>
    <w:rsid w:val="00026A6A"/>
    <w:rsid w:val="00046D29"/>
    <w:rsid w:val="00057BED"/>
    <w:rsid w:val="000633FF"/>
    <w:rsid w:val="0007273E"/>
    <w:rsid w:val="00082A4B"/>
    <w:rsid w:val="000C6EB1"/>
    <w:rsid w:val="000E5FD7"/>
    <w:rsid w:val="001134B9"/>
    <w:rsid w:val="0017442D"/>
    <w:rsid w:val="001B421F"/>
    <w:rsid w:val="001C2EAB"/>
    <w:rsid w:val="001F5C21"/>
    <w:rsid w:val="00236235"/>
    <w:rsid w:val="00245E1A"/>
    <w:rsid w:val="0025562B"/>
    <w:rsid w:val="00260263"/>
    <w:rsid w:val="0026154D"/>
    <w:rsid w:val="00364034"/>
    <w:rsid w:val="00364D53"/>
    <w:rsid w:val="00373E49"/>
    <w:rsid w:val="00415481"/>
    <w:rsid w:val="004259E1"/>
    <w:rsid w:val="00464932"/>
    <w:rsid w:val="00494F61"/>
    <w:rsid w:val="004C1159"/>
    <w:rsid w:val="00563C92"/>
    <w:rsid w:val="0060385C"/>
    <w:rsid w:val="00626F43"/>
    <w:rsid w:val="0075644E"/>
    <w:rsid w:val="00802CEA"/>
    <w:rsid w:val="0082038B"/>
    <w:rsid w:val="00824B21"/>
    <w:rsid w:val="009119E3"/>
    <w:rsid w:val="009735D6"/>
    <w:rsid w:val="00A13268"/>
    <w:rsid w:val="00A45930"/>
    <w:rsid w:val="00A861D6"/>
    <w:rsid w:val="00B66668"/>
    <w:rsid w:val="00CC6593"/>
    <w:rsid w:val="00CD3050"/>
    <w:rsid w:val="00D12D16"/>
    <w:rsid w:val="00DB06D4"/>
    <w:rsid w:val="00DD2F53"/>
    <w:rsid w:val="00E236B5"/>
    <w:rsid w:val="00E23D6A"/>
    <w:rsid w:val="00E64987"/>
    <w:rsid w:val="00E81CB5"/>
    <w:rsid w:val="00EA6A44"/>
    <w:rsid w:val="00F24F3A"/>
    <w:rsid w:val="00FC5C5C"/>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34B9"/>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semiHidden/>
    <w:unhideWhenUsed/>
    <w:rsid w:val="00E236B5"/>
    <w:pPr>
      <w:tabs>
        <w:tab w:val="center" w:pos="4252"/>
        <w:tab w:val="right" w:pos="8504"/>
      </w:tabs>
    </w:pPr>
  </w:style>
  <w:style w:type="character" w:customStyle="1" w:styleId="CabealhoChar">
    <w:name w:val="Cabeçalho Char"/>
    <w:basedOn w:val="Fontepargpadro"/>
    <w:link w:val="Cabealho"/>
    <w:uiPriority w:val="99"/>
    <w:semiHidden/>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1195</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Escola - Donizetti Tavares De Lima Pe - Administrati</cp:lastModifiedBy>
  <cp:revision>3</cp:revision>
  <cp:lastPrinted>2022-01-31T16:26:00Z</cp:lastPrinted>
  <dcterms:created xsi:type="dcterms:W3CDTF">2023-03-07T12:34:00Z</dcterms:created>
  <dcterms:modified xsi:type="dcterms:W3CDTF">2023-03-07T13:03:00Z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