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36069411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398581CC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097BFE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lastRenderedPageBreak/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76070AD9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756CB8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25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CD048A" w:rsidRPr="00CD048A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="00756CB8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7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P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7602FDB" w14:textId="0902218B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>Neusa Maria Bertolino</w:t>
      </w:r>
    </w:p>
    <w:p w14:paraId="11FC4D68" w14:textId="77777777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Diretor de Escola</w:t>
      </w:r>
    </w:p>
    <w:p w14:paraId="33256C48" w14:textId="6BD4A9A3" w:rsidR="00241CE6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RG: 21.443.218</w:t>
      </w:r>
    </w:p>
    <w:p w14:paraId="587CD14B" w14:textId="4776067C" w:rsidR="0090743E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</w:p>
    <w:p w14:paraId="15E38D87" w14:textId="5CB8A3DF" w:rsidR="0090743E" w:rsidRPr="00DD56B4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</w:p>
    <w:sectPr w:rsidR="0090743E" w:rsidRPr="00DD56B4" w:rsidSect="00CD048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241CE6"/>
    <w:rsid w:val="00332C70"/>
    <w:rsid w:val="00756CB8"/>
    <w:rsid w:val="0090743E"/>
    <w:rsid w:val="009430D0"/>
    <w:rsid w:val="00AE3C68"/>
    <w:rsid w:val="00CD048A"/>
    <w:rsid w:val="00D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4</cp:revision>
  <dcterms:created xsi:type="dcterms:W3CDTF">2023-01-17T19:00:00Z</dcterms:created>
  <dcterms:modified xsi:type="dcterms:W3CDTF">2023-01-24T15:44:00Z</dcterms:modified>
</cp:coreProperties>
</file>