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6C38E3">
        <w:rPr>
          <w:rFonts w:ascii="Frutiger-BoldCn" w:hAnsi="Frutiger-BoldCn" w:cs="Frutiger-BoldCn"/>
          <w:b/>
          <w:bCs/>
          <w:sz w:val="24"/>
          <w:szCs w:val="24"/>
        </w:rPr>
        <w:t>LEI COMPLEMENTAR Nº 1.132,</w:t>
      </w:r>
      <w:r w:rsidRPr="006C38E3">
        <w:rPr>
          <w:rFonts w:ascii="Frutiger-BoldCn" w:hAnsi="Frutiger-BoldCn" w:cs="Frutiger-BoldCn"/>
          <w:b/>
          <w:bCs/>
          <w:sz w:val="24"/>
          <w:szCs w:val="24"/>
        </w:rPr>
        <w:t xml:space="preserve"> </w:t>
      </w:r>
      <w:r w:rsidRPr="006C38E3">
        <w:rPr>
          <w:rFonts w:ascii="Frutiger-BoldCn" w:hAnsi="Frutiger-BoldCn" w:cs="Frutiger-BoldCn"/>
          <w:b/>
          <w:bCs/>
          <w:sz w:val="24"/>
          <w:szCs w:val="24"/>
        </w:rPr>
        <w:t>DE 10 DE FEVEREIRO DE 2011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>Altera a Lei Complementar nº 1093, de</w:t>
      </w: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 xml:space="preserve"> </w:t>
      </w: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>16 de julho de 2009, que dispõe sobre a</w:t>
      </w: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 xml:space="preserve"> </w:t>
      </w: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>contratação por tempo determinado de</w:t>
      </w: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 xml:space="preserve"> </w:t>
      </w: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>que trata o inciso X do artigo 115 da</w:t>
      </w: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 xml:space="preserve"> </w:t>
      </w: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>Constituição Estadual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</w:rPr>
      </w:pP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O GOVERNADOR DO ESTADO DE SÃO PAULO: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Faço saber que a Assembleia Legislativa decreta e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 xml:space="preserve">eu promulgo a seguinte </w:t>
      </w:r>
      <w:proofErr w:type="gramStart"/>
      <w:r w:rsidRPr="006C38E3">
        <w:rPr>
          <w:rFonts w:ascii="Frutiger-Cn" w:hAnsi="Frutiger-Cn" w:cs="Frutiger-Cn"/>
          <w:sz w:val="24"/>
          <w:szCs w:val="24"/>
        </w:rPr>
        <w:t xml:space="preserve">lei </w:t>
      </w:r>
      <w:r w:rsidRPr="006C38E3">
        <w:rPr>
          <w:rFonts w:ascii="Frutiger-Cn" w:hAnsi="Frutiger-Cn" w:cs="Frutiger-Cn"/>
          <w:sz w:val="24"/>
          <w:szCs w:val="24"/>
        </w:rPr>
        <w:t xml:space="preserve"> c</w:t>
      </w:r>
      <w:r w:rsidRPr="006C38E3">
        <w:rPr>
          <w:rFonts w:ascii="Frutiger-Cn" w:hAnsi="Frutiger-Cn" w:cs="Frutiger-Cn"/>
          <w:sz w:val="24"/>
          <w:szCs w:val="24"/>
        </w:rPr>
        <w:t>omplementar</w:t>
      </w:r>
      <w:proofErr w:type="gramEnd"/>
      <w:r w:rsidRPr="006C38E3">
        <w:rPr>
          <w:rFonts w:ascii="Frutiger-Cn" w:hAnsi="Frutiger-Cn" w:cs="Frutiger-Cn"/>
          <w:sz w:val="24"/>
          <w:szCs w:val="24"/>
        </w:rPr>
        <w:t>: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Artigo 1º - O artigo 7° da Lei Complementar n°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1.093, de 16 de julho de 2009, passa a vigorar com a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redação que se segue: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“Artigo 7º - A contratação será efetuada pelo tempo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estritamente necessário para atender às hipóteses previstas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nesta lei complementar, observada a existência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de recursos financeiros e o prazo máximo de 12 (doze)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meses.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§ 1º - A contratação para o exercício de função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docente poderá ser prorrogada até o último dia letivo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do ano em que findar o prazo previsto no “caput” deste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artigo.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§ 2º - Os direitos e obrigações decorrentes da contratação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para função docente ficarão suspensos sempre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que ao contratado não forem atribuídas aulas, sendo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lhe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facultado, no período de vigência do contrato, aceitar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ou não as que forem oferecidas.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§ 3º - Findo o prazo de vigência, o contrato estará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automaticamente extinto.” (NR)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Artigo 2º - Esta lei complementar entra em vigor na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data de sua publicação, etroagindo seus efeitos a 17</w:t>
      </w:r>
      <w:r w:rsidRPr="006C38E3">
        <w:rPr>
          <w:rFonts w:ascii="Frutiger-Cn" w:hAnsi="Frutiger-Cn" w:cs="Frutiger-Cn"/>
          <w:sz w:val="24"/>
          <w:szCs w:val="24"/>
        </w:rPr>
        <w:t xml:space="preserve"> </w:t>
      </w:r>
      <w:r w:rsidRPr="006C38E3">
        <w:rPr>
          <w:rFonts w:ascii="Frutiger-Cn" w:hAnsi="Frutiger-Cn" w:cs="Frutiger-Cn"/>
          <w:sz w:val="24"/>
          <w:szCs w:val="24"/>
        </w:rPr>
        <w:t>de julho de 2009.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Palácio dos Bandeirantes, 10 de fevereiro de 2011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  <w:lang w:val="en-US"/>
        </w:rPr>
      </w:pPr>
      <w:r w:rsidRPr="006C38E3">
        <w:rPr>
          <w:rFonts w:ascii="Frutiger-Cn" w:hAnsi="Frutiger-Cn" w:cs="Frutiger-Cn"/>
          <w:sz w:val="24"/>
          <w:szCs w:val="24"/>
          <w:lang w:val="en-US"/>
        </w:rPr>
        <w:t>GERALDO ALCKMIN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  <w:lang w:val="en-US"/>
        </w:rPr>
      </w:pPr>
      <w:r w:rsidRPr="006C38E3">
        <w:rPr>
          <w:rFonts w:ascii="Frutiger-LightItalic" w:hAnsi="Frutiger-LightItalic" w:cs="Frutiger-LightItalic"/>
          <w:i/>
          <w:iCs/>
          <w:sz w:val="24"/>
          <w:szCs w:val="24"/>
          <w:lang w:val="en-US"/>
        </w:rPr>
        <w:t xml:space="preserve">Herman Jacobus Cornelis </w:t>
      </w:r>
      <w:proofErr w:type="spellStart"/>
      <w:r w:rsidRPr="006C38E3">
        <w:rPr>
          <w:rFonts w:ascii="Frutiger-LightItalic" w:hAnsi="Frutiger-LightItalic" w:cs="Frutiger-LightItalic"/>
          <w:i/>
          <w:iCs/>
          <w:sz w:val="24"/>
          <w:szCs w:val="24"/>
          <w:lang w:val="en-US"/>
        </w:rPr>
        <w:t>Voorwald</w:t>
      </w:r>
      <w:proofErr w:type="spellEnd"/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Secretário da Educação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>Andréa Sandro Calabi</w:t>
      </w:r>
      <w:bookmarkStart w:id="0" w:name="_GoBack"/>
      <w:bookmarkEnd w:id="0"/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Secretário da Fazenda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>Emanuel Fernandes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Secretário de Planejamento e Desenvolvimento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Regional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>Júlio Francisco Semeghini Neto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Secretário de Gestão Pública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6C38E3">
        <w:rPr>
          <w:rFonts w:ascii="Frutiger-LightItalic" w:hAnsi="Frutiger-LightItalic" w:cs="Frutiger-LightItalic"/>
          <w:i/>
          <w:iCs/>
          <w:sz w:val="24"/>
          <w:szCs w:val="24"/>
        </w:rPr>
        <w:t>Sidney Estanislau Beraldo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Secretário-Chefe da Casa Civil</w:t>
      </w:r>
    </w:p>
    <w:p w:rsidR="006C38E3" w:rsidRPr="006C38E3" w:rsidRDefault="006C38E3" w:rsidP="006C38E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Publicada na Assessoria Técnico-Legislativa, aos 10</w:t>
      </w:r>
    </w:p>
    <w:p w:rsidR="00496C8D" w:rsidRPr="006C38E3" w:rsidRDefault="006C38E3" w:rsidP="006C38E3">
      <w:pPr>
        <w:rPr>
          <w:sz w:val="24"/>
          <w:szCs w:val="24"/>
        </w:rPr>
      </w:pPr>
      <w:r w:rsidRPr="006C38E3">
        <w:rPr>
          <w:rFonts w:ascii="Frutiger-Cn" w:hAnsi="Frutiger-Cn" w:cs="Frutiger-Cn"/>
          <w:sz w:val="24"/>
          <w:szCs w:val="24"/>
        </w:rPr>
        <w:t>de fevereiro de 2011.</w:t>
      </w:r>
    </w:p>
    <w:sectPr w:rsidR="00496C8D" w:rsidRPr="006C3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E3"/>
    <w:rsid w:val="00496C8D"/>
    <w:rsid w:val="006C38E3"/>
    <w:rsid w:val="00BD0FF4"/>
    <w:rsid w:val="00BE4FCF"/>
    <w:rsid w:val="00D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7437"/>
  <w15:chartTrackingRefBased/>
  <w15:docId w15:val="{6BD62E97-3F91-4DF1-BD30-B6EED180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Aparecida Consulin</dc:creator>
  <cp:keywords/>
  <dc:description/>
  <cp:lastModifiedBy>Fatima Aparecida Consulin</cp:lastModifiedBy>
  <cp:revision>1</cp:revision>
  <dcterms:created xsi:type="dcterms:W3CDTF">2019-02-18T13:09:00Z</dcterms:created>
  <dcterms:modified xsi:type="dcterms:W3CDTF">2019-02-18T13:21:00Z</dcterms:modified>
</cp:coreProperties>
</file>