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25" w:rsidRDefault="00E27CD0">
      <w:pPr>
        <w:pStyle w:val="Ttulo1"/>
        <w:jc w:val="center"/>
      </w:pPr>
      <w:r>
        <w:t xml:space="preserve">Instrução DDP/G N° 03, de 01/07/ </w:t>
      </w:r>
      <w:proofErr w:type="gramStart"/>
      <w:r>
        <w:t>2004</w:t>
      </w:r>
      <w:proofErr w:type="gramEnd"/>
    </w:p>
    <w:p w:rsidR="00A24A25" w:rsidRDefault="00A24A25"/>
    <w:p w:rsidR="00A24A25" w:rsidRDefault="00E27CD0">
      <w:pPr>
        <w:pStyle w:val="Recuodecorpodetexto"/>
        <w:ind w:firstLine="0"/>
      </w:pPr>
      <w:r>
        <w:t>Publicado no DOE de 02/07/2004</w:t>
      </w:r>
    </w:p>
    <w:p w:rsidR="00A24A25" w:rsidRDefault="00A24A25">
      <w:pPr>
        <w:jc w:val="both"/>
        <w:rPr>
          <w:sz w:val="28"/>
        </w:rPr>
      </w:pPr>
    </w:p>
    <w:p w:rsidR="00A24A25" w:rsidRDefault="00E27CD0">
      <w:pPr>
        <w:pStyle w:val="Corpodetexto"/>
        <w:tabs>
          <w:tab w:val="left" w:pos="1985"/>
        </w:tabs>
        <w:jc w:val="both"/>
      </w:pPr>
      <w:r>
        <w:tab/>
        <w:t>O Diretor do Departamento de Despesa de Pessoal do Estado objetivando orientar as Unidades Administrativas quanto aos procedimentos relativos ao COMUNICADO DE OCORRÊNCIA, via formulário ou meio eletrônico, emitido pelos Órgãos do Sistema de Administração de Pessoal das Secretarias de Estado e Procuradoria Geral de Estado, conforme o disposto no artigo 5º da Portaria CAF-G n.º 12/2004 de 01/07/2004, expede a presente instrução:</w:t>
      </w:r>
    </w:p>
    <w:p w:rsidR="00A24A25" w:rsidRDefault="00A24A25">
      <w:pPr>
        <w:jc w:val="both"/>
        <w:rPr>
          <w:sz w:val="28"/>
        </w:rPr>
      </w:pPr>
    </w:p>
    <w:p w:rsidR="00A24A25" w:rsidRPr="00F81AE9" w:rsidRDefault="00E27CD0">
      <w:pPr>
        <w:jc w:val="both"/>
        <w:rPr>
          <w:sz w:val="28"/>
          <w:u w:val="single"/>
        </w:rPr>
      </w:pPr>
      <w:r>
        <w:rPr>
          <w:sz w:val="28"/>
        </w:rPr>
        <w:t xml:space="preserve">I – O formulário ou o serviço eletrônico do Comunicado de Ocorrência, </w:t>
      </w:r>
      <w:r w:rsidRPr="00F81AE9">
        <w:rPr>
          <w:sz w:val="28"/>
          <w:u w:val="single"/>
        </w:rPr>
        <w:t>é utilizado para informar situações que impliquem em sustação, redução ou reposição de pagamento de vencimentos/vantagens de servidores, conforme a legislação em vigor e deverá ser elaborado, respectivamente, nos termos do Roteiro de Preenchimento (Anexo I) e Roteiro de Utilização (Anexo II).</w:t>
      </w:r>
    </w:p>
    <w:p w:rsidR="00A24A25" w:rsidRDefault="00A24A25">
      <w:pPr>
        <w:jc w:val="both"/>
        <w:rPr>
          <w:sz w:val="28"/>
        </w:rPr>
      </w:pPr>
    </w:p>
    <w:p w:rsidR="00A24A25" w:rsidRDefault="00E27CD0">
      <w:pPr>
        <w:jc w:val="both"/>
        <w:rPr>
          <w:sz w:val="28"/>
        </w:rPr>
      </w:pPr>
      <w:r>
        <w:rPr>
          <w:sz w:val="28"/>
        </w:rPr>
        <w:t>II – O acesso ao</w:t>
      </w:r>
      <w:proofErr w:type="gramStart"/>
      <w:r>
        <w:rPr>
          <w:sz w:val="28"/>
        </w:rPr>
        <w:t xml:space="preserve">  </w:t>
      </w:r>
      <w:proofErr w:type="gramEnd"/>
      <w:r>
        <w:rPr>
          <w:sz w:val="28"/>
        </w:rPr>
        <w:t>“Comunicado de Ocorrência Eletrônico”, conforme artigo 2º da Portaria CAF/G nº 12/2004, dar-se-á por meio de senhas atribuídas aos usuários.</w:t>
      </w:r>
    </w:p>
    <w:p w:rsidR="00A24A25" w:rsidRDefault="00A24A25">
      <w:pPr>
        <w:jc w:val="both"/>
        <w:rPr>
          <w:sz w:val="28"/>
        </w:rPr>
      </w:pPr>
    </w:p>
    <w:p w:rsidR="00A24A25" w:rsidRDefault="00E27CD0">
      <w:pPr>
        <w:jc w:val="both"/>
        <w:rPr>
          <w:sz w:val="28"/>
        </w:rPr>
      </w:pPr>
      <w:r>
        <w:rPr>
          <w:sz w:val="28"/>
        </w:rPr>
        <w:t>III – Das senhas de que trata o item anterior desta instrução:</w:t>
      </w:r>
    </w:p>
    <w:p w:rsidR="00A24A25" w:rsidRDefault="00E27CD0">
      <w:pPr>
        <w:numPr>
          <w:ilvl w:val="0"/>
          <w:numId w:val="1"/>
        </w:numPr>
        <w:jc w:val="both"/>
        <w:rPr>
          <w:sz w:val="28"/>
        </w:rPr>
      </w:pPr>
      <w:r>
        <w:rPr>
          <w:sz w:val="28"/>
        </w:rPr>
        <w:t>Serão nominais e intransferíveis;</w:t>
      </w:r>
    </w:p>
    <w:p w:rsidR="00A24A25" w:rsidRDefault="00E27CD0">
      <w:pPr>
        <w:numPr>
          <w:ilvl w:val="0"/>
          <w:numId w:val="1"/>
        </w:numPr>
        <w:jc w:val="both"/>
        <w:rPr>
          <w:sz w:val="28"/>
        </w:rPr>
      </w:pPr>
      <w:r>
        <w:rPr>
          <w:sz w:val="28"/>
        </w:rPr>
        <w:t xml:space="preserve">O responsável pela Unidade Administrativa e o detentor da senha responsabilizar-se-ão por todos os atos praticados por meio da </w:t>
      </w:r>
      <w:proofErr w:type="gramStart"/>
      <w:r>
        <w:rPr>
          <w:sz w:val="28"/>
        </w:rPr>
        <w:t>senha a eles vinculadas</w:t>
      </w:r>
      <w:proofErr w:type="gramEnd"/>
      <w:r>
        <w:rPr>
          <w:sz w:val="28"/>
        </w:rPr>
        <w:t>;</w:t>
      </w:r>
    </w:p>
    <w:p w:rsidR="00A24A25" w:rsidRDefault="00E27CD0">
      <w:pPr>
        <w:numPr>
          <w:ilvl w:val="0"/>
          <w:numId w:val="1"/>
        </w:numPr>
        <w:jc w:val="both"/>
        <w:rPr>
          <w:sz w:val="28"/>
        </w:rPr>
      </w:pPr>
      <w:r>
        <w:rPr>
          <w:sz w:val="28"/>
        </w:rPr>
        <w:t xml:space="preserve">A quantidade de senhas emitidas para cada Unidade Administrativa ou grupo de Unidades Administrativas será de no máximo </w:t>
      </w:r>
      <w:proofErr w:type="gramStart"/>
      <w:r>
        <w:rPr>
          <w:sz w:val="28"/>
        </w:rPr>
        <w:t>4</w:t>
      </w:r>
      <w:proofErr w:type="gramEnd"/>
      <w:r>
        <w:rPr>
          <w:sz w:val="28"/>
        </w:rPr>
        <w:t xml:space="preserve"> (quatro);</w:t>
      </w:r>
    </w:p>
    <w:p w:rsidR="00A24A25" w:rsidRDefault="00E27CD0">
      <w:pPr>
        <w:numPr>
          <w:ilvl w:val="0"/>
          <w:numId w:val="1"/>
        </w:numPr>
        <w:jc w:val="both"/>
        <w:rPr>
          <w:sz w:val="28"/>
        </w:rPr>
      </w:pPr>
      <w:r>
        <w:rPr>
          <w:sz w:val="28"/>
        </w:rPr>
        <w:t>O responsável pela Unidade Administrativa solicitará a inclusão e/ou exclusão de usuários através de Ofício (Anexo III).</w:t>
      </w:r>
    </w:p>
    <w:p w:rsidR="00A24A25" w:rsidRDefault="00E27CD0">
      <w:pPr>
        <w:numPr>
          <w:ilvl w:val="0"/>
          <w:numId w:val="1"/>
        </w:numPr>
        <w:jc w:val="both"/>
        <w:rPr>
          <w:sz w:val="28"/>
        </w:rPr>
      </w:pPr>
      <w:r>
        <w:rPr>
          <w:sz w:val="28"/>
        </w:rPr>
        <w:t xml:space="preserve">O ofício deverá ser encaminhado ao </w:t>
      </w:r>
      <w:proofErr w:type="gramStart"/>
      <w:r>
        <w:rPr>
          <w:sz w:val="28"/>
        </w:rPr>
        <w:t>Diretor(</w:t>
      </w:r>
      <w:proofErr w:type="gramEnd"/>
      <w:r>
        <w:rPr>
          <w:sz w:val="28"/>
        </w:rPr>
        <w:t>a) da Divisão Seccional de Despesa. Para a Secretaria da Educação os ofícios deverão ser encaminhados via Diretoria de Ensino</w:t>
      </w:r>
    </w:p>
    <w:p w:rsidR="00A24A25" w:rsidRDefault="00E27CD0">
      <w:pPr>
        <w:numPr>
          <w:ilvl w:val="0"/>
          <w:numId w:val="1"/>
        </w:numPr>
        <w:jc w:val="both"/>
        <w:rPr>
          <w:sz w:val="28"/>
        </w:rPr>
      </w:pPr>
      <w:r>
        <w:rPr>
          <w:sz w:val="28"/>
        </w:rPr>
        <w:t>No Roteiro de Utilização do Comunicado de Ocorrência Eletrônico (Anexo II), constarão os procedimentos para cadastramento de senhas.</w:t>
      </w:r>
    </w:p>
    <w:p w:rsidR="00A24A25" w:rsidRDefault="00A24A25">
      <w:pPr>
        <w:ind w:firstLine="360"/>
        <w:jc w:val="both"/>
        <w:rPr>
          <w:sz w:val="28"/>
        </w:rPr>
      </w:pPr>
    </w:p>
    <w:p w:rsidR="00A24A25" w:rsidRDefault="00E27CD0">
      <w:pPr>
        <w:jc w:val="both"/>
        <w:rPr>
          <w:sz w:val="28"/>
        </w:rPr>
      </w:pPr>
      <w:r>
        <w:rPr>
          <w:sz w:val="28"/>
        </w:rPr>
        <w:t>IV - Esta instrução entrará em vigor na data de sua publicação, ficando revogada a Instrução DDP/G N° 2, de 3-11-2003.</w:t>
      </w:r>
    </w:p>
    <w:p w:rsidR="00E27CD0" w:rsidRDefault="00E27CD0">
      <w:pPr>
        <w:ind w:firstLine="360"/>
        <w:jc w:val="both"/>
        <w:rPr>
          <w:sz w:val="28"/>
        </w:rPr>
      </w:pPr>
    </w:p>
    <w:sectPr w:rsidR="00E27CD0" w:rsidSect="00A24A25">
      <w:headerReference w:type="default" r:id="rId7"/>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CD0" w:rsidRDefault="00E27CD0">
      <w:r>
        <w:separator/>
      </w:r>
    </w:p>
  </w:endnote>
  <w:endnote w:type="continuationSeparator" w:id="0">
    <w:p w:rsidR="00E27CD0" w:rsidRDefault="00E27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CD0" w:rsidRDefault="00E27CD0">
      <w:r>
        <w:separator/>
      </w:r>
    </w:p>
  </w:footnote>
  <w:footnote w:type="continuationSeparator" w:id="0">
    <w:p w:rsidR="00E27CD0" w:rsidRDefault="00E27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25" w:rsidRDefault="00A24A25">
    <w:pPr>
      <w:pStyle w:val="Cabealho"/>
      <w:ind w:left="1701"/>
      <w:jc w:val="center"/>
      <w:rPr>
        <w:b/>
        <w:sz w:val="24"/>
      </w:rPr>
    </w:pPr>
  </w:p>
  <w:p w:rsidR="00A24A25" w:rsidRDefault="00A24A25">
    <w:pPr>
      <w:pStyle w:val="Cabealho"/>
      <w:ind w:left="1701"/>
      <w:jc w:val="center"/>
      <w:rPr>
        <w:b/>
        <w:sz w:val="24"/>
      </w:rPr>
    </w:pPr>
  </w:p>
  <w:p w:rsidR="00A24A25" w:rsidRDefault="00A24A2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D3342F"/>
    <w:multiLevelType w:val="singleLevel"/>
    <w:tmpl w:val="10DC1CFC"/>
    <w:lvl w:ilvl="0">
      <w:start w:val="1"/>
      <w:numFmt w:val="bullet"/>
      <w:lvlText w:val=""/>
      <w:lvlJc w:val="left"/>
      <w:pPr>
        <w:tabs>
          <w:tab w:val="num" w:pos="360"/>
        </w:tabs>
        <w:ind w:left="360" w:hanging="360"/>
      </w:pPr>
      <w:rPr>
        <w:rFonts w:ascii="Symbol" w:hAnsi="Symbol" w:hint="default"/>
        <w:sz w:val="28"/>
      </w:rPr>
    </w:lvl>
  </w:abstractNum>
  <w:abstractNum w:abstractNumId="2">
    <w:nsid w:val="11E40B6E"/>
    <w:multiLevelType w:val="singleLevel"/>
    <w:tmpl w:val="E050FCA4"/>
    <w:lvl w:ilvl="0">
      <w:start w:val="1"/>
      <w:numFmt w:val="bullet"/>
      <w:lvlText w:val=""/>
      <w:lvlJc w:val="left"/>
      <w:pPr>
        <w:tabs>
          <w:tab w:val="num" w:pos="360"/>
        </w:tabs>
        <w:ind w:left="360" w:hanging="360"/>
      </w:pPr>
      <w:rPr>
        <w:rFonts w:ascii="Symbol" w:hAnsi="Symbol" w:hint="default"/>
      </w:rPr>
    </w:lvl>
  </w:abstractNum>
  <w:abstractNum w:abstractNumId="3">
    <w:nsid w:val="20E47A7D"/>
    <w:multiLevelType w:val="singleLevel"/>
    <w:tmpl w:val="10DC1CFC"/>
    <w:lvl w:ilvl="0">
      <w:start w:val="1"/>
      <w:numFmt w:val="bullet"/>
      <w:lvlText w:val=""/>
      <w:lvlJc w:val="left"/>
      <w:pPr>
        <w:tabs>
          <w:tab w:val="num" w:pos="360"/>
        </w:tabs>
        <w:ind w:left="360" w:hanging="360"/>
      </w:pPr>
      <w:rPr>
        <w:rFonts w:ascii="Symbol" w:hAnsi="Symbol" w:hint="default"/>
        <w:sz w:val="28"/>
      </w:rPr>
    </w:lvl>
  </w:abstractNum>
  <w:abstractNum w:abstractNumId="4">
    <w:nsid w:val="2368083F"/>
    <w:multiLevelType w:val="singleLevel"/>
    <w:tmpl w:val="10DC1CFC"/>
    <w:lvl w:ilvl="0">
      <w:start w:val="1"/>
      <w:numFmt w:val="bullet"/>
      <w:lvlText w:val=""/>
      <w:lvlJc w:val="left"/>
      <w:pPr>
        <w:tabs>
          <w:tab w:val="num" w:pos="360"/>
        </w:tabs>
        <w:ind w:left="360" w:hanging="360"/>
      </w:pPr>
      <w:rPr>
        <w:rFonts w:ascii="Symbol" w:hAnsi="Symbol" w:hint="default"/>
        <w:sz w:val="28"/>
      </w:rPr>
    </w:lvl>
  </w:abstractNum>
  <w:abstractNum w:abstractNumId="5">
    <w:nsid w:val="32D55409"/>
    <w:multiLevelType w:val="singleLevel"/>
    <w:tmpl w:val="E050FCA4"/>
    <w:lvl w:ilvl="0">
      <w:start w:val="1"/>
      <w:numFmt w:val="bullet"/>
      <w:lvlText w:val=""/>
      <w:lvlJc w:val="left"/>
      <w:pPr>
        <w:tabs>
          <w:tab w:val="num" w:pos="360"/>
        </w:tabs>
        <w:ind w:left="360" w:hanging="360"/>
      </w:pPr>
      <w:rPr>
        <w:rFonts w:ascii="Symbol" w:hAnsi="Symbol" w:hint="default"/>
      </w:rPr>
    </w:lvl>
  </w:abstractNum>
  <w:abstractNum w:abstractNumId="6">
    <w:nsid w:val="57826BC3"/>
    <w:multiLevelType w:val="singleLevel"/>
    <w:tmpl w:val="DD629180"/>
    <w:lvl w:ilvl="0">
      <w:start w:val="1"/>
      <w:numFmt w:val="bullet"/>
      <w:lvlText w:val="-"/>
      <w:lvlJc w:val="left"/>
      <w:pPr>
        <w:tabs>
          <w:tab w:val="num" w:pos="360"/>
        </w:tabs>
        <w:ind w:left="360" w:hanging="360"/>
      </w:pPr>
      <w:rPr>
        <w:rFonts w:hint="default"/>
      </w:rPr>
    </w:lvl>
  </w:abstractNum>
  <w:abstractNum w:abstractNumId="7">
    <w:nsid w:val="57F112F1"/>
    <w:multiLevelType w:val="singleLevel"/>
    <w:tmpl w:val="C78E2722"/>
    <w:lvl w:ilvl="0">
      <w:start w:val="1"/>
      <w:numFmt w:val="lowerLetter"/>
      <w:lvlText w:val="%1)"/>
      <w:lvlJc w:val="left"/>
      <w:pPr>
        <w:tabs>
          <w:tab w:val="num" w:pos="360"/>
        </w:tabs>
        <w:ind w:left="360" w:hanging="360"/>
      </w:pPr>
      <w:rPr>
        <w:rFonts w:hint="default"/>
      </w:rPr>
    </w:lvl>
  </w:abstractNum>
  <w:abstractNum w:abstractNumId="8">
    <w:nsid w:val="5DB661A6"/>
    <w:multiLevelType w:val="singleLevel"/>
    <w:tmpl w:val="10DC1CFC"/>
    <w:lvl w:ilvl="0">
      <w:start w:val="1"/>
      <w:numFmt w:val="bullet"/>
      <w:lvlText w:val=""/>
      <w:lvlJc w:val="left"/>
      <w:pPr>
        <w:tabs>
          <w:tab w:val="num" w:pos="360"/>
        </w:tabs>
        <w:ind w:left="360" w:hanging="360"/>
      </w:pPr>
      <w:rPr>
        <w:rFonts w:ascii="Symbol" w:hAnsi="Symbol" w:hint="default"/>
        <w:sz w:val="28"/>
      </w:rPr>
    </w:lvl>
  </w:abstractNum>
  <w:abstractNum w:abstractNumId="9">
    <w:nsid w:val="5F910451"/>
    <w:multiLevelType w:val="singleLevel"/>
    <w:tmpl w:val="AB5673A0"/>
    <w:lvl w:ilvl="0">
      <w:start w:val="1"/>
      <w:numFmt w:val="lowerLetter"/>
      <w:lvlText w:val="%1)"/>
      <w:lvlJc w:val="left"/>
      <w:pPr>
        <w:tabs>
          <w:tab w:val="num" w:pos="360"/>
        </w:tabs>
        <w:ind w:left="360" w:hanging="360"/>
      </w:pPr>
      <w:rPr>
        <w:rFonts w:hint="default"/>
      </w:rPr>
    </w:lvl>
  </w:abstractNum>
  <w:abstractNum w:abstractNumId="10">
    <w:nsid w:val="7E6C4226"/>
    <w:multiLevelType w:val="singleLevel"/>
    <w:tmpl w:val="EDB00EDE"/>
    <w:lvl w:ilvl="0">
      <w:start w:val="1"/>
      <w:numFmt w:val="lowerLetter"/>
      <w:lvlText w:val="%1)"/>
      <w:lvlJc w:val="left"/>
      <w:pPr>
        <w:tabs>
          <w:tab w:val="num" w:pos="360"/>
        </w:tabs>
        <w:ind w:left="360" w:hanging="360"/>
      </w:pPr>
      <w:rPr>
        <w:rFonts w:hint="default"/>
      </w:rPr>
    </w:lvl>
  </w:abstractNum>
  <w:num w:numId="1">
    <w:abstractNumId w:val="10"/>
  </w:num>
  <w:num w:numId="2">
    <w:abstractNumId w:val="9"/>
  </w:num>
  <w:num w:numId="3">
    <w:abstractNumId w:val="4"/>
  </w:num>
  <w:num w:numId="4">
    <w:abstractNumId w:val="1"/>
  </w:num>
  <w:num w:numId="5">
    <w:abstractNumId w:val="3"/>
  </w:num>
  <w:num w:numId="6">
    <w:abstractNumId w:val="7"/>
  </w:num>
  <w:num w:numId="7">
    <w:abstractNumId w:val="8"/>
  </w:num>
  <w:num w:numId="8">
    <w:abstractNumId w:val="6"/>
  </w:num>
  <w:num w:numId="9">
    <w:abstractNumId w:val="5"/>
  </w:num>
  <w:num w:numId="10">
    <w:abstractNumId w:val="2"/>
  </w:num>
  <w:num w:numId="11">
    <w:abstractNumId w:val="0"/>
    <w:lvlOverride w:ilvl="0">
      <w:lvl w:ilvl="0">
        <w:start w:val="1"/>
        <w:numFmt w:val="bullet"/>
        <w:lvlText w:val=""/>
        <w:legacy w:legacy="1" w:legacySpace="0" w:legacyIndent="717"/>
        <w:lvlJc w:val="left"/>
        <w:pPr>
          <w:ind w:left="1074" w:hanging="717"/>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9C2D13"/>
    <w:rsid w:val="009C2D13"/>
    <w:rsid w:val="00A24A25"/>
    <w:rsid w:val="00E27CD0"/>
    <w:rsid w:val="00F81A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25"/>
  </w:style>
  <w:style w:type="paragraph" w:styleId="Ttulo1">
    <w:name w:val="heading 1"/>
    <w:basedOn w:val="Normal"/>
    <w:next w:val="Normal"/>
    <w:qFormat/>
    <w:rsid w:val="00A24A25"/>
    <w:pPr>
      <w:keepNext/>
      <w:jc w:val="both"/>
      <w:outlineLvl w:val="0"/>
    </w:pPr>
    <w:rPr>
      <w:b/>
      <w:sz w:val="28"/>
    </w:rPr>
  </w:style>
  <w:style w:type="paragraph" w:styleId="Ttulo2">
    <w:name w:val="heading 2"/>
    <w:basedOn w:val="Normal"/>
    <w:next w:val="Normal"/>
    <w:qFormat/>
    <w:rsid w:val="00A24A25"/>
    <w:pPr>
      <w:keepNext/>
      <w:jc w:val="center"/>
      <w:outlineLvl w:val="1"/>
    </w:pPr>
    <w:rPr>
      <w:rFonts w:ascii="Arial" w:hAnsi="Arial"/>
      <w:b/>
      <w:sz w:val="24"/>
    </w:rPr>
  </w:style>
  <w:style w:type="paragraph" w:styleId="Ttulo3">
    <w:name w:val="heading 3"/>
    <w:basedOn w:val="Normal"/>
    <w:next w:val="Normal"/>
    <w:qFormat/>
    <w:rsid w:val="00A24A25"/>
    <w:pPr>
      <w:keepNext/>
      <w:jc w:val="center"/>
      <w:outlineLvl w:val="2"/>
    </w:pPr>
    <w:rPr>
      <w:sz w:val="28"/>
    </w:rPr>
  </w:style>
  <w:style w:type="paragraph" w:styleId="Ttulo4">
    <w:name w:val="heading 4"/>
    <w:basedOn w:val="Normal"/>
    <w:next w:val="Normal"/>
    <w:qFormat/>
    <w:rsid w:val="00A24A25"/>
    <w:pPr>
      <w:keepNext/>
      <w:tabs>
        <w:tab w:val="left" w:pos="1985"/>
      </w:tabs>
      <w:ind w:firstLine="360"/>
      <w:jc w:val="both"/>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A24A25"/>
    <w:rPr>
      <w:sz w:val="28"/>
    </w:rPr>
  </w:style>
  <w:style w:type="character" w:styleId="Hyperlink">
    <w:name w:val="Hyperlink"/>
    <w:basedOn w:val="Fontepargpadro"/>
    <w:semiHidden/>
    <w:rsid w:val="00A24A25"/>
    <w:rPr>
      <w:color w:val="0000FF"/>
      <w:u w:val="single"/>
    </w:rPr>
  </w:style>
  <w:style w:type="paragraph" w:styleId="Cabealho">
    <w:name w:val="header"/>
    <w:basedOn w:val="Normal"/>
    <w:semiHidden/>
    <w:rsid w:val="00A24A25"/>
    <w:pPr>
      <w:tabs>
        <w:tab w:val="center" w:pos="4419"/>
        <w:tab w:val="right" w:pos="8838"/>
      </w:tabs>
    </w:pPr>
  </w:style>
  <w:style w:type="paragraph" w:styleId="Ttulo">
    <w:name w:val="Title"/>
    <w:basedOn w:val="Normal"/>
    <w:qFormat/>
    <w:rsid w:val="00A24A25"/>
    <w:pPr>
      <w:widowControl w:val="0"/>
      <w:jc w:val="center"/>
    </w:pPr>
    <w:rPr>
      <w:b/>
    </w:rPr>
  </w:style>
  <w:style w:type="paragraph" w:styleId="Corpodetexto2">
    <w:name w:val="Body Text 2"/>
    <w:basedOn w:val="Normal"/>
    <w:semiHidden/>
    <w:rsid w:val="00A24A25"/>
    <w:pPr>
      <w:jc w:val="both"/>
    </w:pPr>
    <w:rPr>
      <w:sz w:val="24"/>
    </w:rPr>
  </w:style>
  <w:style w:type="paragraph" w:styleId="Corpodetexto3">
    <w:name w:val="Body Text 3"/>
    <w:basedOn w:val="Normal"/>
    <w:semiHidden/>
    <w:rsid w:val="00A24A25"/>
    <w:pPr>
      <w:jc w:val="both"/>
    </w:pPr>
    <w:rPr>
      <w:sz w:val="28"/>
    </w:rPr>
  </w:style>
  <w:style w:type="paragraph" w:styleId="Rodap">
    <w:name w:val="footer"/>
    <w:basedOn w:val="Normal"/>
    <w:semiHidden/>
    <w:rsid w:val="00A24A25"/>
    <w:pPr>
      <w:tabs>
        <w:tab w:val="center" w:pos="4419"/>
        <w:tab w:val="right" w:pos="8838"/>
      </w:tabs>
    </w:pPr>
  </w:style>
  <w:style w:type="paragraph" w:styleId="Recuodecorpodetexto">
    <w:name w:val="Body Text Indent"/>
    <w:basedOn w:val="Normal"/>
    <w:semiHidden/>
    <w:rsid w:val="00A24A25"/>
    <w:pPr>
      <w:ind w:firstLine="1701"/>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Instrução DDP/G N° X, de X-06-2004</vt:lpstr>
    </vt:vector>
  </TitlesOfParts>
  <Company>Secretaria da Fazenda</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DDP/G N° X, de X-06-2004</dc:title>
  <dc:creator>CAF PRODIN</dc:creator>
  <cp:lastModifiedBy>Rosana</cp:lastModifiedBy>
  <cp:revision>3</cp:revision>
  <cp:lastPrinted>2004-07-01T12:13:00Z</cp:lastPrinted>
  <dcterms:created xsi:type="dcterms:W3CDTF">2012-09-29T23:33:00Z</dcterms:created>
  <dcterms:modified xsi:type="dcterms:W3CDTF">2012-11-04T13:18:00Z</dcterms:modified>
</cp:coreProperties>
</file>