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2BE7" w14:textId="77777777" w:rsidR="00720DAA" w:rsidRPr="00720DAA" w:rsidRDefault="00720DAA" w:rsidP="00720DAA">
      <w:pPr>
        <w:spacing w:line="235" w:lineRule="atLeast"/>
        <w:jc w:val="center"/>
        <w:rPr>
          <w:rFonts w:ascii="Calibri" w:eastAsia="Times New Roman" w:hAnsi="Calibri" w:cs="Calibri"/>
          <w:color w:val="000000"/>
          <w:lang w:eastAsia="pt-BR"/>
        </w:rPr>
      </w:pPr>
      <w:r w:rsidRPr="00720DAA">
        <w:rPr>
          <w:rFonts w:ascii="Calibri" w:eastAsia="Times New Roman" w:hAnsi="Calibri" w:cs="Calibri"/>
          <w:b/>
          <w:bCs/>
          <w:color w:val="000000"/>
          <w:lang w:eastAsia="pt-BR"/>
        </w:rPr>
        <w:t>Resolução SE 76, de 28-12-2017</w:t>
      </w:r>
    </w:p>
    <w:p w14:paraId="6B281914" w14:textId="77777777" w:rsidR="00720DAA" w:rsidRPr="00720DAA" w:rsidRDefault="00720DAA" w:rsidP="00720DAA">
      <w:pPr>
        <w:spacing w:line="235" w:lineRule="atLeast"/>
        <w:jc w:val="center"/>
        <w:rPr>
          <w:rFonts w:ascii="Calibri" w:eastAsia="Times New Roman" w:hAnsi="Calibri" w:cs="Calibri"/>
          <w:color w:val="000000"/>
          <w:lang w:eastAsia="pt-BR"/>
        </w:rPr>
      </w:pPr>
      <w:r w:rsidRPr="00720DAA">
        <w:rPr>
          <w:rFonts w:ascii="Calibri" w:eastAsia="Times New Roman" w:hAnsi="Calibri" w:cs="Calibri"/>
          <w:color w:val="000000"/>
          <w:lang w:eastAsia="pt-BR"/>
        </w:rPr>
        <w:t> </w:t>
      </w:r>
    </w:p>
    <w:p w14:paraId="7C56FE23" w14:textId="77777777" w:rsidR="00720DAA" w:rsidRPr="00720DAA" w:rsidRDefault="00720DAA" w:rsidP="00720DAA">
      <w:pPr>
        <w:spacing w:line="235" w:lineRule="atLeast"/>
        <w:jc w:val="center"/>
        <w:rPr>
          <w:rFonts w:ascii="Calibri" w:eastAsia="Times New Roman" w:hAnsi="Calibri" w:cs="Calibri"/>
          <w:color w:val="000000"/>
          <w:lang w:eastAsia="pt-BR"/>
        </w:rPr>
      </w:pPr>
      <w:r w:rsidRPr="00720DAA">
        <w:rPr>
          <w:rFonts w:ascii="Calibri" w:eastAsia="Times New Roman" w:hAnsi="Calibri" w:cs="Calibri"/>
          <w:color w:val="000000"/>
          <w:lang w:eastAsia="pt-BR"/>
        </w:rPr>
        <w:t>Dispõe sobre a instalação de Salas e Ambientes de Leitura nas escolas da rede pública estadual</w:t>
      </w:r>
    </w:p>
    <w:p w14:paraId="306077E2"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w:t>
      </w:r>
    </w:p>
    <w:p w14:paraId="7FE3D39E"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O Secretário da Educação, à vista do que lhe representaram as Coordenadorias de Gestão da Educação Básica - CGEB e de Gestão de Recursos Humanos - CGRH, Resolve:</w:t>
      </w:r>
    </w:p>
    <w:p w14:paraId="623A4F47"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Artigo 1º - A instalação de novas salas e ambientes de leitura nas escolas estaduais deverá ocorrer de acordo com os cronogramas estabelecidos pelos órgãos setoriais competentes, devendo a lista indicativa das escolas atendidas, em cada etapa da programação, ser objeto de publicação no Diário Oficial do Estado.</w:t>
      </w:r>
    </w:p>
    <w:p w14:paraId="720052CC"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Artigo 2º - As salas e os ambientes de leitura deverão assegurar aos alunos de todos os cursos e modalidades de ensino da escola:</w:t>
      </w:r>
    </w:p>
    <w:p w14:paraId="11754D8E"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 - </w:t>
      </w:r>
      <w:proofErr w:type="gramStart"/>
      <w:r w:rsidRPr="00720DAA">
        <w:rPr>
          <w:rFonts w:ascii="Calibri" w:eastAsia="Times New Roman" w:hAnsi="Calibri" w:cs="Calibri"/>
          <w:color w:val="000000"/>
          <w:lang w:eastAsia="pt-BR"/>
        </w:rPr>
        <w:t>acesso</w:t>
      </w:r>
      <w:proofErr w:type="gramEnd"/>
      <w:r w:rsidRPr="00720DAA">
        <w:rPr>
          <w:rFonts w:ascii="Calibri" w:eastAsia="Times New Roman" w:hAnsi="Calibri" w:cs="Calibri"/>
          <w:color w:val="000000"/>
          <w:lang w:eastAsia="pt-BR"/>
        </w:rPr>
        <w:t> a livros, revistas, jornais, folhetos informativos, catálogos, vídeos, DVDs, CDs e quaisquer outras mídias e recursos complementares;</w:t>
      </w:r>
    </w:p>
    <w:p w14:paraId="5C2CF45C"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II - </w:t>
      </w:r>
      <w:proofErr w:type="gramStart"/>
      <w:r w:rsidRPr="00720DAA">
        <w:rPr>
          <w:rFonts w:ascii="Calibri" w:eastAsia="Times New Roman" w:hAnsi="Calibri" w:cs="Calibri"/>
          <w:color w:val="000000"/>
          <w:lang w:eastAsia="pt-BR"/>
        </w:rPr>
        <w:t>incentivo</w:t>
      </w:r>
      <w:proofErr w:type="gramEnd"/>
      <w:r w:rsidRPr="00720DAA">
        <w:rPr>
          <w:rFonts w:ascii="Calibri" w:eastAsia="Times New Roman" w:hAnsi="Calibri" w:cs="Calibri"/>
          <w:color w:val="000000"/>
          <w:lang w:eastAsia="pt-BR"/>
        </w:rPr>
        <w:t> à leitura como principal fonte de informação e cultura, lazer e entretenimento, comunicação, inclusão, socialização e formação de cidadãos críticos, criativos e autônomos.</w:t>
      </w:r>
    </w:p>
    <w:p w14:paraId="43A75AF8"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Artigo 3º - As unidades escolares, que possuem salas ou ambientes de leitura, contarão com professor responsável por seu funcionamento, a quem caberá</w:t>
      </w:r>
    </w:p>
    <w:p w14:paraId="0659A501"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 - </w:t>
      </w:r>
      <w:proofErr w:type="gramStart"/>
      <w:r w:rsidRPr="00720DAA">
        <w:rPr>
          <w:rFonts w:ascii="Calibri" w:eastAsia="Times New Roman" w:hAnsi="Calibri" w:cs="Calibri"/>
          <w:color w:val="000000"/>
          <w:lang w:eastAsia="pt-BR"/>
        </w:rPr>
        <w:t>comparecer</w:t>
      </w:r>
      <w:proofErr w:type="gramEnd"/>
      <w:r w:rsidRPr="00720DAA">
        <w:rPr>
          <w:rFonts w:ascii="Calibri" w:eastAsia="Times New Roman" w:hAnsi="Calibri" w:cs="Calibri"/>
          <w:color w:val="000000"/>
          <w:lang w:eastAsia="pt-BR"/>
        </w:rPr>
        <w:t> a Orientações Técnicas, atendendo a convocação ou indicação específica;</w:t>
      </w:r>
    </w:p>
    <w:p w14:paraId="381BC0B9"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II - </w:t>
      </w:r>
      <w:proofErr w:type="gramStart"/>
      <w:r w:rsidRPr="00720DAA">
        <w:rPr>
          <w:rFonts w:ascii="Calibri" w:eastAsia="Times New Roman" w:hAnsi="Calibri" w:cs="Calibri"/>
          <w:color w:val="000000"/>
          <w:lang w:eastAsia="pt-BR"/>
        </w:rPr>
        <w:t>participar</w:t>
      </w:r>
      <w:proofErr w:type="gramEnd"/>
      <w:r w:rsidRPr="00720DAA">
        <w:rPr>
          <w:rFonts w:ascii="Calibri" w:eastAsia="Times New Roman" w:hAnsi="Calibri" w:cs="Calibri"/>
          <w:color w:val="000000"/>
          <w:lang w:eastAsia="pt-BR"/>
        </w:rPr>
        <w:t> das reuniões de trabalho pedagógico coletivo (</w:t>
      </w:r>
      <w:proofErr w:type="spellStart"/>
      <w:r w:rsidRPr="00720DAA">
        <w:rPr>
          <w:rFonts w:ascii="Calibri" w:eastAsia="Times New Roman" w:hAnsi="Calibri" w:cs="Calibri"/>
          <w:color w:val="000000"/>
          <w:lang w:eastAsia="pt-BR"/>
        </w:rPr>
        <w:t>HTPCs</w:t>
      </w:r>
      <w:proofErr w:type="spellEnd"/>
      <w:r w:rsidRPr="00720DAA">
        <w:rPr>
          <w:rFonts w:ascii="Calibri" w:eastAsia="Times New Roman" w:hAnsi="Calibri" w:cs="Calibri"/>
          <w:color w:val="000000"/>
          <w:lang w:eastAsia="pt-BR"/>
        </w:rPr>
        <w:t>) realizadas na escola, para promover sua própria integração e articulação com as atividades dos demais professores em sala de aula;</w:t>
      </w:r>
    </w:p>
    <w:p w14:paraId="1BBD5D3D"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III - elaborar o projeto de trabalho;</w:t>
      </w:r>
    </w:p>
    <w:p w14:paraId="4AAEB371"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IV - </w:t>
      </w:r>
      <w:proofErr w:type="gramStart"/>
      <w:r w:rsidRPr="00720DAA">
        <w:rPr>
          <w:rFonts w:ascii="Calibri" w:eastAsia="Times New Roman" w:hAnsi="Calibri" w:cs="Calibri"/>
          <w:color w:val="000000"/>
          <w:lang w:eastAsia="pt-BR"/>
        </w:rPr>
        <w:t>planejar e desenvolver</w:t>
      </w:r>
      <w:proofErr w:type="gramEnd"/>
      <w:r w:rsidRPr="00720DAA">
        <w:rPr>
          <w:rFonts w:ascii="Calibri" w:eastAsia="Times New Roman" w:hAnsi="Calibri" w:cs="Calibri"/>
          <w:color w:val="000000"/>
          <w:lang w:eastAsia="pt-BR"/>
        </w:rPr>
        <w:t> com os alunos atividades vinculadas à proposta pedagógica da escola e à programação curricular;</w:t>
      </w:r>
    </w:p>
    <w:p w14:paraId="2B26DE6D"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V - </w:t>
      </w:r>
      <w:proofErr w:type="gramStart"/>
      <w:r w:rsidRPr="00720DAA">
        <w:rPr>
          <w:rFonts w:ascii="Calibri" w:eastAsia="Times New Roman" w:hAnsi="Calibri" w:cs="Calibri"/>
          <w:color w:val="000000"/>
          <w:lang w:eastAsia="pt-BR"/>
        </w:rPr>
        <w:t>orientar</w:t>
      </w:r>
      <w:proofErr w:type="gramEnd"/>
      <w:r w:rsidRPr="00720DAA">
        <w:rPr>
          <w:rFonts w:ascii="Calibri" w:eastAsia="Times New Roman" w:hAnsi="Calibri" w:cs="Calibri"/>
          <w:color w:val="000000"/>
          <w:lang w:eastAsia="pt-BR"/>
        </w:rPr>
        <w:t> os alunos nos procedimentos de estudos, consultas e pesquisas;</w:t>
      </w:r>
    </w:p>
    <w:p w14:paraId="0D2FD66A"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VI - </w:t>
      </w:r>
      <w:proofErr w:type="gramStart"/>
      <w:r w:rsidRPr="00720DAA">
        <w:rPr>
          <w:rFonts w:ascii="Calibri" w:eastAsia="Times New Roman" w:hAnsi="Calibri" w:cs="Calibri"/>
          <w:color w:val="000000"/>
          <w:lang w:eastAsia="pt-BR"/>
        </w:rPr>
        <w:t>selecionar e organizar</w:t>
      </w:r>
      <w:proofErr w:type="gramEnd"/>
      <w:r w:rsidRPr="00720DAA">
        <w:rPr>
          <w:rFonts w:ascii="Calibri" w:eastAsia="Times New Roman" w:hAnsi="Calibri" w:cs="Calibri"/>
          <w:color w:val="000000"/>
          <w:lang w:eastAsia="pt-BR"/>
        </w:rPr>
        <w:t> o material documental existente;</w:t>
      </w:r>
    </w:p>
    <w:p w14:paraId="7F4159AD"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VII - coordenar, executar e supervisionar o funcionamento regular da sala, cuidando:</w:t>
      </w:r>
    </w:p>
    <w:p w14:paraId="091A3265"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 da organização e do controle patrimonial do acervo e das instalações;</w:t>
      </w:r>
    </w:p>
    <w:p w14:paraId="4D0BF993"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b) do desenvolvimento de atividades relativas aos sistemas informatizados;</w:t>
      </w:r>
    </w:p>
    <w:p w14:paraId="5F724EAC"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VIII - elaborar relatórios com o objetivo de promover a análise e a discussão das informações pela Equipe Pedagógica da escola;</w:t>
      </w:r>
    </w:p>
    <w:p w14:paraId="3F410742"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IX - </w:t>
      </w:r>
      <w:proofErr w:type="gramStart"/>
      <w:r w:rsidRPr="00720DAA">
        <w:rPr>
          <w:rFonts w:ascii="Calibri" w:eastAsia="Times New Roman" w:hAnsi="Calibri" w:cs="Calibri"/>
          <w:color w:val="000000"/>
          <w:lang w:eastAsia="pt-BR"/>
        </w:rPr>
        <w:t>organizar</w:t>
      </w:r>
      <w:proofErr w:type="gramEnd"/>
      <w:r w:rsidRPr="00720DAA">
        <w:rPr>
          <w:rFonts w:ascii="Calibri" w:eastAsia="Times New Roman" w:hAnsi="Calibri" w:cs="Calibri"/>
          <w:color w:val="000000"/>
          <w:lang w:eastAsia="pt-BR"/>
        </w:rPr>
        <w:t>, na escola, ambientes de leitura alternativos;</w:t>
      </w:r>
    </w:p>
    <w:p w14:paraId="3CC04299"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X - </w:t>
      </w:r>
      <w:proofErr w:type="gramStart"/>
      <w:r w:rsidRPr="00720DAA">
        <w:rPr>
          <w:rFonts w:ascii="Calibri" w:eastAsia="Times New Roman" w:hAnsi="Calibri" w:cs="Calibri"/>
          <w:color w:val="000000"/>
          <w:lang w:eastAsia="pt-BR"/>
        </w:rPr>
        <w:t>incentivar</w:t>
      </w:r>
      <w:proofErr w:type="gramEnd"/>
      <w:r w:rsidRPr="00720DAA">
        <w:rPr>
          <w:rFonts w:ascii="Calibri" w:eastAsia="Times New Roman" w:hAnsi="Calibri" w:cs="Calibri"/>
          <w:color w:val="000000"/>
          <w:lang w:eastAsia="pt-BR"/>
        </w:rPr>
        <w:t> a visitação participativa dos professores da escola à sala ou ao ambiente de leitura, visando à melhoria das atividades pedagógicas;</w:t>
      </w:r>
    </w:p>
    <w:p w14:paraId="36C7B655"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w:t>
      </w:r>
    </w:p>
    <w:p w14:paraId="26AAB10C"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XI - promover e executar ações inovadoras, que incentivem a leitura e a construção de canais de acesso a universos culturais mais amplos;</w:t>
      </w:r>
    </w:p>
    <w:p w14:paraId="7D56EED9"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lastRenderedPageBreak/>
        <w:t>XII - ter habilidade com programas e ferramentas de informática.</w:t>
      </w:r>
    </w:p>
    <w:p w14:paraId="0B1604B4"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Artigo 4º - A carga horária para atuação nas salas ou ambientes de leitura será atribuída ao docente portador de diploma de licenciatura plena com vínculo com a Secretaria da Educação em qualquer dos campos de </w:t>
      </w:r>
      <w:proofErr w:type="gramStart"/>
      <w:r w:rsidRPr="00720DAA">
        <w:rPr>
          <w:rFonts w:ascii="Calibri" w:eastAsia="Times New Roman" w:hAnsi="Calibri" w:cs="Calibri"/>
          <w:color w:val="000000"/>
          <w:lang w:eastAsia="pt-BR"/>
        </w:rPr>
        <w:t>atuação,   </w:t>
      </w:r>
      <w:proofErr w:type="gramEnd"/>
      <w:r w:rsidRPr="00720DAA">
        <w:rPr>
          <w:rFonts w:ascii="Calibri" w:eastAsia="Times New Roman" w:hAnsi="Calibri" w:cs="Calibri"/>
          <w:color w:val="000000"/>
          <w:lang w:eastAsia="pt-BR"/>
        </w:rPr>
        <w:t> observada, quanto à situação funcional, a seguinte ordem de prioridade:</w:t>
      </w:r>
    </w:p>
    <w:p w14:paraId="66BF2942"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 - </w:t>
      </w:r>
      <w:proofErr w:type="gramStart"/>
      <w:r w:rsidRPr="00720DAA">
        <w:rPr>
          <w:rFonts w:ascii="Calibri" w:eastAsia="Times New Roman" w:hAnsi="Calibri" w:cs="Calibri"/>
          <w:color w:val="000000"/>
          <w:lang w:eastAsia="pt-BR"/>
        </w:rPr>
        <w:t>docente</w:t>
      </w:r>
      <w:proofErr w:type="gramEnd"/>
      <w:r w:rsidRPr="00720DAA">
        <w:rPr>
          <w:rFonts w:ascii="Calibri" w:eastAsia="Times New Roman" w:hAnsi="Calibri" w:cs="Calibri"/>
          <w:color w:val="000000"/>
          <w:lang w:eastAsia="pt-BR"/>
        </w:rPr>
        <w:t> readaptado;</w:t>
      </w:r>
    </w:p>
    <w:p w14:paraId="4E9EA7D6"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II - </w:t>
      </w:r>
      <w:proofErr w:type="gramStart"/>
      <w:r w:rsidRPr="00720DAA">
        <w:rPr>
          <w:rFonts w:ascii="Calibri" w:eastAsia="Times New Roman" w:hAnsi="Calibri" w:cs="Calibri"/>
          <w:color w:val="000000"/>
          <w:lang w:eastAsia="pt-BR"/>
        </w:rPr>
        <w:t>docente</w:t>
      </w:r>
      <w:proofErr w:type="gramEnd"/>
      <w:r w:rsidRPr="00720DAA">
        <w:rPr>
          <w:rFonts w:ascii="Calibri" w:eastAsia="Times New Roman" w:hAnsi="Calibri" w:cs="Calibri"/>
          <w:color w:val="000000"/>
          <w:lang w:eastAsia="pt-BR"/>
        </w:rPr>
        <w:t> titular de cargo, na situação de adido, cumprindo horas de permanência na composição da jornada de trabalho;</w:t>
      </w:r>
    </w:p>
    <w:p w14:paraId="379994EF"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III - docente ocupante de função-atividade, que esteja cumprindo horas de permanência correspondente à carga horária mínima de 12 horas semanais.</w:t>
      </w:r>
    </w:p>
    <w:p w14:paraId="19F366A6"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1º - O docente readaptado somente poderá ser incumbido do gerenciamento de sala ou ambiente de leitura da unidade escolar de classificação, devendo, no caso de escola diversa, solicitar previamente a mudança da sede de exercício, nos termos da legislação pertinente.</w:t>
      </w:r>
    </w:p>
    <w:p w14:paraId="29B5AF45"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2º - O docente readaptado, ou na situação de adido em atuação na sala ou ambiente de leitura, poderá ser reconduzido, em continuidade, desde que se encontre, em 2017, nas condições estabelecidas nos incisos I e II deste artigo, e que tenha obtido resultados satisfatórios na avaliação de desempenho, realizada conjuntamente pela equipe gestora da unidade escolar e pela Diretoria de Ensino.</w:t>
      </w:r>
    </w:p>
    <w:p w14:paraId="3A11B00D"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3º - O ocupante de função-atividade de Professor Educação Básica II poderá ser reconduzido, em continuidade, desde que, em 2018, se encontre nas condições estabelecidas no inciso III, deste artigo, exercendo suas atribuições, com as cargas horárias previstas, nos incisos II e III, do artigo 5º, da presente resolução, respectivamente:</w:t>
      </w:r>
    </w:p>
    <w:p w14:paraId="539BAF39"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1 - </w:t>
      </w:r>
      <w:proofErr w:type="gramStart"/>
      <w:r w:rsidRPr="00720DAA">
        <w:rPr>
          <w:rFonts w:ascii="Calibri" w:eastAsia="Times New Roman" w:hAnsi="Calibri" w:cs="Calibri"/>
          <w:color w:val="000000"/>
          <w:lang w:eastAsia="pt-BR"/>
        </w:rPr>
        <w:t>em</w:t>
      </w:r>
      <w:proofErr w:type="gramEnd"/>
      <w:r w:rsidRPr="00720DAA">
        <w:rPr>
          <w:rFonts w:ascii="Calibri" w:eastAsia="Times New Roman" w:hAnsi="Calibri" w:cs="Calibri"/>
          <w:color w:val="000000"/>
          <w:lang w:eastAsia="pt-BR"/>
        </w:rPr>
        <w:t> unidade escolar com dois (dois) turnos de funcionamento, ou</w:t>
      </w:r>
    </w:p>
    <w:p w14:paraId="169E0902"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2 - </w:t>
      </w:r>
      <w:proofErr w:type="gramStart"/>
      <w:r w:rsidRPr="00720DAA">
        <w:rPr>
          <w:rFonts w:ascii="Calibri" w:eastAsia="Times New Roman" w:hAnsi="Calibri" w:cs="Calibri"/>
          <w:color w:val="000000"/>
          <w:lang w:eastAsia="pt-BR"/>
        </w:rPr>
        <w:t>em</w:t>
      </w:r>
      <w:proofErr w:type="gramEnd"/>
      <w:r w:rsidRPr="00720DAA">
        <w:rPr>
          <w:rFonts w:ascii="Calibri" w:eastAsia="Times New Roman" w:hAnsi="Calibri" w:cs="Calibri"/>
          <w:color w:val="000000"/>
          <w:lang w:eastAsia="pt-BR"/>
        </w:rPr>
        <w:t> unidade escolar com 3 (três) turnos de funcionamento;</w:t>
      </w:r>
    </w:p>
    <w:p w14:paraId="47CC4966"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4º - As cargas horárias, previstas no § 3º deste artigo, poderão ser completadas pelo docente, até o limite de 40 (quarenta) horas semanais, com atribuições de aulas regulares;</w:t>
      </w:r>
    </w:p>
    <w:p w14:paraId="0328A653"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5º - Aos novos candidatos inscritos para atuação na sala ou ambiente de leitura, observado o disposto nos incisos II e III, deste artigo, somente poderá haver atribuição na comprovada inexistência de classe ou de aulas de sua habilitação/qualificação que lhe possam ser atribuídas, em nível de unidade escolar e de Diretoria de Ensino;</w:t>
      </w:r>
    </w:p>
    <w:p w14:paraId="49817094"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6º - A atribuição da carga horária referente ao Projeto deverá ser revista pela Comissão Regional responsável pelo processo de atribuição de classes e aulas, sempre que, esgotadas todas as possibilidades de atribuição a outro docente em nível de Diretoria de Ensino, vier a surgir aulas disponíveis da disciplina correspondente à habilitação/qualificação do docente.</w:t>
      </w:r>
    </w:p>
    <w:p w14:paraId="05C8C0FA"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7º - Excepcionalmente, para o ano letivo de 2018, o ocupante de função-atividade de Professor Educação Básica I, que vem atuando na sala ou ambiente de leitura, poderá ser reconduzido, em continuidade.</w:t>
      </w:r>
    </w:p>
    <w:p w14:paraId="019FEDD2"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8º - A recondução, de que tratam os §§ 3º e 7º deste artigo, ficará condicionada à obtenção, pelo docente, de resultados satisfatórios, na avaliação, em 2017, de seu desempenho profissional, realizada conjuntamente pela equipe gestora da unidade escolar e pela Diretoria de Ensino.</w:t>
      </w:r>
    </w:p>
    <w:p w14:paraId="6F735133"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Artigo 5º - O docente selecionado e indicado para atuar na sala ou ambiente de leitura exercerá suas atribuições com uma das seguintes cargas horárias:</w:t>
      </w:r>
    </w:p>
    <w:p w14:paraId="35FF0F69"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lastRenderedPageBreak/>
        <w:t>I - </w:t>
      </w:r>
      <w:proofErr w:type="gramStart"/>
      <w:r w:rsidRPr="00720DAA">
        <w:rPr>
          <w:rFonts w:ascii="Calibri" w:eastAsia="Times New Roman" w:hAnsi="Calibri" w:cs="Calibri"/>
          <w:color w:val="000000"/>
          <w:lang w:eastAsia="pt-BR"/>
        </w:rPr>
        <w:t>de</w:t>
      </w:r>
      <w:proofErr w:type="gramEnd"/>
      <w:r w:rsidRPr="00720DAA">
        <w:rPr>
          <w:rFonts w:ascii="Calibri" w:eastAsia="Times New Roman" w:hAnsi="Calibri" w:cs="Calibri"/>
          <w:color w:val="000000"/>
          <w:lang w:eastAsia="pt-BR"/>
        </w:rPr>
        <w:t> 40 (quarenta) horas semanais, sendo:</w:t>
      </w:r>
    </w:p>
    <w:p w14:paraId="14FEF428"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 32 (trinta e duas) aulas em atividades com alunos;</w:t>
      </w:r>
    </w:p>
    <w:p w14:paraId="13E9612D"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b) 16 (dezesseis) aulas de trabalho pedagógico, das quais 3 (três) aulas cumpridas na escola, em atividades coletivas, e 13 (treze) aulas em local de livre escolha do docente;</w:t>
      </w:r>
    </w:p>
    <w:p w14:paraId="7B41A920"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II - </w:t>
      </w:r>
      <w:proofErr w:type="gramStart"/>
      <w:r w:rsidRPr="00720DAA">
        <w:rPr>
          <w:rFonts w:ascii="Calibri" w:eastAsia="Times New Roman" w:hAnsi="Calibri" w:cs="Calibri"/>
          <w:color w:val="000000"/>
          <w:lang w:eastAsia="pt-BR"/>
        </w:rPr>
        <w:t>de</w:t>
      </w:r>
      <w:proofErr w:type="gramEnd"/>
      <w:r w:rsidRPr="00720DAA">
        <w:rPr>
          <w:rFonts w:ascii="Calibri" w:eastAsia="Times New Roman" w:hAnsi="Calibri" w:cs="Calibri"/>
          <w:color w:val="000000"/>
          <w:lang w:eastAsia="pt-BR"/>
        </w:rPr>
        <w:t> 20 (vinte) horas semanais, sendo:</w:t>
      </w:r>
    </w:p>
    <w:p w14:paraId="21023028"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 16 (dezesseis) aulas em atividades com alunos;</w:t>
      </w:r>
    </w:p>
    <w:p w14:paraId="6BFE2800"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b) 8 (oito) aulas de trabalho pedagógico, das quais 2 (duas) aulas cumpridas na escola, em atividades coletivas, e 6 (seis) aulas em local de livre escolha do docente;</w:t>
      </w:r>
    </w:p>
    <w:p w14:paraId="10516E0E"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III - de 24 (vinte) horas semanais, sendo:</w:t>
      </w:r>
    </w:p>
    <w:p w14:paraId="1EF7D1D9"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 19 (dezenove) aulas em atividades com alunos;</w:t>
      </w:r>
    </w:p>
    <w:p w14:paraId="243A459B"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b) 9 (nove) aulas de trabalho pedagógico, das quais 2 (duas) aulas cumpridas na escola, em atividades coletivas, e 7 (sete) aulas em local de livre escolha do docente.</w:t>
      </w:r>
    </w:p>
    <w:p w14:paraId="6A8D01A1"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1º - As unidades escolares que contarem com até dois turnos de funcionamento poderão, para atendimento das ações desenvolvidas na sala ou ambiente de leitura, optar por 1 (um) docente com a carga horária prevista no inciso I, ou com 2 (dois) docentes, na conformidade da carga horária estabelecida no inciso II, deste artigo.</w:t>
      </w:r>
    </w:p>
    <w:p w14:paraId="3E8471C7"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2º - As unidades escolares com mais de 2 (dois) turnos de funcionamento poderão optar por 1 (um) docente com a carga horária prevista no inciso I, ou com 2 (dois) docentes, na conformidade da carga horária estabelecida no inciso III, deste artigo.</w:t>
      </w:r>
    </w:p>
    <w:p w14:paraId="7A0DB588"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3º - O docente, de que tratam os incisos II e III deste artigo, poderá completar a carga horária de trabalho até o limite de 40 horas semanais, com atribuição de aulas regulares.</w:t>
      </w:r>
    </w:p>
    <w:p w14:paraId="7AFA253A"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xml:space="preserve">§ 4º - O professor, no desempenho das atribuições relativas </w:t>
      </w:r>
      <w:proofErr w:type="gramStart"/>
      <w:r w:rsidRPr="00720DAA">
        <w:rPr>
          <w:rFonts w:ascii="Calibri" w:eastAsia="Times New Roman" w:hAnsi="Calibri" w:cs="Calibri"/>
          <w:color w:val="000000"/>
          <w:lang w:eastAsia="pt-BR"/>
        </w:rPr>
        <w:t>a</w:t>
      </w:r>
      <w:proofErr w:type="gramEnd"/>
      <w:r w:rsidRPr="00720DAA">
        <w:rPr>
          <w:rFonts w:ascii="Calibri" w:eastAsia="Times New Roman" w:hAnsi="Calibri" w:cs="Calibri"/>
          <w:color w:val="000000"/>
          <w:lang w:eastAsia="pt-BR"/>
        </w:rPr>
        <w:t xml:space="preserve"> sala ou ambiente de leitura, usufruirá férias de acordo com o calendário escolar, juntamente com seus pares docentes.</w:t>
      </w:r>
    </w:p>
    <w:p w14:paraId="697327F7"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Artigo 6º - Caberá ao Diretor de Escola:</w:t>
      </w:r>
    </w:p>
    <w:p w14:paraId="01D11F5A"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xml:space="preserve">I - </w:t>
      </w:r>
      <w:proofErr w:type="gramStart"/>
      <w:r w:rsidRPr="00720DAA">
        <w:rPr>
          <w:rFonts w:ascii="Calibri" w:eastAsia="Times New Roman" w:hAnsi="Calibri" w:cs="Calibri"/>
          <w:color w:val="000000"/>
          <w:lang w:eastAsia="pt-BR"/>
        </w:rPr>
        <w:t>selecionar e indicar</w:t>
      </w:r>
      <w:proofErr w:type="gramEnd"/>
      <w:r w:rsidRPr="00720DAA">
        <w:rPr>
          <w:rFonts w:ascii="Calibri" w:eastAsia="Times New Roman" w:hAnsi="Calibri" w:cs="Calibri"/>
          <w:color w:val="000000"/>
          <w:lang w:eastAsia="pt-BR"/>
        </w:rPr>
        <w:t>, dentre os inscritos para o Projeto, docente(s) para atribuição da sala ou ambiente de leitura da sua unidade escolar;</w:t>
      </w:r>
    </w:p>
    <w:p w14:paraId="4EAC7365"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xml:space="preserve">II - </w:t>
      </w:r>
      <w:proofErr w:type="gramStart"/>
      <w:r w:rsidRPr="00720DAA">
        <w:rPr>
          <w:rFonts w:ascii="Calibri" w:eastAsia="Times New Roman" w:hAnsi="Calibri" w:cs="Calibri"/>
          <w:color w:val="000000"/>
          <w:lang w:eastAsia="pt-BR"/>
        </w:rPr>
        <w:t>atribuir</w:t>
      </w:r>
      <w:proofErr w:type="gramEnd"/>
      <w:r w:rsidRPr="00720DAA">
        <w:rPr>
          <w:rFonts w:ascii="Calibri" w:eastAsia="Times New Roman" w:hAnsi="Calibri" w:cs="Calibri"/>
          <w:color w:val="000000"/>
          <w:lang w:eastAsia="pt-BR"/>
        </w:rPr>
        <w:t> ao(s) docente(s), na conformidade das especificidades das condições existentes na unidade escolar, uma das alternativas de carga horária previstas nos incisos I, II e III do artigo 5º desta resolução;</w:t>
      </w:r>
    </w:p>
    <w:p w14:paraId="48D3D045"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III - distribuir a carga horária atribuída pelos 5 (cinco) dias úteis da semana, contemplando os turnos e horários de funcionamento fixado para a sala ou o ambiente de leitura, respeitado, por docente, o limite máximo de 9 (nove) aulas diárias, incluídas as ATPCs;</w:t>
      </w:r>
    </w:p>
    <w:p w14:paraId="00E9CB1A"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IV - </w:t>
      </w:r>
      <w:proofErr w:type="gramStart"/>
      <w:r w:rsidRPr="00720DAA">
        <w:rPr>
          <w:rFonts w:ascii="Calibri" w:eastAsia="Times New Roman" w:hAnsi="Calibri" w:cs="Calibri"/>
          <w:color w:val="000000"/>
          <w:lang w:eastAsia="pt-BR"/>
        </w:rPr>
        <w:t>elaborar e divulgar</w:t>
      </w:r>
      <w:proofErr w:type="gramEnd"/>
      <w:r w:rsidRPr="00720DAA">
        <w:rPr>
          <w:rFonts w:ascii="Calibri" w:eastAsia="Times New Roman" w:hAnsi="Calibri" w:cs="Calibri"/>
          <w:color w:val="000000"/>
          <w:lang w:eastAsia="pt-BR"/>
        </w:rPr>
        <w:t> instruções relativas à organização, ao funcionamento e à utilização da sala ou ambiente de leitura;</w:t>
      </w:r>
    </w:p>
    <w:p w14:paraId="2421445E"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V - </w:t>
      </w:r>
      <w:proofErr w:type="gramStart"/>
      <w:r w:rsidRPr="00720DAA">
        <w:rPr>
          <w:rFonts w:ascii="Calibri" w:eastAsia="Times New Roman" w:hAnsi="Calibri" w:cs="Calibri"/>
          <w:color w:val="000000"/>
          <w:lang w:eastAsia="pt-BR"/>
        </w:rPr>
        <w:t>zelar</w:t>
      </w:r>
      <w:proofErr w:type="gramEnd"/>
      <w:r w:rsidRPr="00720DAA">
        <w:rPr>
          <w:rFonts w:ascii="Calibri" w:eastAsia="Times New Roman" w:hAnsi="Calibri" w:cs="Calibri"/>
          <w:color w:val="000000"/>
          <w:lang w:eastAsia="pt-BR"/>
        </w:rPr>
        <w:t>, articuladamente com o docente atuante no Projeto, pela segurança, manutenção e conservação do espaço físico da sala ou ambiente de leitura, seus equipamentos e acervos disponibilizados, orientando a comunidade escolar para o uso responsável;</w:t>
      </w:r>
    </w:p>
    <w:p w14:paraId="2B488C2A"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VI - </w:t>
      </w:r>
      <w:proofErr w:type="gramStart"/>
      <w:r w:rsidRPr="00720DAA">
        <w:rPr>
          <w:rFonts w:ascii="Calibri" w:eastAsia="Times New Roman" w:hAnsi="Calibri" w:cs="Calibri"/>
          <w:color w:val="000000"/>
          <w:lang w:eastAsia="pt-BR"/>
        </w:rPr>
        <w:t>avaliar</w:t>
      </w:r>
      <w:proofErr w:type="gramEnd"/>
      <w:r w:rsidRPr="00720DAA">
        <w:rPr>
          <w:rFonts w:ascii="Calibri" w:eastAsia="Times New Roman" w:hAnsi="Calibri" w:cs="Calibri"/>
          <w:color w:val="000000"/>
          <w:lang w:eastAsia="pt-BR"/>
        </w:rPr>
        <w:t xml:space="preserve">, com os demais gestores da unidade escolar, ao final de cada ano letivo, o desempenho do docente no gerenciamento da sala ou o ambiente de leitura, para fins de possibilidade de continuidade de atuação no Projeto. Parágrafo único - Nas situações de que </w:t>
      </w:r>
      <w:r w:rsidRPr="00720DAA">
        <w:rPr>
          <w:rFonts w:ascii="Calibri" w:eastAsia="Times New Roman" w:hAnsi="Calibri" w:cs="Calibri"/>
          <w:color w:val="000000"/>
          <w:lang w:eastAsia="pt-BR"/>
        </w:rPr>
        <w:lastRenderedPageBreak/>
        <w:t>tratam os incisos I e II deste artigo, a indicação do docente e a avaliação com vistas à continuidade de atuação no Projeto deverão ser submetidas à deliberação do Conselho de Escola.</w:t>
      </w:r>
    </w:p>
    <w:p w14:paraId="1935E736"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Artigo 7º - O professor responsável pela sala ou ambiente de leitura não poderá ser substituído e perderá as horas correspondentes ao gerenciamento, em qualquer das seguintes situações:</w:t>
      </w:r>
    </w:p>
    <w:p w14:paraId="43F3CA70"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 - </w:t>
      </w:r>
      <w:proofErr w:type="gramStart"/>
      <w:r w:rsidRPr="00720DAA">
        <w:rPr>
          <w:rFonts w:ascii="Calibri" w:eastAsia="Times New Roman" w:hAnsi="Calibri" w:cs="Calibri"/>
          <w:color w:val="000000"/>
          <w:lang w:eastAsia="pt-BR"/>
        </w:rPr>
        <w:t>a</w:t>
      </w:r>
      <w:proofErr w:type="gramEnd"/>
      <w:r w:rsidRPr="00720DAA">
        <w:rPr>
          <w:rFonts w:ascii="Calibri" w:eastAsia="Times New Roman" w:hAnsi="Calibri" w:cs="Calibri"/>
          <w:color w:val="000000"/>
          <w:lang w:eastAsia="pt-BR"/>
        </w:rPr>
        <w:t> seu pedido, mediante solicitação expressa;</w:t>
      </w:r>
    </w:p>
    <w:p w14:paraId="7AA9F546"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II - </w:t>
      </w:r>
      <w:proofErr w:type="gramStart"/>
      <w:r w:rsidRPr="00720DAA">
        <w:rPr>
          <w:rFonts w:ascii="Calibri" w:eastAsia="Times New Roman" w:hAnsi="Calibri" w:cs="Calibri"/>
          <w:color w:val="000000"/>
          <w:lang w:eastAsia="pt-BR"/>
        </w:rPr>
        <w:t>a</w:t>
      </w:r>
      <w:proofErr w:type="gramEnd"/>
      <w:r w:rsidRPr="00720DAA">
        <w:rPr>
          <w:rFonts w:ascii="Calibri" w:eastAsia="Times New Roman" w:hAnsi="Calibri" w:cs="Calibri"/>
          <w:color w:val="000000"/>
          <w:lang w:eastAsia="pt-BR"/>
        </w:rPr>
        <w:t> critério da administração, em decorrência de:</w:t>
      </w:r>
    </w:p>
    <w:p w14:paraId="65338AFE"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 não corresponder às expectativas de bom desempenho, em especial em termos de assiduidade e compromisso;</w:t>
      </w:r>
    </w:p>
    <w:p w14:paraId="05682930"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b) entrar em afastamento, a qualquer título, por período superior a 15 dias, exceto em situação de férias.</w:t>
      </w:r>
    </w:p>
    <w:p w14:paraId="0800D408"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1º - Na hipótese de o professor não corresponder às atribuições da sala ou ambiente de leitura, a perda das horas de gerenciamento será decidida conjuntamente pela direção da unidade escolar e pelo supervisor de ensino da escola, devendo ser justificada e registrada em ata.</w:t>
      </w:r>
    </w:p>
    <w:p w14:paraId="22D2F639"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2º - O docente que perder a sala ou o ambiente de leitura, em qualquer das situações previstas neste artigo, somente poderá concorrer à nova atribuição no ano letivo subsequente.</w:t>
      </w:r>
    </w:p>
    <w:p w14:paraId="123CAED8"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 3º - Exclui-se da restrição prevista no parágrafo anterior, a docente cuja perda da sala ou do ambiente de leitura tenha ocorrido em virtude de concessão de licença à gestante.</w:t>
      </w:r>
    </w:p>
    <w:p w14:paraId="3D0C488B"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Artigo 8º - Aplicam-se aos docentes em exercício nas salas ou ambientes de leitura as disposições da legislação referente ao processo anual de atribuição de classes e aulas, bem como as de regulamentação dos projetos da Pasta.</w:t>
      </w:r>
    </w:p>
    <w:p w14:paraId="1B47DF8E"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color w:val="000000"/>
          <w:lang w:eastAsia="pt-BR"/>
        </w:rPr>
        <w:t>Artigo 9º - Esta Resolução entra em vigor na data de sua publicação, ficando revogadas as disposições em contrário, em especial as Resoluções SE 70, de 21-10-2011, e 64, de 11-12-2017.</w:t>
      </w:r>
    </w:p>
    <w:p w14:paraId="2F580302" w14:textId="77777777" w:rsidR="00720DAA" w:rsidRPr="00720DAA" w:rsidRDefault="00720DAA" w:rsidP="00720DAA">
      <w:pPr>
        <w:spacing w:line="235" w:lineRule="atLeast"/>
        <w:rPr>
          <w:rFonts w:ascii="Calibri" w:eastAsia="Times New Roman" w:hAnsi="Calibri" w:cs="Calibri"/>
          <w:color w:val="000000"/>
          <w:lang w:eastAsia="pt-BR"/>
        </w:rPr>
      </w:pPr>
      <w:r w:rsidRPr="00720DAA">
        <w:rPr>
          <w:rFonts w:ascii="Calibri" w:eastAsia="Times New Roman" w:hAnsi="Calibri" w:cs="Calibri"/>
          <w:b/>
          <w:bCs/>
          <w:color w:val="000000"/>
          <w:lang w:eastAsia="pt-BR"/>
        </w:rPr>
        <w:t>Nota</w:t>
      </w:r>
      <w:r w:rsidRPr="00720DAA">
        <w:rPr>
          <w:rFonts w:ascii="Calibri" w:eastAsia="Times New Roman" w:hAnsi="Calibri" w:cs="Calibri"/>
          <w:color w:val="000000"/>
          <w:lang w:eastAsia="pt-BR"/>
        </w:rPr>
        <w:t>: Revoga as Resoluções SE 70, de 21-10-2011, e 64, de 11-12-2017</w:t>
      </w:r>
    </w:p>
    <w:p w14:paraId="24A873FE" w14:textId="77777777" w:rsidR="00426669" w:rsidRDefault="005E6B94"/>
    <w:sectPr w:rsidR="004266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AA"/>
    <w:rsid w:val="004119AC"/>
    <w:rsid w:val="005E6B94"/>
    <w:rsid w:val="00720DAA"/>
    <w:rsid w:val="00E16D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6478"/>
  <w15:chartTrackingRefBased/>
  <w15:docId w15:val="{943ED6F8-E87F-4409-8826-6C988FFE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grame">
    <w:name w:val="grame"/>
    <w:basedOn w:val="Fontepargpadro"/>
    <w:rsid w:val="00720DAA"/>
  </w:style>
  <w:style w:type="character" w:customStyle="1" w:styleId="spelle">
    <w:name w:val="spelle"/>
    <w:basedOn w:val="Fontepargpadro"/>
    <w:rsid w:val="00720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9000</Characters>
  <Application>Microsoft Office Word</Application>
  <DocSecurity>0</DocSecurity>
  <Lines>75</Lines>
  <Paragraphs>21</Paragraphs>
  <ScaleCrop>false</ScaleCrop>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SAO BERNARDO DO CAMPO AT</dc:creator>
  <cp:keywords/>
  <dc:description/>
  <cp:lastModifiedBy>DE SAO BERNARDO DO CAMPO AT</cp:lastModifiedBy>
  <cp:revision>2</cp:revision>
  <dcterms:created xsi:type="dcterms:W3CDTF">2022-04-07T19:43:00Z</dcterms:created>
  <dcterms:modified xsi:type="dcterms:W3CDTF">2022-04-07T19:43:00Z</dcterms:modified>
</cp:coreProperties>
</file>