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60"/>
        <w:tblW w:w="88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5"/>
        <w:gridCol w:w="7045"/>
      </w:tblGrid>
      <w:tr w:rsidR="00132DD5" w:rsidRPr="00EE6B79" w14:paraId="025B5D1D" w14:textId="77777777" w:rsidTr="00E51A59">
        <w:tc>
          <w:tcPr>
            <w:tcW w:w="1775" w:type="dxa"/>
          </w:tcPr>
          <w:p w14:paraId="36A10641" w14:textId="09C218DC" w:rsidR="00132DD5" w:rsidRPr="00EE6B79" w:rsidRDefault="00964BBF" w:rsidP="00E51A59">
            <w:pPr>
              <w:keepLines/>
              <w:autoSpaceDE w:val="0"/>
              <w:autoSpaceDN w:val="0"/>
              <w:adjustRightInd w:val="0"/>
              <w:spacing w:line="240" w:lineRule="atLeast"/>
              <w:ind w:left="35" w:right="35"/>
              <w:rPr>
                <w:rFonts w:ascii="Arial" w:hAnsi="Arial" w:cs="Arial"/>
                <w:sz w:val="22"/>
                <w:szCs w:val="22"/>
              </w:rPr>
            </w:pPr>
            <w:r w:rsidRPr="004B724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8C745F" wp14:editId="357CA491">
                  <wp:extent cx="847725" cy="914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14:paraId="5A79C347" w14:textId="77777777" w:rsidR="00101C11" w:rsidRPr="00B0421C" w:rsidRDefault="00132DD5" w:rsidP="00101C11">
            <w:pPr>
              <w:keepLines/>
              <w:autoSpaceDE w:val="0"/>
              <w:autoSpaceDN w:val="0"/>
              <w:adjustRightInd w:val="0"/>
              <w:spacing w:line="240" w:lineRule="atLeast"/>
              <w:ind w:left="61" w:right="6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B7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101C11" w:rsidRPr="00B0421C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101C11">
              <w:rPr>
                <w:rFonts w:ascii="Arial" w:hAnsi="Arial" w:cs="Arial"/>
                <w:b/>
                <w:sz w:val="22"/>
                <w:szCs w:val="22"/>
              </w:rPr>
              <w:t>ecretaria de Estado da Educação</w:t>
            </w:r>
          </w:p>
          <w:p w14:paraId="0C456891" w14:textId="77777777" w:rsidR="00101C11" w:rsidRDefault="00101C11" w:rsidP="00101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CITEM – </w:t>
            </w:r>
            <w:r w:rsidRPr="00B0421C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oordenadoria de Informação, Tecnologia, Evidência e Matrícula</w:t>
            </w:r>
          </w:p>
          <w:p w14:paraId="5DC93A1F" w14:textId="77777777" w:rsidR="00101C11" w:rsidRDefault="00101C11" w:rsidP="00101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DEINF – Departamento de Informação e Monitoramento</w:t>
            </w:r>
          </w:p>
          <w:p w14:paraId="0BC7A0FD" w14:textId="77777777" w:rsidR="00101C11" w:rsidRPr="00B0421C" w:rsidRDefault="00101C11" w:rsidP="00101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CGAB – Centro de Governo Aberto</w:t>
            </w:r>
          </w:p>
          <w:p w14:paraId="0477C8B4" w14:textId="77777777" w:rsidR="00836D81" w:rsidRPr="00E51A59" w:rsidRDefault="00836D81" w:rsidP="00345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0FCC19" w14:textId="77777777" w:rsidR="00E51A59" w:rsidRDefault="00E51A59" w:rsidP="00B0421C">
      <w:pPr>
        <w:rPr>
          <w:rFonts w:ascii="Arial" w:hAnsi="Arial" w:cs="Arial"/>
          <w:sz w:val="22"/>
          <w:szCs w:val="22"/>
        </w:rPr>
      </w:pPr>
    </w:p>
    <w:p w14:paraId="27159528" w14:textId="6E17C7C2" w:rsidR="00B0421C" w:rsidRPr="00165565" w:rsidRDefault="00964BBF" w:rsidP="00165565">
      <w:pPr>
        <w:rPr>
          <w:rFonts w:ascii="Arial" w:hAnsi="Arial" w:cs="Arial"/>
          <w:sz w:val="22"/>
          <w:szCs w:val="22"/>
        </w:rPr>
      </w:pPr>
      <w:r w:rsidRPr="00E15738">
        <w:rPr>
          <w:rFonts w:ascii="Arial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912DE" wp14:editId="7F54AA57">
                <wp:simplePos x="0" y="0"/>
                <wp:positionH relativeFrom="column">
                  <wp:posOffset>186690</wp:posOffset>
                </wp:positionH>
                <wp:positionV relativeFrom="paragraph">
                  <wp:posOffset>1111250</wp:posOffset>
                </wp:positionV>
                <wp:extent cx="5572125" cy="19050"/>
                <wp:effectExtent l="15240" t="19050" r="2286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B1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7pt;margin-top:87.5pt;width:438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" strokecolor="#538135" strokeweight="2.25pt"/>
            </w:pict>
          </mc:Fallback>
        </mc:AlternateContent>
      </w:r>
    </w:p>
    <w:p w14:paraId="0207E13D" w14:textId="037185B1" w:rsidR="00B0421C" w:rsidRDefault="00964BBF" w:rsidP="00E51A59">
      <w:pPr>
        <w:jc w:val="center"/>
        <w:rPr>
          <w:rFonts w:ascii="Arial" w:hAnsi="Arial" w:cs="Arial"/>
          <w:b/>
          <w:bCs/>
        </w:rPr>
      </w:pPr>
      <w:r w:rsidRPr="00F220B7">
        <w:rPr>
          <w:noProof/>
        </w:rPr>
        <w:drawing>
          <wp:inline distT="0" distB="0" distL="0" distR="0" wp14:anchorId="08358487" wp14:editId="5484BDC8">
            <wp:extent cx="2047875" cy="9144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90DB" w14:textId="77777777" w:rsidR="00B0421C" w:rsidRDefault="00B0421C" w:rsidP="00994A10">
      <w:pPr>
        <w:rPr>
          <w:rFonts w:ascii="Arial" w:hAnsi="Arial" w:cs="Arial"/>
          <w:b/>
          <w:bCs/>
        </w:rPr>
      </w:pPr>
    </w:p>
    <w:p w14:paraId="77B9D96B" w14:textId="77777777" w:rsidR="00596070" w:rsidRDefault="00596070" w:rsidP="0027310A">
      <w:pPr>
        <w:rPr>
          <w:rFonts w:ascii="Arial" w:hAnsi="Arial" w:cs="Arial"/>
          <w:b/>
          <w:bCs/>
          <w:color w:val="385623"/>
        </w:rPr>
      </w:pPr>
    </w:p>
    <w:p w14:paraId="2FD6CB5F" w14:textId="77777777" w:rsidR="00994A10" w:rsidRDefault="00596070" w:rsidP="00994A10">
      <w:pPr>
        <w:jc w:val="center"/>
        <w:rPr>
          <w:rFonts w:ascii="Arial" w:hAnsi="Arial" w:cs="Arial"/>
          <w:b/>
          <w:bCs/>
          <w:color w:val="385623"/>
        </w:rPr>
      </w:pPr>
      <w:r w:rsidRPr="00E15738">
        <w:rPr>
          <w:rFonts w:ascii="Arial" w:hAnsi="Arial" w:cs="Arial"/>
          <w:b/>
          <w:bCs/>
          <w:color w:val="385623"/>
        </w:rPr>
        <w:t>Comunicado CITEM</w:t>
      </w:r>
      <w:r w:rsidR="00994A10">
        <w:rPr>
          <w:rFonts w:ascii="Arial" w:hAnsi="Arial" w:cs="Arial"/>
          <w:b/>
          <w:bCs/>
          <w:color w:val="385623"/>
        </w:rPr>
        <w:t>/</w:t>
      </w:r>
      <w:r w:rsidRPr="00E15738">
        <w:rPr>
          <w:rFonts w:ascii="Arial" w:hAnsi="Arial" w:cs="Arial"/>
          <w:b/>
          <w:bCs/>
          <w:color w:val="385623"/>
        </w:rPr>
        <w:t>DEINF</w:t>
      </w:r>
      <w:r w:rsidR="00994A10">
        <w:rPr>
          <w:rFonts w:ascii="Arial" w:hAnsi="Arial" w:cs="Arial"/>
          <w:b/>
          <w:bCs/>
          <w:color w:val="385623"/>
        </w:rPr>
        <w:t>/CGAB 0</w:t>
      </w:r>
      <w:r w:rsidR="0042750D">
        <w:rPr>
          <w:rFonts w:ascii="Arial" w:hAnsi="Arial" w:cs="Arial"/>
          <w:b/>
          <w:bCs/>
          <w:color w:val="385623"/>
        </w:rPr>
        <w:t>1</w:t>
      </w:r>
      <w:r w:rsidR="00AF6959">
        <w:rPr>
          <w:rFonts w:ascii="Arial" w:hAnsi="Arial" w:cs="Arial"/>
          <w:b/>
          <w:bCs/>
          <w:color w:val="385623"/>
        </w:rPr>
        <w:t>1</w:t>
      </w:r>
      <w:r w:rsidR="00994A10">
        <w:rPr>
          <w:rFonts w:ascii="Arial" w:hAnsi="Arial" w:cs="Arial"/>
          <w:b/>
          <w:bCs/>
          <w:color w:val="385623"/>
        </w:rPr>
        <w:t>/202</w:t>
      </w:r>
      <w:r w:rsidR="00AF6959">
        <w:rPr>
          <w:rFonts w:ascii="Arial" w:hAnsi="Arial" w:cs="Arial"/>
          <w:b/>
          <w:bCs/>
          <w:color w:val="385623"/>
        </w:rPr>
        <w:t>2</w:t>
      </w:r>
    </w:p>
    <w:p w14:paraId="5E44C4DD" w14:textId="77777777" w:rsidR="00994A10" w:rsidRDefault="00994A10" w:rsidP="00596070">
      <w:pPr>
        <w:rPr>
          <w:rFonts w:ascii="Arial" w:hAnsi="Arial" w:cs="Arial"/>
          <w:b/>
          <w:bCs/>
          <w:color w:val="385623"/>
        </w:rPr>
      </w:pPr>
    </w:p>
    <w:p w14:paraId="0F414BD2" w14:textId="77777777" w:rsidR="0042750D" w:rsidRDefault="00994A10" w:rsidP="0042750D">
      <w:pPr>
        <w:rPr>
          <w:rFonts w:ascii="Arial" w:hAnsi="Arial" w:cs="Arial"/>
          <w:color w:val="385623"/>
        </w:rPr>
      </w:pPr>
      <w:r>
        <w:rPr>
          <w:rFonts w:ascii="Arial" w:hAnsi="Arial" w:cs="Arial"/>
          <w:b/>
          <w:bCs/>
          <w:color w:val="385623"/>
        </w:rPr>
        <w:t xml:space="preserve">Assunto: </w:t>
      </w:r>
      <w:r w:rsidR="0042750D" w:rsidRPr="00195F43">
        <w:rPr>
          <w:rFonts w:ascii="Arial" w:hAnsi="Arial" w:cs="Arial"/>
          <w:color w:val="385623"/>
        </w:rPr>
        <w:t xml:space="preserve">Censo Escolar – </w:t>
      </w:r>
      <w:r w:rsidR="0042750D">
        <w:rPr>
          <w:rFonts w:ascii="Arial" w:hAnsi="Arial" w:cs="Arial"/>
          <w:color w:val="385623"/>
        </w:rPr>
        <w:t>C</w:t>
      </w:r>
      <w:r w:rsidR="0042750D" w:rsidRPr="00195F43">
        <w:rPr>
          <w:rFonts w:ascii="Arial" w:hAnsi="Arial" w:cs="Arial"/>
          <w:color w:val="385623"/>
        </w:rPr>
        <w:t>oleta de dados 1° etapa Matrícula Inicial 202</w:t>
      </w:r>
      <w:r w:rsidR="00AF6959">
        <w:rPr>
          <w:rFonts w:ascii="Arial" w:hAnsi="Arial" w:cs="Arial"/>
          <w:color w:val="385623"/>
        </w:rPr>
        <w:t>2</w:t>
      </w:r>
      <w:r w:rsidR="0042750D" w:rsidRPr="00195F43">
        <w:rPr>
          <w:rFonts w:ascii="Arial" w:hAnsi="Arial" w:cs="Arial"/>
          <w:color w:val="385623"/>
        </w:rPr>
        <w:t xml:space="preserve"> – </w:t>
      </w:r>
      <w:r w:rsidR="0042750D">
        <w:rPr>
          <w:rFonts w:ascii="Arial" w:hAnsi="Arial" w:cs="Arial"/>
          <w:color w:val="385623"/>
        </w:rPr>
        <w:t xml:space="preserve">Dados Complementares – Sistema de Cadastro de Escolas </w:t>
      </w:r>
      <w:r w:rsidR="0042750D" w:rsidRPr="00195F43">
        <w:rPr>
          <w:rFonts w:ascii="Arial" w:hAnsi="Arial" w:cs="Arial"/>
          <w:color w:val="385623"/>
        </w:rPr>
        <w:t xml:space="preserve"> </w:t>
      </w:r>
    </w:p>
    <w:p w14:paraId="57068297" w14:textId="77777777" w:rsidR="004D763F" w:rsidRPr="00195F43" w:rsidRDefault="004D763F" w:rsidP="0042750D">
      <w:pPr>
        <w:rPr>
          <w:rFonts w:ascii="Arial" w:hAnsi="Arial" w:cs="Arial"/>
          <w:color w:val="385623"/>
        </w:rPr>
      </w:pPr>
    </w:p>
    <w:p w14:paraId="2FCCC9C0" w14:textId="77777777" w:rsidR="00994A10" w:rsidRDefault="00994A10" w:rsidP="0042750D">
      <w:pPr>
        <w:spacing w:line="276" w:lineRule="auto"/>
        <w:rPr>
          <w:rFonts w:ascii="Arial" w:hAnsi="Arial" w:cs="Arial"/>
          <w:b/>
          <w:bCs/>
          <w:color w:val="385623"/>
        </w:rPr>
      </w:pPr>
      <w:r>
        <w:rPr>
          <w:rFonts w:ascii="Arial" w:hAnsi="Arial" w:cs="Arial"/>
          <w:b/>
          <w:bCs/>
          <w:color w:val="385623"/>
        </w:rPr>
        <w:t xml:space="preserve">Data: </w:t>
      </w:r>
      <w:r w:rsidR="004D763F">
        <w:rPr>
          <w:rFonts w:ascii="Arial" w:hAnsi="Arial" w:cs="Arial"/>
          <w:color w:val="385623"/>
        </w:rPr>
        <w:t>27</w:t>
      </w:r>
      <w:r w:rsidRPr="00994A10">
        <w:rPr>
          <w:rFonts w:ascii="Arial" w:hAnsi="Arial" w:cs="Arial"/>
          <w:color w:val="385623"/>
        </w:rPr>
        <w:t xml:space="preserve"> de </w:t>
      </w:r>
      <w:r w:rsidR="0042750D">
        <w:rPr>
          <w:rFonts w:ascii="Arial" w:hAnsi="Arial" w:cs="Arial"/>
          <w:color w:val="385623"/>
        </w:rPr>
        <w:t>abril</w:t>
      </w:r>
      <w:r w:rsidRPr="00994A10">
        <w:rPr>
          <w:rFonts w:ascii="Arial" w:hAnsi="Arial" w:cs="Arial"/>
          <w:color w:val="385623"/>
        </w:rPr>
        <w:t xml:space="preserve"> de 202</w:t>
      </w:r>
      <w:r w:rsidR="00AF6959">
        <w:rPr>
          <w:rFonts w:ascii="Arial" w:hAnsi="Arial" w:cs="Arial"/>
          <w:color w:val="385623"/>
        </w:rPr>
        <w:t>2</w:t>
      </w:r>
    </w:p>
    <w:p w14:paraId="5E649DFE" w14:textId="77777777" w:rsidR="00994A10" w:rsidRPr="00BB3FA9" w:rsidRDefault="00994A10" w:rsidP="00994A10">
      <w:pPr>
        <w:jc w:val="both"/>
        <w:outlineLvl w:val="0"/>
        <w:rPr>
          <w:rFonts w:ascii="Arial" w:eastAsia="Batang" w:hAnsi="Arial" w:cs="Arial"/>
        </w:rPr>
      </w:pPr>
    </w:p>
    <w:p w14:paraId="550E11E8" w14:textId="77777777" w:rsidR="00994A10" w:rsidRPr="00BB3FA9" w:rsidRDefault="00994A10" w:rsidP="00994A10">
      <w:pPr>
        <w:jc w:val="both"/>
        <w:rPr>
          <w:rFonts w:ascii="Arial" w:hAnsi="Arial" w:cs="Arial"/>
        </w:rPr>
      </w:pPr>
      <w:r w:rsidRPr="00BB3FA9">
        <w:rPr>
          <w:rFonts w:ascii="Arial" w:hAnsi="Arial" w:cs="Arial"/>
        </w:rPr>
        <w:t>Senhor (a) Dirigente Regional e</w:t>
      </w:r>
    </w:p>
    <w:p w14:paraId="17D1DC0F" w14:textId="77777777" w:rsidR="00994A10" w:rsidRPr="00BB3FA9" w:rsidRDefault="00994A10" w:rsidP="00994A10">
      <w:pPr>
        <w:jc w:val="both"/>
        <w:rPr>
          <w:rFonts w:ascii="Arial" w:hAnsi="Arial" w:cs="Arial"/>
        </w:rPr>
      </w:pPr>
      <w:r w:rsidRPr="00BB3FA9">
        <w:rPr>
          <w:rFonts w:ascii="Arial" w:hAnsi="Arial" w:cs="Arial"/>
        </w:rPr>
        <w:t>Diretor (a) do Centro de Informação Educacional e Gestão da Rede Escolar</w:t>
      </w:r>
    </w:p>
    <w:p w14:paraId="68F3D8B4" w14:textId="77777777" w:rsidR="00994A10" w:rsidRDefault="00994A10" w:rsidP="00994A10">
      <w:pPr>
        <w:jc w:val="both"/>
        <w:rPr>
          <w:rFonts w:ascii="Arial" w:hAnsi="Arial" w:cs="Arial"/>
        </w:rPr>
      </w:pPr>
      <w:r w:rsidRPr="00BB3FA9">
        <w:rPr>
          <w:rFonts w:ascii="Arial" w:hAnsi="Arial" w:cs="Arial"/>
        </w:rPr>
        <w:t>Diretor (a) do Núcleo de Gestão da Rede Escolar e Matrícula</w:t>
      </w:r>
    </w:p>
    <w:p w14:paraId="6DCD6680" w14:textId="77777777" w:rsidR="002D7E10" w:rsidRPr="002D7E10" w:rsidRDefault="002D7E10" w:rsidP="002D7E10">
      <w:pPr>
        <w:jc w:val="both"/>
        <w:rPr>
          <w:rFonts w:ascii="Arial" w:hAnsi="Arial" w:cs="Arial"/>
        </w:rPr>
      </w:pPr>
    </w:p>
    <w:p w14:paraId="7BE23907" w14:textId="77777777" w:rsidR="00A56C7F" w:rsidRPr="0042750D" w:rsidRDefault="00A56C7F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42750D">
        <w:rPr>
          <w:rFonts w:ascii="Arial" w:hAnsi="Arial" w:cs="Arial"/>
          <w:color w:val="272A28"/>
          <w:sz w:val="23"/>
          <w:szCs w:val="23"/>
        </w:rPr>
        <w:t xml:space="preserve">Informamos que está disponível no </w:t>
      </w:r>
      <w:r w:rsidRPr="00964BBF">
        <w:rPr>
          <w:rFonts w:ascii="Arial" w:hAnsi="Arial" w:cs="Arial"/>
          <w:b/>
          <w:bCs/>
          <w:color w:val="385623"/>
        </w:rPr>
        <w:t>Sistema de Cadastro de Escolas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a aba </w:t>
      </w:r>
      <w:r w:rsidRPr="00964BBF">
        <w:rPr>
          <w:rFonts w:ascii="Arial" w:hAnsi="Arial" w:cs="Arial"/>
          <w:b/>
          <w:bCs/>
          <w:color w:val="385623"/>
        </w:rPr>
        <w:t>Dados Complementares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. Essa aba tem por objetivo, complementar as informações coletadas para o Censo Escolar do ano vigente e se faz necessária devido as mudanças realizadas pelo INEP na coleta de Cadastro de Escolas ano a ano. </w:t>
      </w:r>
    </w:p>
    <w:p w14:paraId="30B2BD8D" w14:textId="77777777" w:rsidR="00A56C7F" w:rsidRPr="0042750D" w:rsidRDefault="00A56C7F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541E9560" w14:textId="77777777" w:rsidR="00A56C7F" w:rsidRPr="0042750D" w:rsidRDefault="00A56C7F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345564D5" w14:textId="6960B5A2" w:rsidR="00075C8C" w:rsidRPr="0042750D" w:rsidRDefault="00075C8C" w:rsidP="0042750D">
      <w:pPr>
        <w:jc w:val="both"/>
        <w:rPr>
          <w:rFonts w:ascii="Arial" w:hAnsi="Arial" w:cs="Arial"/>
          <w:b/>
          <w:color w:val="272A28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>Caracterização</w:t>
      </w:r>
      <w:r w:rsidR="00964BBF">
        <w:rPr>
          <w:rFonts w:ascii="Arial" w:hAnsi="Arial" w:cs="Arial"/>
          <w:b/>
          <w:bCs/>
          <w:color w:val="385623"/>
        </w:rPr>
        <w:t>:</w:t>
      </w:r>
      <w:r w:rsidRPr="0042750D">
        <w:rPr>
          <w:rFonts w:ascii="Arial" w:hAnsi="Arial" w:cs="Arial"/>
          <w:b/>
          <w:color w:val="272A28"/>
          <w:sz w:val="23"/>
          <w:szCs w:val="23"/>
        </w:rPr>
        <w:t xml:space="preserve"> </w:t>
      </w:r>
      <w:r w:rsidRPr="0042750D">
        <w:rPr>
          <w:rFonts w:ascii="Arial" w:hAnsi="Arial" w:cs="Arial"/>
          <w:sz w:val="23"/>
          <w:szCs w:val="23"/>
        </w:rPr>
        <w:t>Espaço físico onde as atividades escolares funcionam. Mais de uma opção pode ser informada, se for o caso.</w:t>
      </w:r>
    </w:p>
    <w:p w14:paraId="4B0A1ADE" w14:textId="77777777" w:rsidR="00075C8C" w:rsidRPr="0042750D" w:rsidRDefault="00075C8C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62CA5E27" w14:textId="77777777" w:rsidR="00075C8C" w:rsidRPr="0042750D" w:rsidRDefault="00075C8C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>Alimentação Escolar (PNAE e FNDE):</w:t>
      </w:r>
      <w:r w:rsidRPr="0042750D">
        <w:rPr>
          <w:rFonts w:ascii="Arial" w:hAnsi="Arial" w:cs="Arial"/>
          <w:sz w:val="23"/>
          <w:szCs w:val="23"/>
        </w:rPr>
        <w:t xml:space="preserve"> A alimentação escolar pressupõe ações de educação alimentar e nutricional, em caráter suplementar. Há duas opções de preenchimento: oferece e não oferece.</w:t>
      </w:r>
    </w:p>
    <w:p w14:paraId="088AEF8A" w14:textId="77777777" w:rsidR="00A56C7F" w:rsidRPr="0042750D" w:rsidRDefault="00A56C7F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55142DCA" w14:textId="7537E74B" w:rsidR="00075C8C" w:rsidRPr="0042750D" w:rsidRDefault="00A56C7F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>Forma de Organização de Ensino: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</w:t>
      </w:r>
      <w:r w:rsidR="00075C8C" w:rsidRPr="0042750D">
        <w:rPr>
          <w:rFonts w:ascii="Arial" w:hAnsi="Arial" w:cs="Arial"/>
          <w:sz w:val="23"/>
          <w:szCs w:val="23"/>
        </w:rPr>
        <w:t>A LDB estabelece que a educação básica pode se organizar de diferentes maneiras, tanto no que diz respeito à temporalidade dos percursos formativos quanto aos arranjos pedagógicos existentes. No Censo Escolar, em relação à temporalidade dos percursos formativos, pode ser informado se o ensino</w:t>
      </w:r>
      <w:r w:rsidR="00EE6329">
        <w:rPr>
          <w:rFonts w:ascii="Arial" w:hAnsi="Arial" w:cs="Arial"/>
          <w:sz w:val="23"/>
          <w:szCs w:val="23"/>
        </w:rPr>
        <w:t xml:space="preserve"> está</w:t>
      </w:r>
      <w:r w:rsidR="00075C8C" w:rsidRPr="0042750D">
        <w:rPr>
          <w:rFonts w:ascii="Arial" w:hAnsi="Arial" w:cs="Arial"/>
          <w:sz w:val="23"/>
          <w:szCs w:val="23"/>
        </w:rPr>
        <w:t xml:space="preserve"> organiza</w:t>
      </w:r>
      <w:r w:rsidR="00EE6329">
        <w:rPr>
          <w:rFonts w:ascii="Arial" w:hAnsi="Arial" w:cs="Arial"/>
          <w:sz w:val="23"/>
          <w:szCs w:val="23"/>
        </w:rPr>
        <w:t>do</w:t>
      </w:r>
      <w:r w:rsidR="00075C8C" w:rsidRPr="0042750D">
        <w:rPr>
          <w:rFonts w:ascii="Arial" w:hAnsi="Arial" w:cs="Arial"/>
          <w:sz w:val="23"/>
          <w:szCs w:val="23"/>
        </w:rPr>
        <w:t xml:space="preserve"> em séries anuais, em períodos semestrais, e em ciclos. No que diz respeito aos arranjos pedagógicos, o ensino pode adotar o formato de módulos, de grupos não-seriados e de alternância regular de períodos de estudos. Neste campo, mais de uma opção pode ser informada.</w:t>
      </w:r>
    </w:p>
    <w:p w14:paraId="26E5634F" w14:textId="77777777" w:rsidR="00A56C7F" w:rsidRPr="0042750D" w:rsidRDefault="00A56C7F" w:rsidP="0042750D">
      <w:pPr>
        <w:jc w:val="both"/>
        <w:rPr>
          <w:rFonts w:ascii="Arial" w:hAnsi="Arial" w:cs="Arial"/>
          <w:b/>
          <w:color w:val="272A28"/>
          <w:sz w:val="23"/>
          <w:szCs w:val="23"/>
        </w:rPr>
      </w:pPr>
    </w:p>
    <w:p w14:paraId="491FA033" w14:textId="77777777" w:rsidR="00A56C7F" w:rsidRPr="0042750D" w:rsidRDefault="00A56C7F" w:rsidP="0042750D">
      <w:pPr>
        <w:jc w:val="both"/>
        <w:rPr>
          <w:rFonts w:ascii="Arial" w:hAnsi="Arial" w:cs="Arial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>A escola possui site, blog ou página em redes sociais para comunicação institucional: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</w:t>
      </w:r>
      <w:r w:rsidR="00BB646D" w:rsidRPr="0042750D">
        <w:rPr>
          <w:rFonts w:ascii="Arial" w:hAnsi="Arial" w:cs="Arial"/>
          <w:sz w:val="23"/>
          <w:szCs w:val="23"/>
        </w:rPr>
        <w:t>Trata-se de um conjunto estruturado de informações sobre a escola, comumente chamado de site, portal, página, blog ou perfil, apresentado em interface eletrônica disponível na internet e que pode ser acessado por meio de computador, notebook, tablet, smartphones e outros dispositivos eletrônicos. Deve ser um meio de comunicação institucional da escola. Exemplos: sites e blogs da escola, perfis da escola no Facebook, Instagram, Twitter, canal da escola no Youtube, entre outros.</w:t>
      </w:r>
    </w:p>
    <w:p w14:paraId="5D518E7B" w14:textId="77777777" w:rsidR="00BB646D" w:rsidRPr="0042750D" w:rsidRDefault="00BB646D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1CD3E93D" w14:textId="77777777" w:rsidR="00601FE4" w:rsidRPr="0042750D" w:rsidRDefault="00601FE4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>Materiais didáticos específicos para atendimento à diversidade sociocultural: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Atentar-se às escolas que oferecem de fato estes tipos de atendimento. Nos anos anteriores, diversas escolas assinalaram os campos indevidamente, sem ter nenhum aluno com a cor e raça indígena declarada ou quilombola na ficha</w:t>
      </w:r>
    </w:p>
    <w:p w14:paraId="08A799DD" w14:textId="77777777" w:rsidR="00601FE4" w:rsidRPr="0042750D" w:rsidRDefault="00601FE4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Importante! Neste campo devem ser informados os materiais e os instrumentos que foram adquiridos ou elaborados pela escola ou rede de ensino, ou recebidos por doação.</w:t>
      </w:r>
    </w:p>
    <w:p w14:paraId="20C65874" w14:textId="77777777" w:rsidR="00601FE4" w:rsidRPr="0042750D" w:rsidRDefault="00601FE4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5FE63EC6" w14:textId="70B982F0" w:rsidR="00592E61" w:rsidRDefault="0010208B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964BBF">
        <w:rPr>
          <w:rFonts w:ascii="Arial" w:hAnsi="Arial" w:cs="Arial"/>
          <w:b/>
          <w:bCs/>
          <w:color w:val="385623"/>
        </w:rPr>
        <w:t xml:space="preserve">Equipamentos </w:t>
      </w:r>
      <w:r w:rsidR="00592E61" w:rsidRPr="00964BBF">
        <w:rPr>
          <w:rFonts w:ascii="Arial" w:hAnsi="Arial" w:cs="Arial"/>
          <w:b/>
          <w:bCs/>
          <w:color w:val="385623"/>
        </w:rPr>
        <w:t>–</w:t>
      </w:r>
      <w:r w:rsidRPr="0042750D">
        <w:rPr>
          <w:rFonts w:ascii="Arial" w:hAnsi="Arial" w:cs="Arial"/>
          <w:b/>
          <w:bCs/>
          <w:color w:val="272A28"/>
          <w:sz w:val="23"/>
          <w:szCs w:val="23"/>
        </w:rPr>
        <w:t xml:space="preserve"> </w:t>
      </w:r>
      <w:r w:rsidR="00592E61">
        <w:rPr>
          <w:rFonts w:ascii="Arial" w:hAnsi="Arial" w:cs="Arial"/>
          <w:color w:val="272A28"/>
          <w:sz w:val="23"/>
          <w:szCs w:val="23"/>
        </w:rPr>
        <w:t>Ponto Importante:</w:t>
      </w:r>
    </w:p>
    <w:p w14:paraId="17E12EB2" w14:textId="77777777" w:rsidR="00592E61" w:rsidRPr="00592E61" w:rsidRDefault="00592E61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743C1136" w14:textId="72DBD101" w:rsidR="00A56C7F" w:rsidRPr="0042750D" w:rsidRDefault="00A56C7F" w:rsidP="0042750D">
      <w:pPr>
        <w:jc w:val="both"/>
        <w:rPr>
          <w:rFonts w:ascii="Arial" w:hAnsi="Arial" w:cs="Arial"/>
          <w:b/>
          <w:bCs/>
          <w:color w:val="272A28"/>
          <w:sz w:val="23"/>
          <w:szCs w:val="23"/>
        </w:rPr>
      </w:pPr>
      <w:r w:rsidRPr="00CA14D3">
        <w:rPr>
          <w:rFonts w:ascii="Arial" w:hAnsi="Arial" w:cs="Arial"/>
          <w:color w:val="272A28"/>
          <w:sz w:val="23"/>
          <w:szCs w:val="23"/>
          <w:u w:val="single"/>
        </w:rPr>
        <w:t>Banda Larga</w:t>
      </w:r>
      <w:r w:rsidR="0010208B" w:rsidRPr="00CA14D3">
        <w:rPr>
          <w:rFonts w:ascii="Arial" w:hAnsi="Arial" w:cs="Arial"/>
          <w:color w:val="272A28"/>
          <w:sz w:val="23"/>
          <w:szCs w:val="23"/>
          <w:u w:val="single"/>
        </w:rPr>
        <w:t>: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</w:t>
      </w:r>
      <w:r w:rsidR="00592E61">
        <w:rPr>
          <w:rFonts w:ascii="Arial" w:hAnsi="Arial" w:cs="Arial"/>
          <w:sz w:val="23"/>
          <w:szCs w:val="23"/>
        </w:rPr>
        <w:t xml:space="preserve">Caso a </w:t>
      </w:r>
      <w:r w:rsidR="0010208B" w:rsidRPr="0042750D">
        <w:rPr>
          <w:rFonts w:ascii="Arial" w:hAnsi="Arial" w:cs="Arial"/>
          <w:sz w:val="23"/>
          <w:szCs w:val="23"/>
        </w:rPr>
        <w:t>escola possu</w:t>
      </w:r>
      <w:r w:rsidR="00592E61">
        <w:rPr>
          <w:rFonts w:ascii="Arial" w:hAnsi="Arial" w:cs="Arial"/>
          <w:sz w:val="23"/>
          <w:szCs w:val="23"/>
        </w:rPr>
        <w:t>a</w:t>
      </w:r>
      <w:r w:rsidR="0010208B" w:rsidRPr="0042750D">
        <w:rPr>
          <w:rFonts w:ascii="Arial" w:hAnsi="Arial" w:cs="Arial"/>
          <w:sz w:val="23"/>
          <w:szCs w:val="23"/>
        </w:rPr>
        <w:t xml:space="preserve"> acesso à internet, deve ser informado se a internet é via banda larga, ou seja</w:t>
      </w:r>
      <w:r w:rsidR="0042750D" w:rsidRPr="0042750D">
        <w:rPr>
          <w:rFonts w:ascii="Arial" w:hAnsi="Arial" w:cs="Arial"/>
          <w:sz w:val="23"/>
          <w:szCs w:val="23"/>
        </w:rPr>
        <w:t>,</w:t>
      </w:r>
      <w:r w:rsidR="0010208B" w:rsidRPr="0042750D">
        <w:rPr>
          <w:rFonts w:ascii="Arial" w:hAnsi="Arial" w:cs="Arial"/>
          <w:sz w:val="23"/>
          <w:szCs w:val="23"/>
        </w:rPr>
        <w:t xml:space="preserve"> não-discada. Usualmente, compreende conexões com mais de 100 Kbps, porém esse limite é muito variável entre regiões e entre serviços.</w:t>
      </w:r>
    </w:p>
    <w:p w14:paraId="3F6D31DD" w14:textId="77777777" w:rsidR="00E852D7" w:rsidRPr="0042750D" w:rsidRDefault="00E852D7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</w:p>
    <w:p w14:paraId="5B1EBED4" w14:textId="0891A3F4" w:rsidR="0042750D" w:rsidRPr="0042750D" w:rsidRDefault="00E852D7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964BBF">
        <w:rPr>
          <w:rFonts w:ascii="Arial" w:eastAsia="Times New Roman" w:hAnsi="Arial" w:cs="Arial"/>
          <w:b/>
          <w:bCs/>
          <w:color w:val="385623"/>
        </w:rPr>
        <w:t>Recursos Humanos:</w:t>
      </w:r>
      <w:r w:rsidRPr="0042750D">
        <w:rPr>
          <w:rFonts w:ascii="Arial" w:hAnsi="Arial" w:cs="Arial"/>
          <w:color w:val="272A28"/>
          <w:sz w:val="23"/>
          <w:szCs w:val="23"/>
        </w:rPr>
        <w:t xml:space="preserve"> </w:t>
      </w:r>
      <w:r w:rsidR="0042750D" w:rsidRPr="0042750D">
        <w:rPr>
          <w:rFonts w:ascii="Arial" w:hAnsi="Arial" w:cs="Arial"/>
          <w:sz w:val="23"/>
          <w:szCs w:val="23"/>
        </w:rPr>
        <w:t xml:space="preserve">Nesta </w:t>
      </w:r>
      <w:r w:rsidR="00964BBF">
        <w:rPr>
          <w:rFonts w:ascii="Arial" w:hAnsi="Arial" w:cs="Arial"/>
          <w:sz w:val="23"/>
          <w:szCs w:val="23"/>
        </w:rPr>
        <w:t>a</w:t>
      </w:r>
      <w:r w:rsidR="0042750D" w:rsidRPr="0042750D">
        <w:rPr>
          <w:rFonts w:ascii="Arial" w:hAnsi="Arial" w:cs="Arial"/>
          <w:sz w:val="23"/>
          <w:szCs w:val="23"/>
        </w:rPr>
        <w:t>ba, devem ser informadas as quantidades de funcionários que desempenham funções técnicas, administrativas, pedagógicas, de saúde e de segurança, que não estão vinculadas às turmas, mas que atuam com regularidade na escola. As opções de preenchimento são:</w:t>
      </w:r>
    </w:p>
    <w:p w14:paraId="458BB929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Auxiliares de secretaria ou auxiliares administrativos, atendentes; </w:t>
      </w:r>
    </w:p>
    <w:p w14:paraId="1C4B3430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Auxiliar de serviços gerais, porteiro(a), zelador(a), faxineiro(a), horticultor(a), jardineiro(a);  </w:t>
      </w:r>
    </w:p>
    <w:p w14:paraId="0C1DC432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Bibliotecário(a), auxiliar de biblioteca ou monitor(a) da sala de leitura;</w:t>
      </w:r>
    </w:p>
    <w:p w14:paraId="6CFC72D3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Bombeiro(a) brigadista, profissionais de assistência à saúde (urgência e emergência), enfermeiro(a), técnico(a) de enfermagem e socorrista; </w:t>
      </w:r>
    </w:p>
    <w:p w14:paraId="2BCDFF7D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Coordenador de turno/disciplinar </w:t>
      </w:r>
    </w:p>
    <w:p w14:paraId="18CF3B8C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Fonoaudiólogo(a);  </w:t>
      </w:r>
    </w:p>
    <w:p w14:paraId="612C3B3B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Nutricionista; </w:t>
      </w:r>
    </w:p>
    <w:p w14:paraId="78E92A4F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Psicólogo(a) escolar;</w:t>
      </w:r>
    </w:p>
    <w:p w14:paraId="24091DC6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Profissionais de preparação e segurança alimentar; cozinheiro(a), merendeira e auxiliar de cozinha;  </w:t>
      </w:r>
    </w:p>
    <w:p w14:paraId="0CC7FF30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Auxiliares de secretaria ou auxiliares administrativos, atendentes</w:t>
      </w:r>
    </w:p>
    <w:p w14:paraId="6F958823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Orientador(a) comunitário(a) ou assistente social</w:t>
      </w:r>
    </w:p>
    <w:p w14:paraId="56948D4A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bookmarkStart w:id="0" w:name="_Hlk9410802"/>
      <w:r w:rsidRPr="0042750D">
        <w:rPr>
          <w:rFonts w:ascii="Arial" w:hAnsi="Arial" w:cs="Arial"/>
          <w:sz w:val="23"/>
          <w:szCs w:val="23"/>
        </w:rPr>
        <w:t xml:space="preserve">Profissionais de apoio e supervisão pedagógica: pedagogo(a), coordenador(a) pedagógico(a), orientador(a) educacional, supervisor(a) escolar e coordenador(a) de área de ensino;  </w:t>
      </w:r>
    </w:p>
    <w:bookmarkEnd w:id="0"/>
    <w:p w14:paraId="1BFD435A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Secretário(a) escolar; </w:t>
      </w:r>
    </w:p>
    <w:p w14:paraId="5E0D83A6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Segurança, guarda ou segurança patrimonial; </w:t>
      </w:r>
    </w:p>
    <w:p w14:paraId="47805ABC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Técnicos, monitores(as) ou auxiliares de laboratório(s); </w:t>
      </w:r>
    </w:p>
    <w:p w14:paraId="2225B990" w14:textId="77777777" w:rsidR="00A56C7F" w:rsidRPr="0042750D" w:rsidRDefault="00A56C7F" w:rsidP="0042750D">
      <w:pPr>
        <w:numPr>
          <w:ilvl w:val="0"/>
          <w:numId w:val="4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2750D">
        <w:rPr>
          <w:rFonts w:ascii="Arial" w:hAnsi="Arial" w:cs="Arial"/>
          <w:color w:val="333333"/>
          <w:sz w:val="23"/>
          <w:szCs w:val="23"/>
          <w:shd w:val="clear" w:color="auto" w:fill="FFFFFF"/>
        </w:rPr>
        <w:t>Vice-diretor(a) ou diretor(a) adjunto(a), profissionais responsáveis pela gestão administrativa e/ou financeira</w:t>
      </w:r>
      <w:r w:rsidR="002D7E10" w:rsidRPr="0042750D"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</w:p>
    <w:p w14:paraId="1C4C85EF" w14:textId="77777777" w:rsidR="00A56C7F" w:rsidRPr="0042750D" w:rsidRDefault="00A56C7F" w:rsidP="0042750D">
      <w:pPr>
        <w:numPr>
          <w:ilvl w:val="0"/>
          <w:numId w:val="4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2750D">
        <w:rPr>
          <w:rFonts w:ascii="Arial" w:hAnsi="Arial" w:cs="Arial"/>
          <w:color w:val="333333"/>
          <w:sz w:val="23"/>
          <w:szCs w:val="23"/>
          <w:shd w:val="clear" w:color="auto" w:fill="FFFFFF"/>
        </w:rPr>
        <w:t>Orientador(a) comunitário(a) ou assistente social</w:t>
      </w:r>
      <w:r w:rsidR="002D7E10" w:rsidRPr="0042750D"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</w:p>
    <w:p w14:paraId="3EBAD347" w14:textId="77777777" w:rsidR="00795CBE" w:rsidRPr="0042750D" w:rsidRDefault="00795CBE" w:rsidP="0042750D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Não há funcionários para as funções listadas.</w:t>
      </w:r>
    </w:p>
    <w:p w14:paraId="0A05B449" w14:textId="77777777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Coordenador de turno/disciplinar é diferente de Coordenador pedagógico.</w:t>
      </w:r>
    </w:p>
    <w:p w14:paraId="17E218A2" w14:textId="77777777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 </w:t>
      </w:r>
      <w:r w:rsidRPr="0042750D">
        <w:rPr>
          <w:rFonts w:ascii="Arial" w:hAnsi="Arial" w:cs="Arial"/>
          <w:sz w:val="23"/>
          <w:szCs w:val="23"/>
          <w:u w:val="single"/>
        </w:rPr>
        <w:t>O Coordenador de turno/disciplinar</w:t>
      </w:r>
      <w:r w:rsidRPr="0042750D">
        <w:rPr>
          <w:rFonts w:ascii="Arial" w:hAnsi="Arial" w:cs="Arial"/>
          <w:sz w:val="23"/>
          <w:szCs w:val="23"/>
        </w:rPr>
        <w:t xml:space="preserve"> tem como principais atribuições, o acompanhamento e controle do horário das atividades escolares, a partir das orientações da supervisão e da direção, assegurando o pleno funcionamento da escola. Exemplos de atribuições desse profissional: organizar horários de entrada e saída das turmas; atender ou encaminhar para a coordenação/direção alunos que saiam da sala por questões relacionadas a comportamento; acompanhar e auxiliar os alunos em algumas situações específicas, como: ida ao banheiro, alunos que apresentem algum mal-estar físico ou que necessitem de algum material etc.</w:t>
      </w:r>
    </w:p>
    <w:p w14:paraId="57D7B699" w14:textId="77777777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 </w:t>
      </w:r>
      <w:r w:rsidRPr="0042750D">
        <w:rPr>
          <w:rFonts w:ascii="Arial" w:hAnsi="Arial" w:cs="Arial"/>
          <w:sz w:val="23"/>
          <w:szCs w:val="23"/>
          <w:u w:val="single"/>
        </w:rPr>
        <w:t>O Coordenador Pedagógico</w:t>
      </w:r>
      <w:r w:rsidRPr="0042750D">
        <w:rPr>
          <w:rFonts w:ascii="Arial" w:hAnsi="Arial" w:cs="Arial"/>
          <w:sz w:val="23"/>
          <w:szCs w:val="23"/>
        </w:rPr>
        <w:t xml:space="preserve"> (Profissionais de apoio e supervisão pedagógica) atua na equipe de gestão pedagógica da escola, com funções relacionadas ao planejamento, implementação, coordenação, acompanhamento e avaliação de atividades e projetos educativos, de maneira a articular o trabalho coletivo da gestão escolar à proposta pedagógica da instituição.</w:t>
      </w:r>
    </w:p>
    <w:p w14:paraId="0984EAD2" w14:textId="77777777" w:rsidR="00795CBE" w:rsidRPr="00964BBF" w:rsidRDefault="00795CBE" w:rsidP="0042750D">
      <w:pPr>
        <w:pStyle w:val="NormalWeb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964BBF">
        <w:rPr>
          <w:rFonts w:ascii="Arial" w:hAnsi="Arial" w:cs="Arial"/>
          <w:b/>
          <w:color w:val="FF0000"/>
          <w:sz w:val="23"/>
          <w:szCs w:val="23"/>
        </w:rPr>
        <w:t>Pontos de atenção:</w:t>
      </w:r>
    </w:p>
    <w:p w14:paraId="4B312898" w14:textId="61B11947" w:rsidR="0042750D" w:rsidRPr="0042750D" w:rsidRDefault="0042750D" w:rsidP="0042750D">
      <w:pPr>
        <w:jc w:val="both"/>
        <w:rPr>
          <w:rFonts w:ascii="Arial" w:hAnsi="Arial" w:cs="Arial"/>
          <w:color w:val="272A28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No intuito de apoiar no preenchimento dos campos do Sistema de Cadastro de Escolas, </w:t>
      </w:r>
      <w:r w:rsidR="00592E61">
        <w:rPr>
          <w:rFonts w:ascii="Arial" w:hAnsi="Arial" w:cs="Arial"/>
          <w:sz w:val="23"/>
          <w:szCs w:val="23"/>
        </w:rPr>
        <w:t xml:space="preserve">temos a </w:t>
      </w:r>
      <w:r w:rsidRPr="0042750D">
        <w:rPr>
          <w:rFonts w:ascii="Arial" w:hAnsi="Arial" w:cs="Arial"/>
          <w:b/>
          <w:sz w:val="23"/>
          <w:szCs w:val="23"/>
        </w:rPr>
        <w:t>aba Recurso Humanos</w:t>
      </w:r>
      <w:r w:rsidRPr="0042750D">
        <w:rPr>
          <w:rFonts w:ascii="Arial" w:hAnsi="Arial" w:cs="Arial"/>
          <w:sz w:val="23"/>
          <w:szCs w:val="23"/>
        </w:rPr>
        <w:t xml:space="preserve"> para o Censo Escolar – 202</w:t>
      </w:r>
      <w:r w:rsidR="00592E61">
        <w:rPr>
          <w:rFonts w:ascii="Arial" w:hAnsi="Arial" w:cs="Arial"/>
          <w:sz w:val="23"/>
          <w:szCs w:val="23"/>
        </w:rPr>
        <w:t>2. S</w:t>
      </w:r>
      <w:r w:rsidRPr="0042750D">
        <w:rPr>
          <w:rFonts w:ascii="Arial" w:hAnsi="Arial" w:cs="Arial"/>
          <w:sz w:val="23"/>
          <w:szCs w:val="23"/>
        </w:rPr>
        <w:t>eguem conceitos e possíveis associações</w:t>
      </w:r>
      <w:r w:rsidR="00592E61">
        <w:rPr>
          <w:rFonts w:ascii="Arial" w:hAnsi="Arial" w:cs="Arial"/>
          <w:sz w:val="23"/>
          <w:szCs w:val="23"/>
        </w:rPr>
        <w:t>:</w:t>
      </w:r>
    </w:p>
    <w:p w14:paraId="37EF32CD" w14:textId="705A37F8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Podem ser contados, profissionais que tem uma rotina de acompanhamento junto as escolas, ex.: Escolas que possuem cronograma de acompanhamento de nutricionistas, devem ser contados</w:t>
      </w:r>
      <w:r w:rsidR="00592E61">
        <w:rPr>
          <w:rFonts w:ascii="Arial" w:hAnsi="Arial" w:cs="Arial"/>
          <w:sz w:val="23"/>
          <w:szCs w:val="23"/>
        </w:rPr>
        <w:t xml:space="preserve"> os profissionais de nutrição</w:t>
      </w:r>
      <w:r w:rsidRPr="0042750D">
        <w:rPr>
          <w:rFonts w:ascii="Arial" w:hAnsi="Arial" w:cs="Arial"/>
          <w:sz w:val="23"/>
          <w:szCs w:val="23"/>
        </w:rPr>
        <w:t xml:space="preserve"> na Escola. Vale observar, que os profissionais que exercem essas atividades nas Regionais ou Secretarias, não deveram ser contados.</w:t>
      </w:r>
    </w:p>
    <w:p w14:paraId="6E7CA54E" w14:textId="77777777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 xml:space="preserve">Rede Estadual (Agente de Organização Escolar) podem ser contados como Coordenador de Turno e/ou Auxiliar de Secretaria, dependendo da função que exerce na Escola. </w:t>
      </w:r>
    </w:p>
    <w:p w14:paraId="3EDEA270" w14:textId="4590EDE0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Rede Estadual (Gerente de Organização Escolar) devem ser contados como Secret</w:t>
      </w:r>
      <w:r w:rsidR="00592E61">
        <w:rPr>
          <w:rFonts w:ascii="Arial" w:hAnsi="Arial" w:cs="Arial"/>
          <w:sz w:val="23"/>
          <w:szCs w:val="23"/>
        </w:rPr>
        <w:t>á</w:t>
      </w:r>
      <w:r w:rsidRPr="0042750D">
        <w:rPr>
          <w:rFonts w:ascii="Arial" w:hAnsi="Arial" w:cs="Arial"/>
          <w:sz w:val="23"/>
          <w:szCs w:val="23"/>
        </w:rPr>
        <w:t>rio Escolar.</w:t>
      </w:r>
    </w:p>
    <w:p w14:paraId="7E0A7B53" w14:textId="0601145E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Rede Estadual</w:t>
      </w:r>
      <w:r w:rsidR="00656895">
        <w:rPr>
          <w:rFonts w:ascii="Arial" w:hAnsi="Arial" w:cs="Arial"/>
          <w:sz w:val="23"/>
          <w:szCs w:val="23"/>
        </w:rPr>
        <w:t xml:space="preserve"> </w:t>
      </w:r>
      <w:r w:rsidRPr="0042750D">
        <w:rPr>
          <w:rFonts w:ascii="Arial" w:hAnsi="Arial" w:cs="Arial"/>
          <w:sz w:val="23"/>
          <w:szCs w:val="23"/>
        </w:rPr>
        <w:t xml:space="preserve">(Professor Coordenador) </w:t>
      </w:r>
      <w:r w:rsidR="00656895">
        <w:rPr>
          <w:rFonts w:ascii="Arial" w:hAnsi="Arial" w:cs="Arial"/>
          <w:sz w:val="23"/>
          <w:szCs w:val="23"/>
        </w:rPr>
        <w:t xml:space="preserve">e os </w:t>
      </w:r>
      <w:r w:rsidRPr="0042750D">
        <w:rPr>
          <w:rFonts w:ascii="Arial" w:hAnsi="Arial" w:cs="Arial"/>
          <w:sz w:val="23"/>
          <w:szCs w:val="23"/>
        </w:rPr>
        <w:t>pedagogo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(a), coordenador</w:t>
      </w:r>
      <w:r w:rsidR="00656895">
        <w:rPr>
          <w:rFonts w:ascii="Arial" w:hAnsi="Arial" w:cs="Arial"/>
          <w:sz w:val="23"/>
          <w:szCs w:val="23"/>
        </w:rPr>
        <w:t>es</w:t>
      </w:r>
      <w:r w:rsidRPr="0042750D">
        <w:rPr>
          <w:rFonts w:ascii="Arial" w:hAnsi="Arial" w:cs="Arial"/>
          <w:sz w:val="23"/>
          <w:szCs w:val="23"/>
        </w:rPr>
        <w:t>(a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) pedagógico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(a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), orientador</w:t>
      </w:r>
      <w:r w:rsidR="00656895">
        <w:rPr>
          <w:rFonts w:ascii="Arial" w:hAnsi="Arial" w:cs="Arial"/>
          <w:sz w:val="23"/>
          <w:szCs w:val="23"/>
        </w:rPr>
        <w:t>es</w:t>
      </w:r>
      <w:r w:rsidRPr="0042750D">
        <w:rPr>
          <w:rFonts w:ascii="Arial" w:hAnsi="Arial" w:cs="Arial"/>
          <w:sz w:val="23"/>
          <w:szCs w:val="23"/>
        </w:rPr>
        <w:t>(a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) educaciona</w:t>
      </w:r>
      <w:r w:rsidR="00656895">
        <w:rPr>
          <w:rFonts w:ascii="Arial" w:hAnsi="Arial" w:cs="Arial"/>
          <w:sz w:val="23"/>
          <w:szCs w:val="23"/>
        </w:rPr>
        <w:t>is</w:t>
      </w:r>
      <w:r w:rsidRPr="0042750D">
        <w:rPr>
          <w:rFonts w:ascii="Arial" w:hAnsi="Arial" w:cs="Arial"/>
          <w:sz w:val="23"/>
          <w:szCs w:val="23"/>
        </w:rPr>
        <w:t>, supervisor</w:t>
      </w:r>
      <w:r w:rsidR="00656895">
        <w:rPr>
          <w:rFonts w:ascii="Arial" w:hAnsi="Arial" w:cs="Arial"/>
          <w:sz w:val="23"/>
          <w:szCs w:val="23"/>
        </w:rPr>
        <w:t>es</w:t>
      </w:r>
      <w:r w:rsidRPr="0042750D">
        <w:rPr>
          <w:rFonts w:ascii="Arial" w:hAnsi="Arial" w:cs="Arial"/>
          <w:sz w:val="23"/>
          <w:szCs w:val="23"/>
        </w:rPr>
        <w:t>(a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) escolar e coordenador</w:t>
      </w:r>
      <w:r w:rsidR="00656895">
        <w:rPr>
          <w:rFonts w:ascii="Arial" w:hAnsi="Arial" w:cs="Arial"/>
          <w:sz w:val="23"/>
          <w:szCs w:val="23"/>
        </w:rPr>
        <w:t>es</w:t>
      </w:r>
      <w:r w:rsidRPr="0042750D">
        <w:rPr>
          <w:rFonts w:ascii="Arial" w:hAnsi="Arial" w:cs="Arial"/>
          <w:sz w:val="23"/>
          <w:szCs w:val="23"/>
        </w:rPr>
        <w:t>(a</w:t>
      </w:r>
      <w:r w:rsidR="00656895">
        <w:rPr>
          <w:rFonts w:ascii="Arial" w:hAnsi="Arial" w:cs="Arial"/>
          <w:sz w:val="23"/>
          <w:szCs w:val="23"/>
        </w:rPr>
        <w:t>s</w:t>
      </w:r>
      <w:r w:rsidRPr="0042750D">
        <w:rPr>
          <w:rFonts w:ascii="Arial" w:hAnsi="Arial" w:cs="Arial"/>
          <w:sz w:val="23"/>
          <w:szCs w:val="23"/>
        </w:rPr>
        <w:t>) de área de ensino</w:t>
      </w:r>
      <w:r w:rsidR="00656895">
        <w:rPr>
          <w:rFonts w:ascii="Arial" w:hAnsi="Arial" w:cs="Arial"/>
          <w:sz w:val="23"/>
          <w:szCs w:val="23"/>
        </w:rPr>
        <w:t xml:space="preserve"> devem ser contados como Supervisor Pedagógico.</w:t>
      </w:r>
      <w:r w:rsidRPr="0042750D">
        <w:rPr>
          <w:rFonts w:ascii="Arial" w:hAnsi="Arial" w:cs="Arial"/>
          <w:sz w:val="23"/>
          <w:szCs w:val="23"/>
        </w:rPr>
        <w:t xml:space="preserve">  </w:t>
      </w:r>
    </w:p>
    <w:p w14:paraId="732A1AC8" w14:textId="72770E39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Rede Estadual (Professor da Sala de Leitura) devem ser contados no campo Bibliotecário(a), auxiliar de biblioteca ou monitor(a) da sala de leitura; obs.: docentes readaptados que exercem a função, devem ser contados neste campo.</w:t>
      </w:r>
    </w:p>
    <w:p w14:paraId="31525FC5" w14:textId="6A6DC116" w:rsidR="002D7E10" w:rsidRPr="0042750D" w:rsidRDefault="002D7E10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Esses dois cargos abaixo foram incluídos no Censo Escolar.</w:t>
      </w:r>
    </w:p>
    <w:p w14:paraId="4030DECF" w14:textId="77777777" w:rsidR="002D7E10" w:rsidRPr="00656895" w:rsidRDefault="002D7E10" w:rsidP="0042750D">
      <w:pPr>
        <w:numPr>
          <w:ilvl w:val="0"/>
          <w:numId w:val="43"/>
        </w:numPr>
        <w:jc w:val="both"/>
        <w:rPr>
          <w:rFonts w:ascii="Arial" w:eastAsia="Calibri" w:hAnsi="Arial" w:cs="Arial"/>
          <w:sz w:val="23"/>
          <w:szCs w:val="23"/>
        </w:rPr>
      </w:pPr>
      <w:r w:rsidRPr="00656895">
        <w:rPr>
          <w:rFonts w:ascii="Arial" w:eastAsia="Calibri" w:hAnsi="Arial" w:cs="Arial"/>
          <w:sz w:val="23"/>
          <w:szCs w:val="23"/>
        </w:rPr>
        <w:t>Vice-diretor(a) ou diretor(a) adjunto(a), profissionais responsáveis pela gestão administrativa e/ou financeira</w:t>
      </w:r>
    </w:p>
    <w:p w14:paraId="2DE087AA" w14:textId="77777777" w:rsidR="002D7E10" w:rsidRPr="00656895" w:rsidRDefault="002D7E10" w:rsidP="0042750D">
      <w:pPr>
        <w:numPr>
          <w:ilvl w:val="0"/>
          <w:numId w:val="43"/>
        </w:numPr>
        <w:jc w:val="both"/>
        <w:rPr>
          <w:rFonts w:ascii="Arial" w:eastAsia="Calibri" w:hAnsi="Arial" w:cs="Arial"/>
          <w:sz w:val="23"/>
          <w:szCs w:val="23"/>
        </w:rPr>
      </w:pPr>
      <w:r w:rsidRPr="00656895">
        <w:rPr>
          <w:rFonts w:ascii="Arial" w:eastAsia="Calibri" w:hAnsi="Arial" w:cs="Arial"/>
          <w:sz w:val="23"/>
          <w:szCs w:val="23"/>
        </w:rPr>
        <w:t>Orientador(a) comunitário(a) ou assistente social</w:t>
      </w:r>
    </w:p>
    <w:p w14:paraId="19C13DC8" w14:textId="0E8D0CD9" w:rsidR="00795CBE" w:rsidRPr="0042750D" w:rsidRDefault="00795CBE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Caso sua Escola não tenha nenhum dos profissionais descritos, o sistema computará como</w:t>
      </w:r>
      <w:r w:rsidR="00E563FA" w:rsidRPr="0042750D">
        <w:rPr>
          <w:rFonts w:ascii="Arial" w:hAnsi="Arial" w:cs="Arial"/>
          <w:sz w:val="23"/>
          <w:szCs w:val="23"/>
        </w:rPr>
        <w:t xml:space="preserve"> 0 (zero)</w:t>
      </w:r>
      <w:r w:rsidR="00656895">
        <w:rPr>
          <w:rFonts w:ascii="Arial" w:hAnsi="Arial" w:cs="Arial"/>
          <w:sz w:val="23"/>
          <w:szCs w:val="23"/>
        </w:rPr>
        <w:t>,</w:t>
      </w:r>
      <w:r w:rsidRPr="0042750D">
        <w:rPr>
          <w:rFonts w:ascii="Arial" w:hAnsi="Arial" w:cs="Arial"/>
          <w:sz w:val="23"/>
          <w:szCs w:val="23"/>
        </w:rPr>
        <w:t xml:space="preserve"> não há funcionários para as funções listadas</w:t>
      </w:r>
      <w:r w:rsidR="00E563FA" w:rsidRPr="0042750D">
        <w:rPr>
          <w:rFonts w:ascii="Arial" w:hAnsi="Arial" w:cs="Arial"/>
          <w:sz w:val="23"/>
          <w:szCs w:val="23"/>
        </w:rPr>
        <w:t>.</w:t>
      </w:r>
    </w:p>
    <w:p w14:paraId="256BDDE7" w14:textId="77777777" w:rsidR="0042750D" w:rsidRPr="00964BBF" w:rsidRDefault="0042750D" w:rsidP="0042750D">
      <w:pPr>
        <w:pStyle w:val="NormalWeb"/>
        <w:jc w:val="both"/>
        <w:rPr>
          <w:rFonts w:ascii="Arial" w:eastAsia="Times New Roman" w:hAnsi="Arial" w:cs="Arial"/>
          <w:b/>
          <w:bCs/>
          <w:color w:val="385623"/>
        </w:rPr>
      </w:pPr>
      <w:r w:rsidRPr="00964BBF">
        <w:rPr>
          <w:rFonts w:ascii="Arial" w:eastAsia="Times New Roman" w:hAnsi="Arial" w:cs="Arial"/>
          <w:b/>
          <w:bCs/>
          <w:color w:val="385623"/>
        </w:rPr>
        <w:t xml:space="preserve">Importante! </w:t>
      </w:r>
    </w:p>
    <w:p w14:paraId="362C9BE5" w14:textId="543298CD" w:rsidR="0042750D" w:rsidRPr="0042750D" w:rsidRDefault="0042750D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Funcionários Afastados, devem ser contados, até 30 dias após a data de referência</w:t>
      </w:r>
    </w:p>
    <w:p w14:paraId="686563C6" w14:textId="77777777" w:rsidR="0042750D" w:rsidRPr="0042750D" w:rsidRDefault="0042750D" w:rsidP="0042750D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Funcionários terceirizados, devem ser contados nos cargos correlatos.</w:t>
      </w:r>
    </w:p>
    <w:p w14:paraId="14B19CFE" w14:textId="77777777" w:rsidR="0042750D" w:rsidRDefault="00795CBE" w:rsidP="00795CBE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42750D">
        <w:rPr>
          <w:rFonts w:ascii="Arial" w:hAnsi="Arial" w:cs="Arial"/>
          <w:sz w:val="23"/>
          <w:szCs w:val="23"/>
        </w:rPr>
        <w:t>Caso o profissional exerça mais de uma atividade dentro da mesma Escola, deverá ser contado nas duas atividades: ex.: Auxiliar de secretaria e zelador(a)</w:t>
      </w:r>
      <w:r w:rsidR="0042750D">
        <w:rPr>
          <w:rFonts w:ascii="Arial" w:hAnsi="Arial" w:cs="Arial"/>
          <w:sz w:val="23"/>
          <w:szCs w:val="23"/>
        </w:rPr>
        <w:t>.</w:t>
      </w:r>
    </w:p>
    <w:p w14:paraId="7CE06BA0" w14:textId="3607A54F" w:rsidR="00CA14D3" w:rsidRDefault="00CA14D3" w:rsidP="00795CBE">
      <w:pPr>
        <w:pStyle w:val="NormalWeb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aba declaração do Censo Escolar foi retirada do sistema de cadastro de escolas, em breve encaminhamos orientações</w:t>
      </w:r>
      <w:r w:rsidR="00656895">
        <w:rPr>
          <w:rFonts w:ascii="Arial" w:hAnsi="Arial" w:cs="Arial"/>
          <w:sz w:val="23"/>
          <w:szCs w:val="23"/>
        </w:rPr>
        <w:t>.</w:t>
      </w:r>
    </w:p>
    <w:p w14:paraId="488DD189" w14:textId="77777777" w:rsidR="0042750D" w:rsidRPr="0042750D" w:rsidRDefault="0042750D" w:rsidP="00795CBE">
      <w:pPr>
        <w:pStyle w:val="NormalWeb"/>
        <w:jc w:val="both"/>
        <w:rPr>
          <w:rFonts w:ascii="Arial" w:hAnsi="Arial" w:cs="Arial"/>
          <w:sz w:val="23"/>
          <w:szCs w:val="23"/>
        </w:rPr>
      </w:pPr>
    </w:p>
    <w:p w14:paraId="03AC4AB7" w14:textId="47E0F5F8" w:rsidR="0042750D" w:rsidRDefault="0042750D" w:rsidP="00427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Salientamos que os dados lançados até a data de referência do Censo Escolar (2</w:t>
      </w:r>
      <w:r w:rsidR="00656895">
        <w:rPr>
          <w:rFonts w:ascii="Arial" w:hAnsi="Arial" w:cs="Arial"/>
        </w:rPr>
        <w:t>5</w:t>
      </w:r>
      <w:r>
        <w:rPr>
          <w:rFonts w:ascii="Arial" w:hAnsi="Arial" w:cs="Arial"/>
        </w:rPr>
        <w:t>/05</w:t>
      </w:r>
      <w:r w:rsidR="00656895">
        <w:rPr>
          <w:rFonts w:ascii="Arial" w:hAnsi="Arial" w:cs="Arial"/>
        </w:rPr>
        <w:t>/22</w:t>
      </w:r>
      <w:r>
        <w:rPr>
          <w:rFonts w:ascii="Arial" w:hAnsi="Arial" w:cs="Arial"/>
        </w:rPr>
        <w:t xml:space="preserve">) serão considerados. Contudo, solicitamos que levem em consideração o prazo final </w:t>
      </w:r>
      <w:r w:rsidRPr="00C027DE">
        <w:rPr>
          <w:rFonts w:ascii="Arial" w:hAnsi="Arial" w:cs="Arial"/>
          <w:b/>
          <w:bCs/>
          <w:color w:val="385623"/>
        </w:rPr>
        <w:t>(</w:t>
      </w:r>
      <w:r w:rsidR="004D763F">
        <w:rPr>
          <w:rFonts w:ascii="Arial" w:hAnsi="Arial" w:cs="Arial"/>
          <w:b/>
          <w:bCs/>
          <w:color w:val="385623"/>
        </w:rPr>
        <w:t>30</w:t>
      </w:r>
      <w:r w:rsidRPr="00C027DE">
        <w:rPr>
          <w:rFonts w:ascii="Arial" w:hAnsi="Arial" w:cs="Arial"/>
          <w:b/>
          <w:bCs/>
          <w:color w:val="385623"/>
        </w:rPr>
        <w:t>/0</w:t>
      </w:r>
      <w:r>
        <w:rPr>
          <w:rFonts w:ascii="Arial" w:hAnsi="Arial" w:cs="Arial"/>
          <w:b/>
          <w:bCs/>
          <w:color w:val="385623"/>
        </w:rPr>
        <w:t>4</w:t>
      </w:r>
      <w:r w:rsidR="00656895">
        <w:rPr>
          <w:rFonts w:ascii="Arial" w:hAnsi="Arial" w:cs="Arial"/>
          <w:b/>
          <w:bCs/>
          <w:color w:val="385623"/>
        </w:rPr>
        <w:t>/22</w:t>
      </w:r>
      <w:r w:rsidRPr="00C027DE">
        <w:rPr>
          <w:rFonts w:ascii="Arial" w:hAnsi="Arial" w:cs="Arial"/>
          <w:b/>
          <w:bCs/>
          <w:color w:val="385623"/>
        </w:rPr>
        <w:t>)</w:t>
      </w:r>
      <w:r>
        <w:rPr>
          <w:rFonts w:ascii="Arial" w:hAnsi="Arial" w:cs="Arial"/>
        </w:rPr>
        <w:t xml:space="preserve"> para envio de alterações e homologações do SCE para migração dos dados da matrícula inicial do Censo Escolar 202</w:t>
      </w:r>
      <w:r w:rsidR="00656895">
        <w:rPr>
          <w:rFonts w:ascii="Arial" w:hAnsi="Arial" w:cs="Arial"/>
        </w:rPr>
        <w:t>2</w:t>
      </w:r>
      <w:r>
        <w:rPr>
          <w:rFonts w:ascii="Arial" w:hAnsi="Arial" w:cs="Arial"/>
        </w:rPr>
        <w:t>, permitindo assim uma validação mais veraz dos dados informados.</w:t>
      </w:r>
    </w:p>
    <w:p w14:paraId="03BB0F13" w14:textId="77777777" w:rsidR="0042750D" w:rsidRDefault="0042750D" w:rsidP="0042750D">
      <w:pPr>
        <w:rPr>
          <w:rFonts w:ascii="Arial" w:hAnsi="Arial" w:cs="Arial"/>
          <w:b/>
        </w:rPr>
      </w:pPr>
    </w:p>
    <w:p w14:paraId="3A3DEF0B" w14:textId="77777777" w:rsidR="0042750D" w:rsidRDefault="0042750D" w:rsidP="0042750D">
      <w:pPr>
        <w:rPr>
          <w:rFonts w:ascii="Arial" w:hAnsi="Arial" w:cs="Arial"/>
          <w:b/>
        </w:rPr>
      </w:pPr>
    </w:p>
    <w:p w14:paraId="75085A1A" w14:textId="77777777" w:rsidR="0042750D" w:rsidRDefault="0042750D" w:rsidP="00427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7580DE" w14:textId="169801C8" w:rsidR="0042750D" w:rsidRPr="00656895" w:rsidRDefault="0042750D" w:rsidP="00427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30611">
        <w:rPr>
          <w:rFonts w:ascii="Arial" w:hAnsi="Arial" w:cs="Arial"/>
        </w:rPr>
        <w:tab/>
      </w:r>
      <w:r w:rsidRPr="00656895">
        <w:rPr>
          <w:rFonts w:ascii="Arial" w:hAnsi="Arial" w:cs="Arial"/>
          <w:b/>
          <w:bCs/>
        </w:rPr>
        <w:t xml:space="preserve">Pedimos a gentileza de transmitirem este Comunicado </w:t>
      </w:r>
      <w:r w:rsidR="00656895">
        <w:rPr>
          <w:rFonts w:ascii="Arial" w:hAnsi="Arial" w:cs="Arial"/>
          <w:b/>
          <w:bCs/>
        </w:rPr>
        <w:t>à</w:t>
      </w:r>
      <w:r w:rsidRPr="00656895">
        <w:rPr>
          <w:rFonts w:ascii="Arial" w:hAnsi="Arial" w:cs="Arial"/>
          <w:b/>
          <w:bCs/>
        </w:rPr>
        <w:t xml:space="preserve">s Secretarias Municipais de Educação de suas regiões. </w:t>
      </w:r>
    </w:p>
    <w:p w14:paraId="22DDB45E" w14:textId="77777777" w:rsidR="0042750D" w:rsidRPr="00D30611" w:rsidRDefault="0042750D" w:rsidP="0042750D">
      <w:pPr>
        <w:jc w:val="both"/>
        <w:rPr>
          <w:rFonts w:ascii="Arial" w:hAnsi="Arial" w:cs="Arial"/>
        </w:rPr>
      </w:pPr>
    </w:p>
    <w:p w14:paraId="2E5D4D52" w14:textId="77777777" w:rsidR="0042750D" w:rsidRPr="00D30611" w:rsidRDefault="0042750D" w:rsidP="0042750D">
      <w:pPr>
        <w:jc w:val="both"/>
        <w:rPr>
          <w:rFonts w:ascii="Arial" w:hAnsi="Arial" w:cs="Arial"/>
        </w:rPr>
      </w:pPr>
    </w:p>
    <w:p w14:paraId="4C6C0E17" w14:textId="77777777" w:rsidR="0042750D" w:rsidRPr="00D30611" w:rsidRDefault="0042750D" w:rsidP="0042750D">
      <w:pPr>
        <w:tabs>
          <w:tab w:val="left" w:pos="-720"/>
          <w:tab w:val="left" w:pos="0"/>
          <w:tab w:val="left" w:pos="72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65773F" w14:textId="77777777" w:rsidR="0042750D" w:rsidRPr="00D30611" w:rsidRDefault="0042750D" w:rsidP="00427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9CA580" w14:textId="77777777" w:rsidR="0042750D" w:rsidRPr="00D30611" w:rsidRDefault="0042750D" w:rsidP="0042750D">
      <w:pPr>
        <w:ind w:left="-142"/>
        <w:jc w:val="center"/>
        <w:rPr>
          <w:rFonts w:ascii="Arial" w:eastAsia="Tahoma" w:hAnsi="Arial" w:cs="Arial"/>
          <w:bCs/>
        </w:rPr>
      </w:pPr>
      <w:r w:rsidRPr="00D30611">
        <w:rPr>
          <w:rFonts w:ascii="Arial" w:eastAsia="Tahoma" w:hAnsi="Arial" w:cs="Arial"/>
          <w:bCs/>
        </w:rPr>
        <w:t>Atenciosamente,</w:t>
      </w:r>
    </w:p>
    <w:p w14:paraId="6F85CB68" w14:textId="77777777" w:rsidR="0042750D" w:rsidRPr="00D30611" w:rsidRDefault="0042750D" w:rsidP="0042750D">
      <w:pPr>
        <w:ind w:left="-142"/>
        <w:jc w:val="center"/>
        <w:rPr>
          <w:rFonts w:ascii="Arial" w:eastAsia="Tahoma" w:hAnsi="Arial" w:cs="Arial"/>
          <w:bCs/>
        </w:rPr>
      </w:pPr>
      <w:r w:rsidRPr="00D30611">
        <w:rPr>
          <w:rFonts w:ascii="Arial" w:eastAsia="Tahoma" w:hAnsi="Arial" w:cs="Arial"/>
          <w:bCs/>
        </w:rPr>
        <w:t xml:space="preserve">CGAB – Centro de Governo Aberto </w:t>
      </w:r>
    </w:p>
    <w:p w14:paraId="7AD93F8D" w14:textId="77777777" w:rsidR="0042750D" w:rsidRPr="00D30611" w:rsidRDefault="0042750D" w:rsidP="0042750D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lang w:eastAsia="en-US"/>
        </w:rPr>
      </w:pPr>
      <w:r w:rsidRPr="00D30611">
        <w:rPr>
          <w:rFonts w:ascii="Arial" w:hAnsi="Arial" w:cs="Arial"/>
          <w:lang w:eastAsia="en-US"/>
        </w:rPr>
        <w:t>DEINF - Departamento de Informação e Monitoramento</w:t>
      </w:r>
    </w:p>
    <w:p w14:paraId="7B67FE47" w14:textId="77777777" w:rsidR="0042750D" w:rsidRPr="00D30611" w:rsidRDefault="0042750D" w:rsidP="0042750D">
      <w:pPr>
        <w:ind w:left="-142"/>
        <w:jc w:val="center"/>
        <w:rPr>
          <w:rFonts w:ascii="Arial" w:hAnsi="Arial" w:cs="Arial"/>
        </w:rPr>
      </w:pPr>
      <w:r w:rsidRPr="00D30611">
        <w:rPr>
          <w:rFonts w:ascii="Arial" w:hAnsi="Arial" w:cs="Arial"/>
          <w:lang w:eastAsia="en-US"/>
        </w:rPr>
        <w:t xml:space="preserve">CITEM - </w:t>
      </w:r>
      <w:r w:rsidRPr="00D30611">
        <w:rPr>
          <w:rFonts w:ascii="Arial" w:hAnsi="Arial" w:cs="Arial"/>
        </w:rPr>
        <w:t>Coordenadoria de Informação, Tecnologia Evidências e Matrícula</w:t>
      </w:r>
    </w:p>
    <w:p w14:paraId="5F92E5F3" w14:textId="77777777" w:rsidR="002E3FBB" w:rsidRPr="0096361A" w:rsidRDefault="0042750D" w:rsidP="004D763F">
      <w:pPr>
        <w:ind w:left="-142"/>
        <w:jc w:val="center"/>
        <w:rPr>
          <w:rFonts w:ascii="Arial" w:hAnsi="Arial" w:cs="Arial"/>
          <w:sz w:val="22"/>
          <w:szCs w:val="22"/>
          <w:lang w:eastAsia="en-US"/>
        </w:rPr>
      </w:pPr>
      <w:r w:rsidRPr="00204B84">
        <w:rPr>
          <w:rFonts w:ascii="Arial" w:hAnsi="Arial" w:cs="Arial"/>
          <w:sz w:val="22"/>
          <w:szCs w:val="22"/>
          <w:lang w:eastAsia="en-US"/>
        </w:rPr>
        <w:t>SEDUC</w:t>
      </w:r>
    </w:p>
    <w:sectPr w:rsidR="002E3FBB" w:rsidRPr="0096361A" w:rsidSect="00202E4C">
      <w:footerReference w:type="default" r:id="rId10"/>
      <w:type w:val="continuous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49B5" w14:textId="77777777" w:rsidR="00C55A2C" w:rsidRDefault="00C55A2C" w:rsidP="00E2144F">
      <w:r>
        <w:separator/>
      </w:r>
    </w:p>
  </w:endnote>
  <w:endnote w:type="continuationSeparator" w:id="0">
    <w:p w14:paraId="09B7C177" w14:textId="77777777" w:rsidR="00C55A2C" w:rsidRDefault="00C55A2C" w:rsidP="00E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24C1" w14:textId="77777777" w:rsidR="00011078" w:rsidRDefault="00011078" w:rsidP="0039708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D32A" w14:textId="77777777" w:rsidR="00C55A2C" w:rsidRDefault="00C55A2C" w:rsidP="00E2144F">
      <w:r>
        <w:separator/>
      </w:r>
    </w:p>
  </w:footnote>
  <w:footnote w:type="continuationSeparator" w:id="0">
    <w:p w14:paraId="76CBCCB6" w14:textId="77777777" w:rsidR="00C55A2C" w:rsidRDefault="00C55A2C" w:rsidP="00E2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08"/>
    <w:multiLevelType w:val="hybridMultilevel"/>
    <w:tmpl w:val="81C851D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837F1B"/>
    <w:multiLevelType w:val="hybridMultilevel"/>
    <w:tmpl w:val="0A0CC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150"/>
    <w:multiLevelType w:val="hybridMultilevel"/>
    <w:tmpl w:val="5016C9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501B"/>
    <w:multiLevelType w:val="hybridMultilevel"/>
    <w:tmpl w:val="B36A8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3ABA"/>
    <w:multiLevelType w:val="hybridMultilevel"/>
    <w:tmpl w:val="8408B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F5830"/>
    <w:multiLevelType w:val="hybridMultilevel"/>
    <w:tmpl w:val="ED2C7520"/>
    <w:lvl w:ilvl="0" w:tplc="E33C2B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3768"/>
    <w:multiLevelType w:val="hybridMultilevel"/>
    <w:tmpl w:val="7F3E10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E5CF8"/>
    <w:multiLevelType w:val="hybridMultilevel"/>
    <w:tmpl w:val="DE2E2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75670"/>
    <w:multiLevelType w:val="hybridMultilevel"/>
    <w:tmpl w:val="83C46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4B7"/>
    <w:multiLevelType w:val="hybridMultilevel"/>
    <w:tmpl w:val="3D72A446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7F1F76"/>
    <w:multiLevelType w:val="hybridMultilevel"/>
    <w:tmpl w:val="3116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2AE"/>
    <w:multiLevelType w:val="hybridMultilevel"/>
    <w:tmpl w:val="D7509448"/>
    <w:lvl w:ilvl="0" w:tplc="11D2E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AE5"/>
    <w:multiLevelType w:val="hybridMultilevel"/>
    <w:tmpl w:val="B93A9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6D04"/>
    <w:multiLevelType w:val="hybridMultilevel"/>
    <w:tmpl w:val="2B000C68"/>
    <w:lvl w:ilvl="0" w:tplc="1F845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10D"/>
    <w:multiLevelType w:val="hybridMultilevel"/>
    <w:tmpl w:val="DA8CE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64E"/>
    <w:multiLevelType w:val="hybridMultilevel"/>
    <w:tmpl w:val="673243E2"/>
    <w:lvl w:ilvl="0" w:tplc="E33C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13B4"/>
    <w:multiLevelType w:val="hybridMultilevel"/>
    <w:tmpl w:val="673243E2"/>
    <w:lvl w:ilvl="0" w:tplc="E33C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0284"/>
    <w:multiLevelType w:val="hybridMultilevel"/>
    <w:tmpl w:val="74A2EB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58F4"/>
    <w:multiLevelType w:val="hybridMultilevel"/>
    <w:tmpl w:val="931E6E0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E6CED"/>
    <w:multiLevelType w:val="hybridMultilevel"/>
    <w:tmpl w:val="E0EAF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A1E14"/>
    <w:multiLevelType w:val="hybridMultilevel"/>
    <w:tmpl w:val="2A9AC1EC"/>
    <w:lvl w:ilvl="0" w:tplc="2BE4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AC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CA1100"/>
    <w:multiLevelType w:val="hybridMultilevel"/>
    <w:tmpl w:val="C13210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FC3"/>
    <w:multiLevelType w:val="hybridMultilevel"/>
    <w:tmpl w:val="F9D293CE"/>
    <w:lvl w:ilvl="0" w:tplc="D40EB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3738"/>
    <w:multiLevelType w:val="hybridMultilevel"/>
    <w:tmpl w:val="2B189E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24624"/>
    <w:multiLevelType w:val="hybridMultilevel"/>
    <w:tmpl w:val="2864DD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132476"/>
    <w:multiLevelType w:val="hybridMultilevel"/>
    <w:tmpl w:val="92649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2540"/>
    <w:multiLevelType w:val="hybridMultilevel"/>
    <w:tmpl w:val="F926B3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407EC"/>
    <w:multiLevelType w:val="hybridMultilevel"/>
    <w:tmpl w:val="4210AA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A97CAE"/>
    <w:multiLevelType w:val="hybridMultilevel"/>
    <w:tmpl w:val="C65425FE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BC6D66"/>
    <w:multiLevelType w:val="hybridMultilevel"/>
    <w:tmpl w:val="4894C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3EC9"/>
    <w:multiLevelType w:val="hybridMultilevel"/>
    <w:tmpl w:val="B0C06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6870C8"/>
    <w:multiLevelType w:val="hybridMultilevel"/>
    <w:tmpl w:val="133C3B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8731A"/>
    <w:multiLevelType w:val="hybridMultilevel"/>
    <w:tmpl w:val="E774F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6A54"/>
    <w:multiLevelType w:val="hybridMultilevel"/>
    <w:tmpl w:val="DCE6FB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5D204E6"/>
    <w:multiLevelType w:val="hybridMultilevel"/>
    <w:tmpl w:val="75408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FB1"/>
    <w:multiLevelType w:val="hybridMultilevel"/>
    <w:tmpl w:val="39888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4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AC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147448"/>
    <w:multiLevelType w:val="hybridMultilevel"/>
    <w:tmpl w:val="921CC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DF4C0C"/>
    <w:multiLevelType w:val="hybridMultilevel"/>
    <w:tmpl w:val="5AD624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F8066B"/>
    <w:multiLevelType w:val="hybridMultilevel"/>
    <w:tmpl w:val="BF440D4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93B"/>
    <w:multiLevelType w:val="hybridMultilevel"/>
    <w:tmpl w:val="E676F5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F7604A"/>
    <w:multiLevelType w:val="hybridMultilevel"/>
    <w:tmpl w:val="7990EC24"/>
    <w:lvl w:ilvl="0" w:tplc="818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27"/>
  </w:num>
  <w:num w:numId="5">
    <w:abstractNumId w:val="15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9"/>
  </w:num>
  <w:num w:numId="12">
    <w:abstractNumId w:val="40"/>
  </w:num>
  <w:num w:numId="13">
    <w:abstractNumId w:val="10"/>
  </w:num>
  <w:num w:numId="14">
    <w:abstractNumId w:val="41"/>
  </w:num>
  <w:num w:numId="15">
    <w:abstractNumId w:val="26"/>
  </w:num>
  <w:num w:numId="16">
    <w:abstractNumId w:val="24"/>
  </w:num>
  <w:num w:numId="17">
    <w:abstractNumId w:val="2"/>
  </w:num>
  <w:num w:numId="18">
    <w:abstractNumId w:val="6"/>
  </w:num>
  <w:num w:numId="19">
    <w:abstractNumId w:val="38"/>
  </w:num>
  <w:num w:numId="20">
    <w:abstractNumId w:val="23"/>
  </w:num>
  <w:num w:numId="21">
    <w:abstractNumId w:val="28"/>
  </w:num>
  <w:num w:numId="22">
    <w:abstractNumId w:val="29"/>
  </w:num>
  <w:num w:numId="23">
    <w:abstractNumId w:val="25"/>
  </w:num>
  <w:num w:numId="24">
    <w:abstractNumId w:val="22"/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0"/>
  </w:num>
  <w:num w:numId="28">
    <w:abstractNumId w:val="37"/>
  </w:num>
  <w:num w:numId="29">
    <w:abstractNumId w:val="9"/>
  </w:num>
  <w:num w:numId="30">
    <w:abstractNumId w:val="34"/>
  </w:num>
  <w:num w:numId="31">
    <w:abstractNumId w:val="1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2"/>
  </w:num>
  <w:num w:numId="36">
    <w:abstractNumId w:val="8"/>
  </w:num>
  <w:num w:numId="37">
    <w:abstractNumId w:val="17"/>
  </w:num>
  <w:num w:numId="38">
    <w:abstractNumId w:val="21"/>
  </w:num>
  <w:num w:numId="39">
    <w:abstractNumId w:val="36"/>
  </w:num>
  <w:num w:numId="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</w:num>
  <w:num w:numId="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4F"/>
    <w:rsid w:val="00000CEC"/>
    <w:rsid w:val="00003FF1"/>
    <w:rsid w:val="00004238"/>
    <w:rsid w:val="00006865"/>
    <w:rsid w:val="00006BE9"/>
    <w:rsid w:val="00011078"/>
    <w:rsid w:val="00014D13"/>
    <w:rsid w:val="00016560"/>
    <w:rsid w:val="000215E8"/>
    <w:rsid w:val="00023072"/>
    <w:rsid w:val="000271E7"/>
    <w:rsid w:val="00040690"/>
    <w:rsid w:val="00040F03"/>
    <w:rsid w:val="000411D9"/>
    <w:rsid w:val="00041EEF"/>
    <w:rsid w:val="0004773A"/>
    <w:rsid w:val="0004795A"/>
    <w:rsid w:val="000535E7"/>
    <w:rsid w:val="00053C5D"/>
    <w:rsid w:val="00062488"/>
    <w:rsid w:val="000626C0"/>
    <w:rsid w:val="00062A02"/>
    <w:rsid w:val="00064060"/>
    <w:rsid w:val="00064B22"/>
    <w:rsid w:val="00064EC0"/>
    <w:rsid w:val="00065796"/>
    <w:rsid w:val="00067180"/>
    <w:rsid w:val="00070308"/>
    <w:rsid w:val="00075C8C"/>
    <w:rsid w:val="0008003F"/>
    <w:rsid w:val="00081895"/>
    <w:rsid w:val="000820B4"/>
    <w:rsid w:val="00084F45"/>
    <w:rsid w:val="000874C6"/>
    <w:rsid w:val="00090892"/>
    <w:rsid w:val="00091E79"/>
    <w:rsid w:val="00093041"/>
    <w:rsid w:val="00094182"/>
    <w:rsid w:val="0009689E"/>
    <w:rsid w:val="000A2B7A"/>
    <w:rsid w:val="000A5D99"/>
    <w:rsid w:val="000A67B1"/>
    <w:rsid w:val="000A6BB9"/>
    <w:rsid w:val="000B1D11"/>
    <w:rsid w:val="000B58EB"/>
    <w:rsid w:val="000C1D70"/>
    <w:rsid w:val="000C2AB6"/>
    <w:rsid w:val="000C2DAD"/>
    <w:rsid w:val="000C3332"/>
    <w:rsid w:val="000C41C3"/>
    <w:rsid w:val="000D1403"/>
    <w:rsid w:val="000D3426"/>
    <w:rsid w:val="000D7213"/>
    <w:rsid w:val="000E4C37"/>
    <w:rsid w:val="000E7A52"/>
    <w:rsid w:val="000F2B36"/>
    <w:rsid w:val="000F2BB3"/>
    <w:rsid w:val="000F39FC"/>
    <w:rsid w:val="00101C11"/>
    <w:rsid w:val="0010208B"/>
    <w:rsid w:val="00103BFA"/>
    <w:rsid w:val="0010503A"/>
    <w:rsid w:val="00105D58"/>
    <w:rsid w:val="0011016B"/>
    <w:rsid w:val="001145F1"/>
    <w:rsid w:val="00114CDA"/>
    <w:rsid w:val="00114E97"/>
    <w:rsid w:val="00115A7D"/>
    <w:rsid w:val="00116D91"/>
    <w:rsid w:val="001204BD"/>
    <w:rsid w:val="00120923"/>
    <w:rsid w:val="0012671A"/>
    <w:rsid w:val="00130912"/>
    <w:rsid w:val="00132DD5"/>
    <w:rsid w:val="001339DD"/>
    <w:rsid w:val="0013756A"/>
    <w:rsid w:val="00141082"/>
    <w:rsid w:val="00145936"/>
    <w:rsid w:val="00151273"/>
    <w:rsid w:val="001548A7"/>
    <w:rsid w:val="00154B19"/>
    <w:rsid w:val="00155029"/>
    <w:rsid w:val="00162CBE"/>
    <w:rsid w:val="001631E4"/>
    <w:rsid w:val="00165565"/>
    <w:rsid w:val="0017017F"/>
    <w:rsid w:val="001715BC"/>
    <w:rsid w:val="00174F53"/>
    <w:rsid w:val="00175066"/>
    <w:rsid w:val="001831FE"/>
    <w:rsid w:val="0018447D"/>
    <w:rsid w:val="00185A4F"/>
    <w:rsid w:val="001902E7"/>
    <w:rsid w:val="001937EC"/>
    <w:rsid w:val="00195BF0"/>
    <w:rsid w:val="001A0BC0"/>
    <w:rsid w:val="001A42AA"/>
    <w:rsid w:val="001A5FEC"/>
    <w:rsid w:val="001B06C6"/>
    <w:rsid w:val="001B7017"/>
    <w:rsid w:val="001B788E"/>
    <w:rsid w:val="001C0517"/>
    <w:rsid w:val="001C2008"/>
    <w:rsid w:val="001C2770"/>
    <w:rsid w:val="001C54A0"/>
    <w:rsid w:val="001C64F2"/>
    <w:rsid w:val="001C67A5"/>
    <w:rsid w:val="001D473A"/>
    <w:rsid w:val="001E25CF"/>
    <w:rsid w:val="001E3E0D"/>
    <w:rsid w:val="001E468A"/>
    <w:rsid w:val="001E6D1E"/>
    <w:rsid w:val="001F039D"/>
    <w:rsid w:val="001F0D78"/>
    <w:rsid w:val="001F4439"/>
    <w:rsid w:val="001F5D62"/>
    <w:rsid w:val="001F5EEF"/>
    <w:rsid w:val="00202E4C"/>
    <w:rsid w:val="00206FF7"/>
    <w:rsid w:val="00207D92"/>
    <w:rsid w:val="00210283"/>
    <w:rsid w:val="00212B1E"/>
    <w:rsid w:val="00217838"/>
    <w:rsid w:val="00217947"/>
    <w:rsid w:val="00221285"/>
    <w:rsid w:val="00223220"/>
    <w:rsid w:val="00235855"/>
    <w:rsid w:val="0024799E"/>
    <w:rsid w:val="00253B39"/>
    <w:rsid w:val="00254278"/>
    <w:rsid w:val="002575DB"/>
    <w:rsid w:val="00257E5A"/>
    <w:rsid w:val="00262C3C"/>
    <w:rsid w:val="002631F6"/>
    <w:rsid w:val="002676EE"/>
    <w:rsid w:val="00267BBC"/>
    <w:rsid w:val="00270E20"/>
    <w:rsid w:val="00271251"/>
    <w:rsid w:val="0027310A"/>
    <w:rsid w:val="0028215A"/>
    <w:rsid w:val="00282405"/>
    <w:rsid w:val="00284707"/>
    <w:rsid w:val="00292D3B"/>
    <w:rsid w:val="00293B99"/>
    <w:rsid w:val="0029767A"/>
    <w:rsid w:val="00297D1B"/>
    <w:rsid w:val="002A14F3"/>
    <w:rsid w:val="002A276F"/>
    <w:rsid w:val="002A527F"/>
    <w:rsid w:val="002B596A"/>
    <w:rsid w:val="002B61B0"/>
    <w:rsid w:val="002B75B3"/>
    <w:rsid w:val="002C11F8"/>
    <w:rsid w:val="002C168D"/>
    <w:rsid w:val="002C36D5"/>
    <w:rsid w:val="002C4637"/>
    <w:rsid w:val="002C63EF"/>
    <w:rsid w:val="002C7A5E"/>
    <w:rsid w:val="002D273F"/>
    <w:rsid w:val="002D3BC6"/>
    <w:rsid w:val="002D5597"/>
    <w:rsid w:val="002D7E10"/>
    <w:rsid w:val="002E068B"/>
    <w:rsid w:val="002E3FBB"/>
    <w:rsid w:val="002E5A60"/>
    <w:rsid w:val="002E7A41"/>
    <w:rsid w:val="002F1518"/>
    <w:rsid w:val="002F39AB"/>
    <w:rsid w:val="002F744E"/>
    <w:rsid w:val="00301577"/>
    <w:rsid w:val="00303435"/>
    <w:rsid w:val="00305A99"/>
    <w:rsid w:val="003072C1"/>
    <w:rsid w:val="0030756C"/>
    <w:rsid w:val="00307750"/>
    <w:rsid w:val="00313255"/>
    <w:rsid w:val="00314230"/>
    <w:rsid w:val="00315562"/>
    <w:rsid w:val="00317002"/>
    <w:rsid w:val="00323C6F"/>
    <w:rsid w:val="00326954"/>
    <w:rsid w:val="00331028"/>
    <w:rsid w:val="00331381"/>
    <w:rsid w:val="00332521"/>
    <w:rsid w:val="00332CA6"/>
    <w:rsid w:val="003330E6"/>
    <w:rsid w:val="003331FA"/>
    <w:rsid w:val="00335D43"/>
    <w:rsid w:val="00341593"/>
    <w:rsid w:val="00342D25"/>
    <w:rsid w:val="003453E3"/>
    <w:rsid w:val="00352DAB"/>
    <w:rsid w:val="00361E43"/>
    <w:rsid w:val="00371B1A"/>
    <w:rsid w:val="003767C9"/>
    <w:rsid w:val="00377268"/>
    <w:rsid w:val="00380C01"/>
    <w:rsid w:val="00387B0C"/>
    <w:rsid w:val="00391455"/>
    <w:rsid w:val="00391F09"/>
    <w:rsid w:val="0039708B"/>
    <w:rsid w:val="00397A51"/>
    <w:rsid w:val="003A30F8"/>
    <w:rsid w:val="003A5A92"/>
    <w:rsid w:val="003B0961"/>
    <w:rsid w:val="003B40A9"/>
    <w:rsid w:val="003B4D51"/>
    <w:rsid w:val="003B6010"/>
    <w:rsid w:val="003B68D2"/>
    <w:rsid w:val="003C02F7"/>
    <w:rsid w:val="003C1A22"/>
    <w:rsid w:val="003C1D50"/>
    <w:rsid w:val="003C2177"/>
    <w:rsid w:val="003C27C7"/>
    <w:rsid w:val="003C5D30"/>
    <w:rsid w:val="003D0F2C"/>
    <w:rsid w:val="003D2068"/>
    <w:rsid w:val="003D426E"/>
    <w:rsid w:val="003E7D3C"/>
    <w:rsid w:val="003F1B7F"/>
    <w:rsid w:val="003F4FCE"/>
    <w:rsid w:val="003F680F"/>
    <w:rsid w:val="003F6ABD"/>
    <w:rsid w:val="003F73B2"/>
    <w:rsid w:val="00407655"/>
    <w:rsid w:val="0041037A"/>
    <w:rsid w:val="00411A71"/>
    <w:rsid w:val="0041282B"/>
    <w:rsid w:val="00413A20"/>
    <w:rsid w:val="00413C2D"/>
    <w:rsid w:val="00413DB1"/>
    <w:rsid w:val="00422553"/>
    <w:rsid w:val="0042377B"/>
    <w:rsid w:val="004252F2"/>
    <w:rsid w:val="0042750D"/>
    <w:rsid w:val="004276D2"/>
    <w:rsid w:val="00437ADA"/>
    <w:rsid w:val="00440439"/>
    <w:rsid w:val="00446CE7"/>
    <w:rsid w:val="00454556"/>
    <w:rsid w:val="004661F6"/>
    <w:rsid w:val="004677A3"/>
    <w:rsid w:val="00467D70"/>
    <w:rsid w:val="00472742"/>
    <w:rsid w:val="00475C33"/>
    <w:rsid w:val="00485674"/>
    <w:rsid w:val="0049186F"/>
    <w:rsid w:val="00496588"/>
    <w:rsid w:val="004970CA"/>
    <w:rsid w:val="004A22BF"/>
    <w:rsid w:val="004A541E"/>
    <w:rsid w:val="004A55FC"/>
    <w:rsid w:val="004B05B9"/>
    <w:rsid w:val="004B7291"/>
    <w:rsid w:val="004C111F"/>
    <w:rsid w:val="004C2A10"/>
    <w:rsid w:val="004C3D72"/>
    <w:rsid w:val="004C40CE"/>
    <w:rsid w:val="004C4396"/>
    <w:rsid w:val="004C5FC3"/>
    <w:rsid w:val="004C618D"/>
    <w:rsid w:val="004D49A8"/>
    <w:rsid w:val="004D763F"/>
    <w:rsid w:val="004E0196"/>
    <w:rsid w:val="004E0F73"/>
    <w:rsid w:val="004E222A"/>
    <w:rsid w:val="004E34A0"/>
    <w:rsid w:val="004E48E7"/>
    <w:rsid w:val="004E6271"/>
    <w:rsid w:val="004E79EF"/>
    <w:rsid w:val="004F19F5"/>
    <w:rsid w:val="004F1E11"/>
    <w:rsid w:val="004F27F0"/>
    <w:rsid w:val="004F3B42"/>
    <w:rsid w:val="005025D7"/>
    <w:rsid w:val="005108D0"/>
    <w:rsid w:val="0051376C"/>
    <w:rsid w:val="005202ED"/>
    <w:rsid w:val="00520C5C"/>
    <w:rsid w:val="00525283"/>
    <w:rsid w:val="00525981"/>
    <w:rsid w:val="005263FD"/>
    <w:rsid w:val="00527B81"/>
    <w:rsid w:val="00533208"/>
    <w:rsid w:val="005363D6"/>
    <w:rsid w:val="00537DB7"/>
    <w:rsid w:val="005416D7"/>
    <w:rsid w:val="00545F8F"/>
    <w:rsid w:val="00547850"/>
    <w:rsid w:val="00551972"/>
    <w:rsid w:val="00556711"/>
    <w:rsid w:val="00560614"/>
    <w:rsid w:val="00561D91"/>
    <w:rsid w:val="005620B0"/>
    <w:rsid w:val="00563420"/>
    <w:rsid w:val="00564A4E"/>
    <w:rsid w:val="00573908"/>
    <w:rsid w:val="00574949"/>
    <w:rsid w:val="00583183"/>
    <w:rsid w:val="0058739F"/>
    <w:rsid w:val="00592E1F"/>
    <w:rsid w:val="00592E61"/>
    <w:rsid w:val="00596070"/>
    <w:rsid w:val="005A4EBD"/>
    <w:rsid w:val="005A66C6"/>
    <w:rsid w:val="005B4B08"/>
    <w:rsid w:val="005C055D"/>
    <w:rsid w:val="005C4A9B"/>
    <w:rsid w:val="005C5C8E"/>
    <w:rsid w:val="005D05FB"/>
    <w:rsid w:val="005D0F35"/>
    <w:rsid w:val="005D1256"/>
    <w:rsid w:val="005D2D48"/>
    <w:rsid w:val="005D417F"/>
    <w:rsid w:val="005D5733"/>
    <w:rsid w:val="005D5DFE"/>
    <w:rsid w:val="005D6BA3"/>
    <w:rsid w:val="005D79D7"/>
    <w:rsid w:val="005E0132"/>
    <w:rsid w:val="005E3251"/>
    <w:rsid w:val="005E4271"/>
    <w:rsid w:val="005F3937"/>
    <w:rsid w:val="005F51EA"/>
    <w:rsid w:val="005F755D"/>
    <w:rsid w:val="005F7B18"/>
    <w:rsid w:val="0060161C"/>
    <w:rsid w:val="00601FE4"/>
    <w:rsid w:val="00602AE4"/>
    <w:rsid w:val="006061A0"/>
    <w:rsid w:val="00610E4E"/>
    <w:rsid w:val="00611418"/>
    <w:rsid w:val="00613936"/>
    <w:rsid w:val="00615EE4"/>
    <w:rsid w:val="0062025C"/>
    <w:rsid w:val="00622389"/>
    <w:rsid w:val="0062329C"/>
    <w:rsid w:val="00625E2C"/>
    <w:rsid w:val="00630571"/>
    <w:rsid w:val="00633866"/>
    <w:rsid w:val="006358B0"/>
    <w:rsid w:val="00635B2A"/>
    <w:rsid w:val="00636EF6"/>
    <w:rsid w:val="00636FFB"/>
    <w:rsid w:val="00637207"/>
    <w:rsid w:val="00643C03"/>
    <w:rsid w:val="00643F78"/>
    <w:rsid w:val="00643FC8"/>
    <w:rsid w:val="00650106"/>
    <w:rsid w:val="00651102"/>
    <w:rsid w:val="00652BF1"/>
    <w:rsid w:val="00652DDE"/>
    <w:rsid w:val="0065673B"/>
    <w:rsid w:val="00656895"/>
    <w:rsid w:val="00656AF8"/>
    <w:rsid w:val="00657033"/>
    <w:rsid w:val="00660BBC"/>
    <w:rsid w:val="00661027"/>
    <w:rsid w:val="006649C0"/>
    <w:rsid w:val="00671F7C"/>
    <w:rsid w:val="00675C17"/>
    <w:rsid w:val="00675CB5"/>
    <w:rsid w:val="0068315B"/>
    <w:rsid w:val="006840A0"/>
    <w:rsid w:val="006917FB"/>
    <w:rsid w:val="00695ECE"/>
    <w:rsid w:val="00697F60"/>
    <w:rsid w:val="006A16A3"/>
    <w:rsid w:val="006A4993"/>
    <w:rsid w:val="006A670B"/>
    <w:rsid w:val="006C7412"/>
    <w:rsid w:val="006D1589"/>
    <w:rsid w:val="006D3EE2"/>
    <w:rsid w:val="006D50DE"/>
    <w:rsid w:val="006D5867"/>
    <w:rsid w:val="006D79A8"/>
    <w:rsid w:val="006E2FAF"/>
    <w:rsid w:val="006E4CF4"/>
    <w:rsid w:val="006E6D42"/>
    <w:rsid w:val="006E6E4E"/>
    <w:rsid w:val="006F06C0"/>
    <w:rsid w:val="007000F2"/>
    <w:rsid w:val="007028F6"/>
    <w:rsid w:val="00703909"/>
    <w:rsid w:val="00704465"/>
    <w:rsid w:val="00711E63"/>
    <w:rsid w:val="00713E50"/>
    <w:rsid w:val="00714238"/>
    <w:rsid w:val="00714EED"/>
    <w:rsid w:val="007179D0"/>
    <w:rsid w:val="007220EF"/>
    <w:rsid w:val="00722355"/>
    <w:rsid w:val="007247F8"/>
    <w:rsid w:val="00730DB4"/>
    <w:rsid w:val="00732085"/>
    <w:rsid w:val="00733240"/>
    <w:rsid w:val="007354C8"/>
    <w:rsid w:val="00737EA9"/>
    <w:rsid w:val="00740275"/>
    <w:rsid w:val="0074291A"/>
    <w:rsid w:val="00742BFC"/>
    <w:rsid w:val="00742FF5"/>
    <w:rsid w:val="00746D91"/>
    <w:rsid w:val="0074771C"/>
    <w:rsid w:val="00747FA7"/>
    <w:rsid w:val="00750198"/>
    <w:rsid w:val="00750447"/>
    <w:rsid w:val="0076046E"/>
    <w:rsid w:val="00761E83"/>
    <w:rsid w:val="007625D2"/>
    <w:rsid w:val="00763AE8"/>
    <w:rsid w:val="00767183"/>
    <w:rsid w:val="00773BD8"/>
    <w:rsid w:val="0078098C"/>
    <w:rsid w:val="007824C4"/>
    <w:rsid w:val="00784EB7"/>
    <w:rsid w:val="00785E8D"/>
    <w:rsid w:val="007876BC"/>
    <w:rsid w:val="00792D29"/>
    <w:rsid w:val="00793A1D"/>
    <w:rsid w:val="00795CBE"/>
    <w:rsid w:val="007A4181"/>
    <w:rsid w:val="007A5401"/>
    <w:rsid w:val="007A5CC0"/>
    <w:rsid w:val="007A64BE"/>
    <w:rsid w:val="007B0139"/>
    <w:rsid w:val="007B0FBA"/>
    <w:rsid w:val="007B2D71"/>
    <w:rsid w:val="007B3FC2"/>
    <w:rsid w:val="007B4B09"/>
    <w:rsid w:val="007B4B3E"/>
    <w:rsid w:val="007B51B2"/>
    <w:rsid w:val="007B6052"/>
    <w:rsid w:val="007C011B"/>
    <w:rsid w:val="007C07FC"/>
    <w:rsid w:val="007C0FAA"/>
    <w:rsid w:val="007C2307"/>
    <w:rsid w:val="007C2676"/>
    <w:rsid w:val="007C51EE"/>
    <w:rsid w:val="007C69B7"/>
    <w:rsid w:val="007C7210"/>
    <w:rsid w:val="007D0240"/>
    <w:rsid w:val="007D3DB3"/>
    <w:rsid w:val="007D53A0"/>
    <w:rsid w:val="007D56E2"/>
    <w:rsid w:val="007D5E3F"/>
    <w:rsid w:val="007D6807"/>
    <w:rsid w:val="007D7393"/>
    <w:rsid w:val="007E34FE"/>
    <w:rsid w:val="007F058E"/>
    <w:rsid w:val="007F1B5E"/>
    <w:rsid w:val="007F36B2"/>
    <w:rsid w:val="007F6F58"/>
    <w:rsid w:val="007F714A"/>
    <w:rsid w:val="008022FA"/>
    <w:rsid w:val="00802A9C"/>
    <w:rsid w:val="00805936"/>
    <w:rsid w:val="0081299F"/>
    <w:rsid w:val="0081337D"/>
    <w:rsid w:val="008138C8"/>
    <w:rsid w:val="00826047"/>
    <w:rsid w:val="00827FFE"/>
    <w:rsid w:val="00836D81"/>
    <w:rsid w:val="00836FF6"/>
    <w:rsid w:val="00840096"/>
    <w:rsid w:val="00857DE8"/>
    <w:rsid w:val="00865E41"/>
    <w:rsid w:val="00866A35"/>
    <w:rsid w:val="00866D35"/>
    <w:rsid w:val="008677FF"/>
    <w:rsid w:val="008717D5"/>
    <w:rsid w:val="00872A83"/>
    <w:rsid w:val="0087368D"/>
    <w:rsid w:val="008839DA"/>
    <w:rsid w:val="00883F65"/>
    <w:rsid w:val="00885E57"/>
    <w:rsid w:val="008875F8"/>
    <w:rsid w:val="0089070D"/>
    <w:rsid w:val="00893ACD"/>
    <w:rsid w:val="00894CEE"/>
    <w:rsid w:val="008951DD"/>
    <w:rsid w:val="008952F2"/>
    <w:rsid w:val="00896799"/>
    <w:rsid w:val="008979F6"/>
    <w:rsid w:val="008A5687"/>
    <w:rsid w:val="008A5A84"/>
    <w:rsid w:val="008A6829"/>
    <w:rsid w:val="008B272E"/>
    <w:rsid w:val="008B33B5"/>
    <w:rsid w:val="008B3AD4"/>
    <w:rsid w:val="008B4B5E"/>
    <w:rsid w:val="008B5696"/>
    <w:rsid w:val="008B6CED"/>
    <w:rsid w:val="008C0F31"/>
    <w:rsid w:val="008C232E"/>
    <w:rsid w:val="008C4ADD"/>
    <w:rsid w:val="008D28C1"/>
    <w:rsid w:val="008D581F"/>
    <w:rsid w:val="008D674E"/>
    <w:rsid w:val="008D72A0"/>
    <w:rsid w:val="008D7872"/>
    <w:rsid w:val="008D7AAD"/>
    <w:rsid w:val="008E0FC3"/>
    <w:rsid w:val="008F169C"/>
    <w:rsid w:val="008F2C5F"/>
    <w:rsid w:val="008F45C2"/>
    <w:rsid w:val="00900C92"/>
    <w:rsid w:val="00903766"/>
    <w:rsid w:val="00906CF6"/>
    <w:rsid w:val="0090796B"/>
    <w:rsid w:val="009110D8"/>
    <w:rsid w:val="00912956"/>
    <w:rsid w:val="00915A1E"/>
    <w:rsid w:val="0091747F"/>
    <w:rsid w:val="009176E0"/>
    <w:rsid w:val="00917FDE"/>
    <w:rsid w:val="00921B97"/>
    <w:rsid w:val="0092327C"/>
    <w:rsid w:val="00931219"/>
    <w:rsid w:val="00931664"/>
    <w:rsid w:val="00931B19"/>
    <w:rsid w:val="0093207C"/>
    <w:rsid w:val="00933A75"/>
    <w:rsid w:val="009372D1"/>
    <w:rsid w:val="00944DD4"/>
    <w:rsid w:val="009458ED"/>
    <w:rsid w:val="00946E7D"/>
    <w:rsid w:val="00951E4A"/>
    <w:rsid w:val="00953FDE"/>
    <w:rsid w:val="00960795"/>
    <w:rsid w:val="00960C6C"/>
    <w:rsid w:val="009629DC"/>
    <w:rsid w:val="00962F09"/>
    <w:rsid w:val="0096361A"/>
    <w:rsid w:val="00964BBF"/>
    <w:rsid w:val="00970E65"/>
    <w:rsid w:val="00974E92"/>
    <w:rsid w:val="00977500"/>
    <w:rsid w:val="0098063B"/>
    <w:rsid w:val="0098445A"/>
    <w:rsid w:val="009906F9"/>
    <w:rsid w:val="0099138D"/>
    <w:rsid w:val="00993133"/>
    <w:rsid w:val="00994A10"/>
    <w:rsid w:val="00994B4D"/>
    <w:rsid w:val="00995BF6"/>
    <w:rsid w:val="009A0A72"/>
    <w:rsid w:val="009A496C"/>
    <w:rsid w:val="009C0B80"/>
    <w:rsid w:val="009C1856"/>
    <w:rsid w:val="009C3063"/>
    <w:rsid w:val="009C3088"/>
    <w:rsid w:val="009C3CD8"/>
    <w:rsid w:val="009C5871"/>
    <w:rsid w:val="009D1E29"/>
    <w:rsid w:val="009D2175"/>
    <w:rsid w:val="009D3AF3"/>
    <w:rsid w:val="009D53E9"/>
    <w:rsid w:val="009E13DD"/>
    <w:rsid w:val="009E197B"/>
    <w:rsid w:val="009E214D"/>
    <w:rsid w:val="009E21BF"/>
    <w:rsid w:val="009F1B09"/>
    <w:rsid w:val="009F487C"/>
    <w:rsid w:val="009F6AB4"/>
    <w:rsid w:val="00A00EE0"/>
    <w:rsid w:val="00A06A0F"/>
    <w:rsid w:val="00A06D9B"/>
    <w:rsid w:val="00A116B1"/>
    <w:rsid w:val="00A1358F"/>
    <w:rsid w:val="00A22555"/>
    <w:rsid w:val="00A25DCD"/>
    <w:rsid w:val="00A34771"/>
    <w:rsid w:val="00A35E48"/>
    <w:rsid w:val="00A407EA"/>
    <w:rsid w:val="00A4604F"/>
    <w:rsid w:val="00A50984"/>
    <w:rsid w:val="00A5306A"/>
    <w:rsid w:val="00A54153"/>
    <w:rsid w:val="00A54DA9"/>
    <w:rsid w:val="00A56C7F"/>
    <w:rsid w:val="00A606B1"/>
    <w:rsid w:val="00A612D8"/>
    <w:rsid w:val="00A6541C"/>
    <w:rsid w:val="00A6691D"/>
    <w:rsid w:val="00A71EFC"/>
    <w:rsid w:val="00A76B6C"/>
    <w:rsid w:val="00A778A4"/>
    <w:rsid w:val="00A81B77"/>
    <w:rsid w:val="00A8477F"/>
    <w:rsid w:val="00A91E43"/>
    <w:rsid w:val="00A922E5"/>
    <w:rsid w:val="00A931C0"/>
    <w:rsid w:val="00A93C25"/>
    <w:rsid w:val="00A95915"/>
    <w:rsid w:val="00A96C2C"/>
    <w:rsid w:val="00AA1ADF"/>
    <w:rsid w:val="00AA2B19"/>
    <w:rsid w:val="00AA2E08"/>
    <w:rsid w:val="00AA64B6"/>
    <w:rsid w:val="00AA76A3"/>
    <w:rsid w:val="00AA7C2F"/>
    <w:rsid w:val="00AB0FF9"/>
    <w:rsid w:val="00AB5144"/>
    <w:rsid w:val="00AB67A4"/>
    <w:rsid w:val="00AC05CA"/>
    <w:rsid w:val="00AC0BB2"/>
    <w:rsid w:val="00AC2974"/>
    <w:rsid w:val="00AC2BF8"/>
    <w:rsid w:val="00AC3E58"/>
    <w:rsid w:val="00AD2D34"/>
    <w:rsid w:val="00AE5766"/>
    <w:rsid w:val="00AF44D5"/>
    <w:rsid w:val="00AF5FFE"/>
    <w:rsid w:val="00AF6959"/>
    <w:rsid w:val="00AF74C6"/>
    <w:rsid w:val="00B0146B"/>
    <w:rsid w:val="00B027BE"/>
    <w:rsid w:val="00B02A10"/>
    <w:rsid w:val="00B041E2"/>
    <w:rsid w:val="00B0421C"/>
    <w:rsid w:val="00B044BF"/>
    <w:rsid w:val="00B05CCD"/>
    <w:rsid w:val="00B060E5"/>
    <w:rsid w:val="00B12027"/>
    <w:rsid w:val="00B15ED1"/>
    <w:rsid w:val="00B15F75"/>
    <w:rsid w:val="00B1682C"/>
    <w:rsid w:val="00B17679"/>
    <w:rsid w:val="00B205F1"/>
    <w:rsid w:val="00B2153C"/>
    <w:rsid w:val="00B23F34"/>
    <w:rsid w:val="00B26448"/>
    <w:rsid w:val="00B332E2"/>
    <w:rsid w:val="00B33C8E"/>
    <w:rsid w:val="00B34AA2"/>
    <w:rsid w:val="00B404D6"/>
    <w:rsid w:val="00B406C3"/>
    <w:rsid w:val="00B42098"/>
    <w:rsid w:val="00B46BAF"/>
    <w:rsid w:val="00B50619"/>
    <w:rsid w:val="00B53127"/>
    <w:rsid w:val="00B538D0"/>
    <w:rsid w:val="00B53AA6"/>
    <w:rsid w:val="00B61575"/>
    <w:rsid w:val="00B63E8D"/>
    <w:rsid w:val="00B74360"/>
    <w:rsid w:val="00B7777F"/>
    <w:rsid w:val="00B83886"/>
    <w:rsid w:val="00B8593E"/>
    <w:rsid w:val="00B87AAE"/>
    <w:rsid w:val="00B93B47"/>
    <w:rsid w:val="00BA093A"/>
    <w:rsid w:val="00BA164A"/>
    <w:rsid w:val="00BA45BF"/>
    <w:rsid w:val="00BA5D55"/>
    <w:rsid w:val="00BA6748"/>
    <w:rsid w:val="00BB1369"/>
    <w:rsid w:val="00BB1AD9"/>
    <w:rsid w:val="00BB2EFB"/>
    <w:rsid w:val="00BB643C"/>
    <w:rsid w:val="00BB646D"/>
    <w:rsid w:val="00BC0844"/>
    <w:rsid w:val="00BC0B28"/>
    <w:rsid w:val="00BC1B50"/>
    <w:rsid w:val="00BC6A96"/>
    <w:rsid w:val="00BE2415"/>
    <w:rsid w:val="00BE3859"/>
    <w:rsid w:val="00BE4160"/>
    <w:rsid w:val="00BE4B23"/>
    <w:rsid w:val="00BE65DF"/>
    <w:rsid w:val="00BF1C26"/>
    <w:rsid w:val="00BF2E68"/>
    <w:rsid w:val="00BF3E3B"/>
    <w:rsid w:val="00C010AA"/>
    <w:rsid w:val="00C03DE0"/>
    <w:rsid w:val="00C05449"/>
    <w:rsid w:val="00C05D7D"/>
    <w:rsid w:val="00C10FC3"/>
    <w:rsid w:val="00C157DD"/>
    <w:rsid w:val="00C21AEE"/>
    <w:rsid w:val="00C22F1A"/>
    <w:rsid w:val="00C25556"/>
    <w:rsid w:val="00C34F27"/>
    <w:rsid w:val="00C35506"/>
    <w:rsid w:val="00C365FE"/>
    <w:rsid w:val="00C37A84"/>
    <w:rsid w:val="00C44682"/>
    <w:rsid w:val="00C55A2C"/>
    <w:rsid w:val="00C62FB7"/>
    <w:rsid w:val="00C66977"/>
    <w:rsid w:val="00C669D7"/>
    <w:rsid w:val="00C66AAC"/>
    <w:rsid w:val="00C67061"/>
    <w:rsid w:val="00C67217"/>
    <w:rsid w:val="00C70AB7"/>
    <w:rsid w:val="00C70E17"/>
    <w:rsid w:val="00C71F6D"/>
    <w:rsid w:val="00C76CF5"/>
    <w:rsid w:val="00C77FC2"/>
    <w:rsid w:val="00C832A7"/>
    <w:rsid w:val="00C8436D"/>
    <w:rsid w:val="00C845B3"/>
    <w:rsid w:val="00C879CE"/>
    <w:rsid w:val="00C937C6"/>
    <w:rsid w:val="00C96646"/>
    <w:rsid w:val="00CA0C2F"/>
    <w:rsid w:val="00CA14D3"/>
    <w:rsid w:val="00CA3EFF"/>
    <w:rsid w:val="00CB0759"/>
    <w:rsid w:val="00CB144F"/>
    <w:rsid w:val="00CB1996"/>
    <w:rsid w:val="00CB5B3B"/>
    <w:rsid w:val="00CB5E92"/>
    <w:rsid w:val="00CB7CC2"/>
    <w:rsid w:val="00CC0285"/>
    <w:rsid w:val="00CC6251"/>
    <w:rsid w:val="00CD00DC"/>
    <w:rsid w:val="00CD3422"/>
    <w:rsid w:val="00CD4E16"/>
    <w:rsid w:val="00CD7F6E"/>
    <w:rsid w:val="00CE2599"/>
    <w:rsid w:val="00CE2FFB"/>
    <w:rsid w:val="00CE4B21"/>
    <w:rsid w:val="00CE79DA"/>
    <w:rsid w:val="00D036EB"/>
    <w:rsid w:val="00D05DA3"/>
    <w:rsid w:val="00D12C35"/>
    <w:rsid w:val="00D131E9"/>
    <w:rsid w:val="00D157D5"/>
    <w:rsid w:val="00D164CD"/>
    <w:rsid w:val="00D2499F"/>
    <w:rsid w:val="00D32DD8"/>
    <w:rsid w:val="00D37EC9"/>
    <w:rsid w:val="00D43178"/>
    <w:rsid w:val="00D43403"/>
    <w:rsid w:val="00D452C7"/>
    <w:rsid w:val="00D46A86"/>
    <w:rsid w:val="00D50A88"/>
    <w:rsid w:val="00D51305"/>
    <w:rsid w:val="00D514FD"/>
    <w:rsid w:val="00D52327"/>
    <w:rsid w:val="00D52BCA"/>
    <w:rsid w:val="00D54576"/>
    <w:rsid w:val="00D549A7"/>
    <w:rsid w:val="00D54A36"/>
    <w:rsid w:val="00D57AFD"/>
    <w:rsid w:val="00D605D6"/>
    <w:rsid w:val="00D64039"/>
    <w:rsid w:val="00D65382"/>
    <w:rsid w:val="00D66313"/>
    <w:rsid w:val="00D66542"/>
    <w:rsid w:val="00D66798"/>
    <w:rsid w:val="00D67A11"/>
    <w:rsid w:val="00D70A9A"/>
    <w:rsid w:val="00D715B3"/>
    <w:rsid w:val="00D72DE3"/>
    <w:rsid w:val="00D74918"/>
    <w:rsid w:val="00D76D2B"/>
    <w:rsid w:val="00D80B75"/>
    <w:rsid w:val="00D81002"/>
    <w:rsid w:val="00D81656"/>
    <w:rsid w:val="00D844D2"/>
    <w:rsid w:val="00D970D2"/>
    <w:rsid w:val="00DA0166"/>
    <w:rsid w:val="00DA02FC"/>
    <w:rsid w:val="00DA1BD4"/>
    <w:rsid w:val="00DA4B59"/>
    <w:rsid w:val="00DA73DA"/>
    <w:rsid w:val="00DA7921"/>
    <w:rsid w:val="00DB398C"/>
    <w:rsid w:val="00DB7D05"/>
    <w:rsid w:val="00DB7D89"/>
    <w:rsid w:val="00DC1036"/>
    <w:rsid w:val="00DC26DD"/>
    <w:rsid w:val="00DC32A3"/>
    <w:rsid w:val="00DC49DC"/>
    <w:rsid w:val="00DD2243"/>
    <w:rsid w:val="00DD4273"/>
    <w:rsid w:val="00DD4622"/>
    <w:rsid w:val="00DD5B1C"/>
    <w:rsid w:val="00DE28EB"/>
    <w:rsid w:val="00DE52F8"/>
    <w:rsid w:val="00DE6260"/>
    <w:rsid w:val="00DF42E1"/>
    <w:rsid w:val="00DF4B2E"/>
    <w:rsid w:val="00DF4BBC"/>
    <w:rsid w:val="00DF6488"/>
    <w:rsid w:val="00DF658E"/>
    <w:rsid w:val="00DF7AD5"/>
    <w:rsid w:val="00E00E95"/>
    <w:rsid w:val="00E022BD"/>
    <w:rsid w:val="00E10DCC"/>
    <w:rsid w:val="00E110E7"/>
    <w:rsid w:val="00E11858"/>
    <w:rsid w:val="00E123C7"/>
    <w:rsid w:val="00E12E75"/>
    <w:rsid w:val="00E15153"/>
    <w:rsid w:val="00E15738"/>
    <w:rsid w:val="00E20318"/>
    <w:rsid w:val="00E2144F"/>
    <w:rsid w:val="00E23424"/>
    <w:rsid w:val="00E262B7"/>
    <w:rsid w:val="00E26CE5"/>
    <w:rsid w:val="00E31C0A"/>
    <w:rsid w:val="00E31D7F"/>
    <w:rsid w:val="00E36510"/>
    <w:rsid w:val="00E376E3"/>
    <w:rsid w:val="00E41401"/>
    <w:rsid w:val="00E43102"/>
    <w:rsid w:val="00E44485"/>
    <w:rsid w:val="00E50EE8"/>
    <w:rsid w:val="00E51A59"/>
    <w:rsid w:val="00E51CEC"/>
    <w:rsid w:val="00E53768"/>
    <w:rsid w:val="00E563FA"/>
    <w:rsid w:val="00E74820"/>
    <w:rsid w:val="00E75BEE"/>
    <w:rsid w:val="00E76FFD"/>
    <w:rsid w:val="00E8106D"/>
    <w:rsid w:val="00E83237"/>
    <w:rsid w:val="00E852D7"/>
    <w:rsid w:val="00E8596C"/>
    <w:rsid w:val="00E8710F"/>
    <w:rsid w:val="00E87713"/>
    <w:rsid w:val="00E91646"/>
    <w:rsid w:val="00E91BE8"/>
    <w:rsid w:val="00E926AE"/>
    <w:rsid w:val="00E9400E"/>
    <w:rsid w:val="00E941FE"/>
    <w:rsid w:val="00E94D73"/>
    <w:rsid w:val="00E975A0"/>
    <w:rsid w:val="00E97FC3"/>
    <w:rsid w:val="00EA3BFA"/>
    <w:rsid w:val="00EB1F90"/>
    <w:rsid w:val="00EB3335"/>
    <w:rsid w:val="00EC03AA"/>
    <w:rsid w:val="00EC6BC3"/>
    <w:rsid w:val="00EC6C84"/>
    <w:rsid w:val="00ED0A54"/>
    <w:rsid w:val="00EE05E9"/>
    <w:rsid w:val="00EE17C3"/>
    <w:rsid w:val="00EE6329"/>
    <w:rsid w:val="00EE6341"/>
    <w:rsid w:val="00EE65BC"/>
    <w:rsid w:val="00EE725A"/>
    <w:rsid w:val="00EF2458"/>
    <w:rsid w:val="00EF43B1"/>
    <w:rsid w:val="00EF78AA"/>
    <w:rsid w:val="00F00C83"/>
    <w:rsid w:val="00F01385"/>
    <w:rsid w:val="00F02CAA"/>
    <w:rsid w:val="00F0564A"/>
    <w:rsid w:val="00F07AAA"/>
    <w:rsid w:val="00F127B1"/>
    <w:rsid w:val="00F12B70"/>
    <w:rsid w:val="00F20367"/>
    <w:rsid w:val="00F20D87"/>
    <w:rsid w:val="00F265A1"/>
    <w:rsid w:val="00F27AE0"/>
    <w:rsid w:val="00F336EA"/>
    <w:rsid w:val="00F363FA"/>
    <w:rsid w:val="00F36487"/>
    <w:rsid w:val="00F42691"/>
    <w:rsid w:val="00F47A65"/>
    <w:rsid w:val="00F51518"/>
    <w:rsid w:val="00F52C55"/>
    <w:rsid w:val="00F531D3"/>
    <w:rsid w:val="00F53DF7"/>
    <w:rsid w:val="00F54978"/>
    <w:rsid w:val="00F57586"/>
    <w:rsid w:val="00F624F7"/>
    <w:rsid w:val="00F63BF4"/>
    <w:rsid w:val="00F65463"/>
    <w:rsid w:val="00F757B4"/>
    <w:rsid w:val="00F75FF0"/>
    <w:rsid w:val="00F76426"/>
    <w:rsid w:val="00F818A9"/>
    <w:rsid w:val="00F81D09"/>
    <w:rsid w:val="00F85479"/>
    <w:rsid w:val="00F867FB"/>
    <w:rsid w:val="00F906FD"/>
    <w:rsid w:val="00F94226"/>
    <w:rsid w:val="00F96B92"/>
    <w:rsid w:val="00F97B02"/>
    <w:rsid w:val="00FA1A2F"/>
    <w:rsid w:val="00FA2809"/>
    <w:rsid w:val="00FA311C"/>
    <w:rsid w:val="00FB0CF7"/>
    <w:rsid w:val="00FB0EFC"/>
    <w:rsid w:val="00FB75AC"/>
    <w:rsid w:val="00FC5DBA"/>
    <w:rsid w:val="00FC65D9"/>
    <w:rsid w:val="00FC7039"/>
    <w:rsid w:val="00FD1634"/>
    <w:rsid w:val="00FD70A6"/>
    <w:rsid w:val="00FD7D95"/>
    <w:rsid w:val="00FE3DD1"/>
    <w:rsid w:val="00FF052C"/>
    <w:rsid w:val="00FF2A41"/>
    <w:rsid w:val="00FF344D"/>
    <w:rsid w:val="00FF7A0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29C9542"/>
  <w15:chartTrackingRefBased/>
  <w15:docId w15:val="{41F63DE9-049E-4FFE-8219-D8A00E6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line="240" w:lineRule="atLeast"/>
      <w:jc w:val="center"/>
      <w:outlineLvl w:val="1"/>
    </w:pPr>
    <w:rPr>
      <w:rFonts w:ascii="Garamond" w:eastAsia="Arial Unicode MS" w:hAnsi="Garamond" w:cs="Arial Unicode MS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line="360" w:lineRule="auto"/>
    </w:pPr>
    <w:rPr>
      <w:rFonts w:ascii="Comic Sans MS" w:hAnsi="Comic Sans MS" w:cs="Tahoma"/>
      <w:sz w:val="20"/>
    </w:rPr>
  </w:style>
  <w:style w:type="character" w:styleId="Hyperlink">
    <w:name w:val="Hyperlink"/>
    <w:uiPriority w:val="99"/>
    <w:unhideWhenUsed/>
    <w:rsid w:val="008A682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B51B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7B51B2"/>
    <w:rPr>
      <w:sz w:val="24"/>
      <w:szCs w:val="24"/>
    </w:rPr>
  </w:style>
  <w:style w:type="table" w:styleId="Tabelacomgrade">
    <w:name w:val="Table Grid"/>
    <w:basedOn w:val="Tabelanormal"/>
    <w:uiPriority w:val="59"/>
    <w:rsid w:val="0004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elanormal"/>
    <w:uiPriority w:val="99"/>
    <w:qFormat/>
    <w:rsid w:val="004970C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Clara-nfase3">
    <w:name w:val="Light List Accent 3"/>
    <w:basedOn w:val="Tabelanormal"/>
    <w:uiPriority w:val="61"/>
    <w:rsid w:val="0028470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E8596C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E8596C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72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D72A0"/>
    <w:rPr>
      <w:sz w:val="16"/>
      <w:szCs w:val="16"/>
    </w:rPr>
  </w:style>
  <w:style w:type="character" w:customStyle="1" w:styleId="CorpodetextoChar">
    <w:name w:val="Corpo de texto Char"/>
    <w:link w:val="Corpodetexto"/>
    <w:semiHidden/>
    <w:rsid w:val="008D72A0"/>
    <w:rPr>
      <w:rFonts w:ascii="Comic Sans MS" w:hAnsi="Comic Sans MS" w:cs="Tahoma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447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E4CF4"/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E21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2144F"/>
    <w:rPr>
      <w:sz w:val="24"/>
      <w:szCs w:val="24"/>
    </w:rPr>
  </w:style>
  <w:style w:type="character" w:styleId="Forte">
    <w:name w:val="Strong"/>
    <w:uiPriority w:val="22"/>
    <w:qFormat/>
    <w:rsid w:val="00F47A65"/>
    <w:rPr>
      <w:b/>
      <w:bCs/>
    </w:rPr>
  </w:style>
  <w:style w:type="paragraph" w:styleId="PargrafodaLista">
    <w:name w:val="List Paragraph"/>
    <w:basedOn w:val="Normal"/>
    <w:uiPriority w:val="34"/>
    <w:qFormat/>
    <w:rsid w:val="00F47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132DD5"/>
    <w:rPr>
      <w:rFonts w:ascii="Garamond" w:eastAsia="Arial Unicode MS" w:hAnsi="Garamond" w:cs="Arial Unicode MS"/>
      <w:b/>
      <w:sz w:val="24"/>
    </w:rPr>
  </w:style>
  <w:style w:type="paragraph" w:customStyle="1" w:styleId="Default">
    <w:name w:val="Default"/>
    <w:rsid w:val="00C669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6CE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8B6CED"/>
  </w:style>
  <w:style w:type="paragraph" w:customStyle="1" w:styleId="xxmsonormal">
    <w:name w:val="x_x_msonormal"/>
    <w:basedOn w:val="Normal"/>
    <w:rsid w:val="001631E4"/>
    <w:rPr>
      <w:rFonts w:ascii="Calibri" w:eastAsia="Calibri" w:hAnsi="Calibri" w:cs="Calibri"/>
      <w:sz w:val="22"/>
      <w:szCs w:val="22"/>
    </w:rPr>
  </w:style>
  <w:style w:type="character" w:customStyle="1" w:styleId="w8qarf">
    <w:name w:val="w8qarf"/>
    <w:rsid w:val="001631E4"/>
  </w:style>
  <w:style w:type="character" w:customStyle="1" w:styleId="lrzxr">
    <w:name w:val="lrzxr"/>
    <w:rsid w:val="001631E4"/>
  </w:style>
  <w:style w:type="character" w:styleId="MenoPendente">
    <w:name w:val="Unresolved Mention"/>
    <w:uiPriority w:val="99"/>
    <w:semiHidden/>
    <w:unhideWhenUsed/>
    <w:rsid w:val="00AC0BB2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C0BB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7E6F-E0DC-41CD-8C89-C53955C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SEESP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Theodoro</dc:creator>
  <cp:keywords/>
  <cp:lastModifiedBy>Sandro Rodolfo Mignella</cp:lastModifiedBy>
  <cp:revision>2</cp:revision>
  <cp:lastPrinted>2019-09-09T18:40:00Z</cp:lastPrinted>
  <dcterms:created xsi:type="dcterms:W3CDTF">2022-04-27T22:01:00Z</dcterms:created>
  <dcterms:modified xsi:type="dcterms:W3CDTF">2022-04-27T22:01:00Z</dcterms:modified>
</cp:coreProperties>
</file>