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D764" w14:textId="77777777" w:rsidR="00245553" w:rsidRDefault="00245553" w:rsidP="0071073A">
      <w:pPr>
        <w:spacing w:before="120" w:after="120" w:line="276" w:lineRule="auto"/>
        <w:ind w:left="0" w:hanging="2"/>
        <w:jc w:val="center"/>
        <w:rPr>
          <w:rFonts w:ascii="Quattrocento Sans" w:eastAsia="Quattrocento Sans" w:hAnsi="Quattrocento Sans" w:cs="Quattrocento Sans"/>
          <w:b/>
          <w:sz w:val="24"/>
          <w:szCs w:val="24"/>
          <w:highlight w:val="cyan"/>
          <w:u w:val="single"/>
        </w:rPr>
      </w:pPr>
      <w:bookmarkStart w:id="0" w:name="_heading=h.gjdgxs" w:colFirst="0" w:colLast="0"/>
      <w:bookmarkEnd w:id="0"/>
    </w:p>
    <w:p w14:paraId="26DBFBA9" w14:textId="77777777" w:rsidR="00245553" w:rsidRDefault="00245553" w:rsidP="0071073A">
      <w:pPr>
        <w:shd w:val="clear" w:color="auto" w:fill="FFFFFF"/>
        <w:spacing w:before="120" w:after="120" w:line="276" w:lineRule="auto"/>
        <w:ind w:left="0" w:hanging="2"/>
        <w:jc w:val="center"/>
        <w:rPr>
          <w:rFonts w:ascii="Quattrocento Sans" w:eastAsia="Quattrocento Sans" w:hAnsi="Quattrocento Sans" w:cs="Quattrocento Sans"/>
          <w:sz w:val="24"/>
          <w:szCs w:val="24"/>
          <w:highlight w:val="cyan"/>
        </w:rPr>
      </w:pPr>
      <w:bookmarkStart w:id="1" w:name="_heading=h.muke6fw19dpl" w:colFirst="0" w:colLast="0"/>
      <w:bookmarkEnd w:id="1"/>
    </w:p>
    <w:p w14:paraId="60523E30" w14:textId="77777777" w:rsidR="00245553" w:rsidRDefault="00792CCA" w:rsidP="0071073A">
      <w:pPr>
        <w:shd w:val="clear" w:color="auto" w:fill="FFFFFF"/>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EXEMPLO DE ESTRUTURA E PROPOSTA DE REDAÇÃO </w:t>
      </w:r>
    </w:p>
    <w:p w14:paraId="4E288F54" w14:textId="77777777" w:rsidR="00245553" w:rsidRDefault="00792CCA" w:rsidP="0071073A">
      <w:pPr>
        <w:shd w:val="clear" w:color="auto" w:fill="FFFFFF"/>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REGIMENTO ESCOLAR</w:t>
      </w:r>
    </w:p>
    <w:p w14:paraId="050F65D5" w14:textId="77777777" w:rsidR="00245553" w:rsidRDefault="00245553"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p>
    <w:p w14:paraId="3AC24777"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bookmarkStart w:id="2" w:name="_heading=h.30j0zll" w:colFirst="0" w:colLast="0"/>
      <w:bookmarkEnd w:id="2"/>
      <w:r>
        <w:br w:type="page"/>
      </w:r>
    </w:p>
    <w:tbl>
      <w:tblPr>
        <w:tblStyle w:val="afffffffff7"/>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245553" w14:paraId="09F09B13" w14:textId="77777777">
        <w:trPr>
          <w:jc w:val="center"/>
        </w:trPr>
        <w:tc>
          <w:tcPr>
            <w:tcW w:w="8494" w:type="dxa"/>
          </w:tcPr>
          <w:p w14:paraId="4A3C64B7"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lastRenderedPageBreak/>
              <w:t>LOGO DA ESCOLA</w:t>
            </w:r>
          </w:p>
        </w:tc>
      </w:tr>
    </w:tbl>
    <w:p w14:paraId="6E79CC2A" w14:textId="77777777" w:rsidR="00245553" w:rsidRDefault="00245553" w:rsidP="0071073A">
      <w:pPr>
        <w:spacing w:line="276" w:lineRule="auto"/>
        <w:ind w:left="0" w:hanging="2"/>
        <w:rPr>
          <w:rFonts w:ascii="Quattrocento Sans" w:eastAsia="Quattrocento Sans" w:hAnsi="Quattrocento Sans" w:cs="Quattrocento Sans"/>
          <w:sz w:val="24"/>
          <w:szCs w:val="24"/>
          <w:u w:val="single"/>
        </w:rPr>
      </w:pPr>
    </w:p>
    <w:p w14:paraId="519A642A" w14:textId="77777777" w:rsidR="00245553" w:rsidRDefault="00245553" w:rsidP="0071073A">
      <w:pPr>
        <w:spacing w:line="276" w:lineRule="auto"/>
        <w:ind w:left="0" w:hanging="2"/>
        <w:rPr>
          <w:rFonts w:ascii="Quattrocento Sans" w:eastAsia="Quattrocento Sans" w:hAnsi="Quattrocento Sans" w:cs="Quattrocento Sans"/>
          <w:sz w:val="24"/>
          <w:szCs w:val="24"/>
          <w:u w:val="single"/>
        </w:rPr>
      </w:pPr>
    </w:p>
    <w:p w14:paraId="2B01714E" w14:textId="77777777" w:rsidR="00245553" w:rsidRDefault="00245553" w:rsidP="0071073A">
      <w:pPr>
        <w:spacing w:line="276" w:lineRule="auto"/>
        <w:ind w:left="0" w:hanging="2"/>
        <w:rPr>
          <w:rFonts w:ascii="Quattrocento Sans" w:eastAsia="Quattrocento Sans" w:hAnsi="Quattrocento Sans" w:cs="Quattrocento Sans"/>
          <w:sz w:val="24"/>
          <w:szCs w:val="24"/>
          <w:u w:val="single"/>
        </w:rPr>
      </w:pPr>
    </w:p>
    <w:p w14:paraId="71649333" w14:textId="77777777" w:rsidR="00245553" w:rsidRDefault="00245553" w:rsidP="0071073A">
      <w:pPr>
        <w:spacing w:line="276" w:lineRule="auto"/>
        <w:ind w:left="0" w:hanging="2"/>
        <w:rPr>
          <w:rFonts w:ascii="Quattrocento Sans" w:eastAsia="Quattrocento Sans" w:hAnsi="Quattrocento Sans" w:cs="Quattrocento Sans"/>
          <w:sz w:val="24"/>
          <w:szCs w:val="24"/>
          <w:u w:val="single"/>
        </w:rPr>
      </w:pPr>
    </w:p>
    <w:p w14:paraId="3A7011E0" w14:textId="77777777" w:rsidR="00245553" w:rsidRDefault="00245553" w:rsidP="0071073A">
      <w:pPr>
        <w:spacing w:line="276" w:lineRule="auto"/>
        <w:ind w:left="0" w:hanging="2"/>
        <w:rPr>
          <w:rFonts w:ascii="Quattrocento Sans" w:eastAsia="Quattrocento Sans" w:hAnsi="Quattrocento Sans" w:cs="Quattrocento Sans"/>
          <w:sz w:val="24"/>
          <w:szCs w:val="24"/>
          <w:u w:val="single"/>
        </w:rPr>
      </w:pPr>
    </w:p>
    <w:p w14:paraId="786A8C13"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REGIMENTO ESCOLAR</w:t>
      </w:r>
    </w:p>
    <w:p w14:paraId="2A8C9C9B" w14:textId="77777777" w:rsidR="00245553" w:rsidRDefault="00245553" w:rsidP="0071073A">
      <w:pPr>
        <w:spacing w:line="276" w:lineRule="auto"/>
        <w:ind w:left="0" w:hanging="2"/>
        <w:rPr>
          <w:rFonts w:ascii="Quattrocento Sans" w:eastAsia="Quattrocento Sans" w:hAnsi="Quattrocento Sans" w:cs="Quattrocento Sans"/>
          <w:sz w:val="24"/>
          <w:szCs w:val="24"/>
        </w:rPr>
      </w:pPr>
    </w:p>
    <w:p w14:paraId="6F60A8C4" w14:textId="77777777" w:rsidR="00245553" w:rsidRDefault="00245553" w:rsidP="0071073A">
      <w:pPr>
        <w:spacing w:line="276" w:lineRule="auto"/>
        <w:ind w:left="0" w:hanging="2"/>
        <w:rPr>
          <w:rFonts w:ascii="Quattrocento Sans" w:eastAsia="Quattrocento Sans" w:hAnsi="Quattrocento Sans" w:cs="Quattrocento Sans"/>
          <w:sz w:val="24"/>
          <w:szCs w:val="24"/>
        </w:rPr>
      </w:pPr>
    </w:p>
    <w:p w14:paraId="6A376BD3"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6B306AF8"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3B84ACD2"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6BE6D086"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10DA9586"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2CA6FE70"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1D7BD07A"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31F99E3B"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503802F7"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0FD6AD27"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39BD6877"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325D7905"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46F87BD9"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45B4152A"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289CC43A"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2120A1FD"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p w14:paraId="7BF3343C"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Cidade</w:t>
      </w:r>
    </w:p>
    <w:p w14:paraId="3C27CD05"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2021</w:t>
      </w:r>
    </w:p>
    <w:p w14:paraId="5DF10FF5"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r>
        <w:br w:type="page"/>
      </w:r>
    </w:p>
    <w:p w14:paraId="03FE0D5D" w14:textId="77777777" w:rsidR="00245553" w:rsidRDefault="00792CCA" w:rsidP="0071073A">
      <w:pPr>
        <w:spacing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lastRenderedPageBreak/>
        <w:t>FOLHA SEM LOGO</w:t>
      </w:r>
    </w:p>
    <w:tbl>
      <w:tblPr>
        <w:tblStyle w:val="afffffffff8"/>
        <w:tblW w:w="8862"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87"/>
        <w:gridCol w:w="5475"/>
      </w:tblGrid>
      <w:tr w:rsidR="00245553" w14:paraId="4C329195" w14:textId="77777777">
        <w:trPr>
          <w:jc w:val="center"/>
        </w:trPr>
        <w:tc>
          <w:tcPr>
            <w:tcW w:w="8862" w:type="dxa"/>
            <w:gridSpan w:val="2"/>
            <w:shd w:val="clear" w:color="auto" w:fill="CCCCCC"/>
            <w:vAlign w:val="center"/>
          </w:tcPr>
          <w:p w14:paraId="445356B7" w14:textId="77777777" w:rsidR="00245553" w:rsidRDefault="00792CCA" w:rsidP="0071073A">
            <w:pPr>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IDENTIFICAÇÃO DA UNIDADE ESCOLAR:</w:t>
            </w:r>
          </w:p>
        </w:tc>
      </w:tr>
      <w:tr w:rsidR="00245553" w14:paraId="79E35517" w14:textId="77777777">
        <w:trPr>
          <w:jc w:val="center"/>
        </w:trPr>
        <w:tc>
          <w:tcPr>
            <w:tcW w:w="3387" w:type="dxa"/>
          </w:tcPr>
          <w:p w14:paraId="4B07D892"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ESCOLA:</w:t>
            </w:r>
          </w:p>
        </w:tc>
        <w:tc>
          <w:tcPr>
            <w:tcW w:w="5475" w:type="dxa"/>
          </w:tcPr>
          <w:p w14:paraId="070C31E8"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58376F97" w14:textId="77777777">
        <w:trPr>
          <w:jc w:val="center"/>
        </w:trPr>
        <w:tc>
          <w:tcPr>
            <w:tcW w:w="3387" w:type="dxa"/>
          </w:tcPr>
          <w:p w14:paraId="21443BF5"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ATO DE AUTORIZAÇÃO:</w:t>
            </w:r>
          </w:p>
        </w:tc>
        <w:tc>
          <w:tcPr>
            <w:tcW w:w="5475" w:type="dxa"/>
          </w:tcPr>
          <w:p w14:paraId="51BCEF5C"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5B5800DC" w14:textId="77777777">
        <w:trPr>
          <w:jc w:val="center"/>
        </w:trPr>
        <w:tc>
          <w:tcPr>
            <w:tcW w:w="3387" w:type="dxa"/>
          </w:tcPr>
          <w:p w14:paraId="61C0E585"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MUNICÍPIO:</w:t>
            </w:r>
          </w:p>
        </w:tc>
        <w:tc>
          <w:tcPr>
            <w:tcW w:w="5475" w:type="dxa"/>
          </w:tcPr>
          <w:p w14:paraId="40320E36"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63EC370A" w14:textId="77777777">
        <w:trPr>
          <w:jc w:val="center"/>
        </w:trPr>
        <w:tc>
          <w:tcPr>
            <w:tcW w:w="3387" w:type="dxa"/>
          </w:tcPr>
          <w:p w14:paraId="5A25F08E"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ENDEREÇO:</w:t>
            </w:r>
          </w:p>
        </w:tc>
        <w:tc>
          <w:tcPr>
            <w:tcW w:w="5475" w:type="dxa"/>
          </w:tcPr>
          <w:p w14:paraId="7C8A625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6A21C53A" w14:textId="77777777">
        <w:trPr>
          <w:jc w:val="center"/>
        </w:trPr>
        <w:tc>
          <w:tcPr>
            <w:tcW w:w="3387" w:type="dxa"/>
          </w:tcPr>
          <w:p w14:paraId="78086FBE"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TELEFONES:</w:t>
            </w:r>
          </w:p>
        </w:tc>
        <w:tc>
          <w:tcPr>
            <w:tcW w:w="5475" w:type="dxa"/>
          </w:tcPr>
          <w:p w14:paraId="76B3C88D"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249F3144" w14:textId="77777777">
        <w:trPr>
          <w:jc w:val="center"/>
        </w:trPr>
        <w:tc>
          <w:tcPr>
            <w:tcW w:w="3387" w:type="dxa"/>
          </w:tcPr>
          <w:p w14:paraId="2C983397"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E-MAIL</w:t>
            </w:r>
          </w:p>
        </w:tc>
        <w:tc>
          <w:tcPr>
            <w:tcW w:w="5475" w:type="dxa"/>
          </w:tcPr>
          <w:p w14:paraId="65FFE273"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5A457E25" w14:textId="77777777">
        <w:trPr>
          <w:jc w:val="center"/>
        </w:trPr>
        <w:tc>
          <w:tcPr>
            <w:tcW w:w="3387" w:type="dxa"/>
          </w:tcPr>
          <w:p w14:paraId="0A31CF3B"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CIE:</w:t>
            </w:r>
          </w:p>
        </w:tc>
        <w:tc>
          <w:tcPr>
            <w:tcW w:w="5475" w:type="dxa"/>
          </w:tcPr>
          <w:p w14:paraId="33E7AF86"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4EED9213" w14:textId="77777777">
        <w:trPr>
          <w:jc w:val="center"/>
        </w:trPr>
        <w:tc>
          <w:tcPr>
            <w:tcW w:w="3387" w:type="dxa"/>
          </w:tcPr>
          <w:p w14:paraId="370542CF"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U.A.:</w:t>
            </w:r>
          </w:p>
        </w:tc>
        <w:tc>
          <w:tcPr>
            <w:tcW w:w="5475" w:type="dxa"/>
          </w:tcPr>
          <w:p w14:paraId="5FE0D238"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194BF749" w14:textId="77777777">
        <w:trPr>
          <w:jc w:val="center"/>
        </w:trPr>
        <w:tc>
          <w:tcPr>
            <w:tcW w:w="3387" w:type="dxa"/>
          </w:tcPr>
          <w:p w14:paraId="0B09B3AE"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FDE:</w:t>
            </w:r>
          </w:p>
        </w:tc>
        <w:tc>
          <w:tcPr>
            <w:tcW w:w="5475" w:type="dxa"/>
          </w:tcPr>
          <w:p w14:paraId="0E3EC659"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0AC9993A" w14:textId="77777777">
        <w:trPr>
          <w:jc w:val="center"/>
        </w:trPr>
        <w:tc>
          <w:tcPr>
            <w:tcW w:w="3387" w:type="dxa"/>
          </w:tcPr>
          <w:p w14:paraId="125A72C8"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SITE / BLOG DA UE</w:t>
            </w:r>
          </w:p>
        </w:tc>
        <w:tc>
          <w:tcPr>
            <w:tcW w:w="5475" w:type="dxa"/>
          </w:tcPr>
          <w:p w14:paraId="32F20C2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bl>
    <w:p w14:paraId="7308041C"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15928F4D"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bl>
      <w:tblPr>
        <w:tblStyle w:val="afffffffff9"/>
        <w:tblW w:w="5808" w:type="dxa"/>
        <w:jc w:val="center"/>
        <w:tblInd w:w="0" w:type="dxa"/>
        <w:tblLayout w:type="fixed"/>
        <w:tblLook w:val="0400" w:firstRow="0" w:lastRow="0" w:firstColumn="0" w:lastColumn="0" w:noHBand="0" w:noVBand="1"/>
      </w:tblPr>
      <w:tblGrid>
        <w:gridCol w:w="4376"/>
        <w:gridCol w:w="1432"/>
      </w:tblGrid>
      <w:tr w:rsidR="00245553" w14:paraId="6B9B66E9" w14:textId="77777777">
        <w:trPr>
          <w:jc w:val="center"/>
        </w:trPr>
        <w:tc>
          <w:tcPr>
            <w:tcW w:w="437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2902A75"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EVENTOS</w:t>
            </w:r>
          </w:p>
        </w:tc>
        <w:tc>
          <w:tcPr>
            <w:tcW w:w="1432"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B987CB"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ATO LEGAL</w:t>
            </w:r>
          </w:p>
        </w:tc>
      </w:tr>
      <w:tr w:rsidR="00245553" w14:paraId="11A25AF5" w14:textId="77777777">
        <w:trPr>
          <w:jc w:val="center"/>
        </w:trPr>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C7F5A0"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Data de instalação/ autorização/criação:</w:t>
            </w: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6D410" w14:textId="77777777" w:rsidR="00245553" w:rsidRDefault="00245553" w:rsidP="0071073A">
            <w:pPr>
              <w:spacing w:after="0" w:line="276" w:lineRule="auto"/>
              <w:ind w:left="0" w:hanging="2"/>
              <w:rPr>
                <w:rFonts w:ascii="Times New Roman" w:eastAsia="Times New Roman" w:hAnsi="Times New Roman" w:cs="Times New Roman"/>
                <w:sz w:val="24"/>
                <w:szCs w:val="24"/>
              </w:rPr>
            </w:pPr>
          </w:p>
        </w:tc>
      </w:tr>
      <w:tr w:rsidR="00245553" w14:paraId="0B8D74ED" w14:textId="77777777">
        <w:trPr>
          <w:jc w:val="center"/>
        </w:trPr>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88271F"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Aprovação do regimento atual em vigor:</w:t>
            </w: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5199FE" w14:textId="77777777" w:rsidR="00245553" w:rsidRDefault="00245553" w:rsidP="0071073A">
            <w:pPr>
              <w:spacing w:after="0" w:line="276" w:lineRule="auto"/>
              <w:ind w:left="0" w:hanging="2"/>
              <w:rPr>
                <w:rFonts w:ascii="Times New Roman" w:eastAsia="Times New Roman" w:hAnsi="Times New Roman" w:cs="Times New Roman"/>
                <w:sz w:val="24"/>
                <w:szCs w:val="24"/>
              </w:rPr>
            </w:pPr>
          </w:p>
        </w:tc>
      </w:tr>
    </w:tbl>
    <w:p w14:paraId="4CCB5ECB" w14:textId="77777777" w:rsidR="00245553" w:rsidRDefault="00245553" w:rsidP="0071073A">
      <w:pPr>
        <w:spacing w:after="0" w:line="276" w:lineRule="auto"/>
        <w:ind w:left="0" w:hanging="2"/>
        <w:rPr>
          <w:rFonts w:ascii="Times New Roman" w:eastAsia="Times New Roman" w:hAnsi="Times New Roman" w:cs="Times New Roman"/>
          <w:sz w:val="24"/>
          <w:szCs w:val="24"/>
        </w:rPr>
      </w:pPr>
    </w:p>
    <w:tbl>
      <w:tblPr>
        <w:tblStyle w:val="afffffffffa"/>
        <w:tblW w:w="3758" w:type="dxa"/>
        <w:jc w:val="center"/>
        <w:tblInd w:w="0" w:type="dxa"/>
        <w:tblLayout w:type="fixed"/>
        <w:tblLook w:val="0400" w:firstRow="0" w:lastRow="0" w:firstColumn="0" w:lastColumn="0" w:noHBand="0" w:noVBand="1"/>
      </w:tblPr>
      <w:tblGrid>
        <w:gridCol w:w="1693"/>
        <w:gridCol w:w="2065"/>
      </w:tblGrid>
      <w:tr w:rsidR="00245553" w14:paraId="7B9BC396" w14:textId="77777777">
        <w:trPr>
          <w:trHeight w:val="608"/>
          <w:jc w:val="center"/>
        </w:trPr>
        <w:tc>
          <w:tcPr>
            <w:tcW w:w="3758"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1008284"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CURSOS MANTIDOS</w:t>
            </w:r>
          </w:p>
        </w:tc>
      </w:tr>
      <w:tr w:rsidR="00245553" w14:paraId="06F9CCF2" w14:textId="77777777">
        <w:trPr>
          <w:trHeight w:val="608"/>
          <w:jc w:val="center"/>
        </w:trPr>
        <w:tc>
          <w:tcPr>
            <w:tcW w:w="1693"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21AB5631"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Curso/Nível</w:t>
            </w:r>
          </w:p>
        </w:tc>
        <w:tc>
          <w:tcPr>
            <w:tcW w:w="206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451663A7" w14:textId="77777777" w:rsidR="00245553" w:rsidRDefault="00792CCA" w:rsidP="0071073A">
            <w:pPr>
              <w:spacing w:after="0" w:line="276" w:lineRule="auto"/>
              <w:ind w:left="0" w:hanging="2"/>
              <w:jc w:val="both"/>
              <w:rPr>
                <w:rFonts w:ascii="Times New Roman" w:eastAsia="Times New Roman" w:hAnsi="Times New Roman" w:cs="Times New Roman"/>
                <w:sz w:val="24"/>
                <w:szCs w:val="24"/>
              </w:rPr>
            </w:pPr>
            <w:r>
              <w:rPr>
                <w:rFonts w:ascii="Quattrocento Sans" w:eastAsia="Quattrocento Sans" w:hAnsi="Quattrocento Sans" w:cs="Quattrocento Sans"/>
                <w:b/>
                <w:color w:val="000000"/>
                <w:sz w:val="24"/>
                <w:szCs w:val="24"/>
              </w:rPr>
              <w:t>Nº do Ato legal</w:t>
            </w:r>
          </w:p>
        </w:tc>
      </w:tr>
      <w:tr w:rsidR="00245553" w14:paraId="1089D48D" w14:textId="77777777">
        <w:trPr>
          <w:trHeight w:val="490"/>
          <w:jc w:val="center"/>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381A22" w14:textId="77777777" w:rsidR="00245553" w:rsidRDefault="00245553" w:rsidP="0071073A">
            <w:pPr>
              <w:spacing w:after="0" w:line="276" w:lineRule="auto"/>
              <w:ind w:left="0" w:hanging="2"/>
              <w:rPr>
                <w:rFonts w:ascii="Times New Roman" w:eastAsia="Times New Roman" w:hAnsi="Times New Roman" w:cs="Times New Roman"/>
                <w:sz w:val="24"/>
                <w:szCs w:val="24"/>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F695C" w14:textId="77777777" w:rsidR="00245553" w:rsidRDefault="00245553" w:rsidP="0071073A">
            <w:pPr>
              <w:spacing w:after="0" w:line="276" w:lineRule="auto"/>
              <w:ind w:left="0" w:hanging="2"/>
              <w:rPr>
                <w:rFonts w:ascii="Times New Roman" w:eastAsia="Times New Roman" w:hAnsi="Times New Roman" w:cs="Times New Roman"/>
                <w:sz w:val="24"/>
                <w:szCs w:val="24"/>
              </w:rPr>
            </w:pPr>
          </w:p>
        </w:tc>
      </w:tr>
      <w:tr w:rsidR="00245553" w14:paraId="1D6EDE2A" w14:textId="77777777">
        <w:trPr>
          <w:trHeight w:val="332"/>
          <w:jc w:val="center"/>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ABEECE" w14:textId="77777777" w:rsidR="00245553" w:rsidRDefault="00245553" w:rsidP="0071073A">
            <w:pPr>
              <w:spacing w:after="0" w:line="276" w:lineRule="auto"/>
              <w:ind w:left="0" w:hanging="2"/>
              <w:rPr>
                <w:rFonts w:ascii="Times New Roman" w:eastAsia="Times New Roman" w:hAnsi="Times New Roman" w:cs="Times New Roman"/>
                <w:sz w:val="24"/>
                <w:szCs w:val="24"/>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F5168C" w14:textId="77777777" w:rsidR="00245553" w:rsidRDefault="00245553" w:rsidP="0071073A">
            <w:pPr>
              <w:spacing w:after="0" w:line="276" w:lineRule="auto"/>
              <w:ind w:left="0" w:hanging="2"/>
              <w:rPr>
                <w:rFonts w:ascii="Times New Roman" w:eastAsia="Times New Roman" w:hAnsi="Times New Roman" w:cs="Times New Roman"/>
                <w:sz w:val="24"/>
                <w:szCs w:val="24"/>
              </w:rPr>
            </w:pPr>
          </w:p>
        </w:tc>
      </w:tr>
    </w:tbl>
    <w:p w14:paraId="414DBAEA" w14:textId="77777777" w:rsidR="00245553" w:rsidRDefault="00245553" w:rsidP="0071073A">
      <w:pPr>
        <w:spacing w:after="0" w:line="276" w:lineRule="auto"/>
        <w:ind w:left="0" w:hanging="2"/>
        <w:rPr>
          <w:rFonts w:ascii="Times New Roman" w:eastAsia="Times New Roman" w:hAnsi="Times New Roman" w:cs="Times New Roman"/>
          <w:sz w:val="24"/>
          <w:szCs w:val="24"/>
        </w:rPr>
      </w:pPr>
    </w:p>
    <w:p w14:paraId="5E086BB0"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04182020"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2C950F4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bl>
      <w:tblPr>
        <w:tblStyle w:val="afffffffffb"/>
        <w:tblW w:w="86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2"/>
        <w:gridCol w:w="4322"/>
      </w:tblGrid>
      <w:tr w:rsidR="00245553" w14:paraId="413CE35C" w14:textId="77777777">
        <w:trPr>
          <w:jc w:val="center"/>
        </w:trPr>
        <w:tc>
          <w:tcPr>
            <w:tcW w:w="8644" w:type="dxa"/>
            <w:gridSpan w:val="2"/>
            <w:shd w:val="clear" w:color="auto" w:fill="CCCCCC"/>
            <w:vAlign w:val="center"/>
          </w:tcPr>
          <w:p w14:paraId="6D787567" w14:textId="77777777" w:rsidR="00245553" w:rsidRDefault="00792CCA" w:rsidP="0071073A">
            <w:pPr>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GESTORES ESCOLARES</w:t>
            </w:r>
          </w:p>
        </w:tc>
      </w:tr>
      <w:tr w:rsidR="00245553" w14:paraId="1430869A" w14:textId="77777777">
        <w:trPr>
          <w:jc w:val="center"/>
        </w:trPr>
        <w:tc>
          <w:tcPr>
            <w:tcW w:w="4322" w:type="dxa"/>
          </w:tcPr>
          <w:p w14:paraId="57EB0C79"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Diretor de Escola:</w:t>
            </w:r>
          </w:p>
        </w:tc>
        <w:tc>
          <w:tcPr>
            <w:tcW w:w="4322" w:type="dxa"/>
          </w:tcPr>
          <w:p w14:paraId="6F4A65CE"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2A9CCC24" w14:textId="77777777">
        <w:trPr>
          <w:jc w:val="center"/>
        </w:trPr>
        <w:tc>
          <w:tcPr>
            <w:tcW w:w="4322" w:type="dxa"/>
          </w:tcPr>
          <w:p w14:paraId="24A871AD"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Vice Diretor de Escola (1):</w:t>
            </w:r>
          </w:p>
        </w:tc>
        <w:tc>
          <w:tcPr>
            <w:tcW w:w="4322" w:type="dxa"/>
          </w:tcPr>
          <w:p w14:paraId="6D1DC85F"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09415290" w14:textId="77777777">
        <w:trPr>
          <w:jc w:val="center"/>
        </w:trPr>
        <w:tc>
          <w:tcPr>
            <w:tcW w:w="4322" w:type="dxa"/>
          </w:tcPr>
          <w:p w14:paraId="5C503CA5"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Vice Diretor de Escola (2):</w:t>
            </w:r>
          </w:p>
        </w:tc>
        <w:tc>
          <w:tcPr>
            <w:tcW w:w="4322" w:type="dxa"/>
          </w:tcPr>
          <w:p w14:paraId="0D336F4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r w:rsidR="00245553" w14:paraId="0BDD1E5D" w14:textId="77777777">
        <w:trPr>
          <w:jc w:val="center"/>
        </w:trPr>
        <w:tc>
          <w:tcPr>
            <w:tcW w:w="4322" w:type="dxa"/>
          </w:tcPr>
          <w:p w14:paraId="2A090846"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Vice Diretor de Escola (3):</w:t>
            </w:r>
          </w:p>
        </w:tc>
        <w:tc>
          <w:tcPr>
            <w:tcW w:w="4322" w:type="dxa"/>
          </w:tcPr>
          <w:p w14:paraId="378F347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tc>
      </w:tr>
    </w:tbl>
    <w:p w14:paraId="3CE29AC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5C5942BF"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676293E4"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4BD0915B"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rPr>
      </w:pPr>
    </w:p>
    <w:p w14:paraId="1B652FBF" w14:textId="77777777" w:rsidR="00245553" w:rsidRDefault="00245553" w:rsidP="0071073A">
      <w:pPr>
        <w:tabs>
          <w:tab w:val="left" w:pos="4710"/>
        </w:tabs>
        <w:spacing w:before="120" w:after="120" w:line="276" w:lineRule="auto"/>
        <w:ind w:left="0" w:hanging="2"/>
        <w:jc w:val="center"/>
        <w:rPr>
          <w:rFonts w:ascii="Quattrocento Sans" w:eastAsia="Quattrocento Sans" w:hAnsi="Quattrocento Sans" w:cs="Quattrocento Sans"/>
          <w:sz w:val="24"/>
          <w:szCs w:val="24"/>
        </w:rPr>
      </w:pPr>
      <w:bookmarkStart w:id="3" w:name="_heading=h.1fob9te" w:colFirst="0" w:colLast="0"/>
      <w:bookmarkEnd w:id="3"/>
    </w:p>
    <w:p w14:paraId="13E56424" w14:textId="77777777" w:rsidR="00245553" w:rsidRDefault="00792CCA" w:rsidP="0071073A">
      <w:pPr>
        <w:tabs>
          <w:tab w:val="left" w:pos="4710"/>
        </w:tabs>
        <w:spacing w:before="120" w:after="120" w:line="276" w:lineRule="auto"/>
        <w:ind w:left="0" w:hanging="2"/>
        <w:jc w:val="center"/>
        <w:rPr>
          <w:rFonts w:ascii="Quattrocento Sans" w:eastAsia="Quattrocento Sans" w:hAnsi="Quattrocento Sans" w:cs="Quattrocento Sans"/>
          <w:sz w:val="24"/>
          <w:szCs w:val="24"/>
        </w:rPr>
      </w:pPr>
      <w:bookmarkStart w:id="4" w:name="_heading=h.3znysh7" w:colFirst="0" w:colLast="0"/>
      <w:bookmarkEnd w:id="4"/>
      <w:r>
        <w:br w:type="page"/>
      </w:r>
      <w:r>
        <w:rPr>
          <w:rFonts w:ascii="Quattrocento Sans" w:eastAsia="Quattrocento Sans" w:hAnsi="Quattrocento Sans" w:cs="Quattrocento Sans"/>
          <w:b/>
          <w:sz w:val="24"/>
          <w:szCs w:val="24"/>
        </w:rPr>
        <w:lastRenderedPageBreak/>
        <w:t>SUMÁRIO</w:t>
      </w:r>
    </w:p>
    <w:tbl>
      <w:tblPr>
        <w:tblStyle w:val="afffffffffc"/>
        <w:tblW w:w="962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926"/>
        <w:gridCol w:w="701"/>
      </w:tblGrid>
      <w:tr w:rsidR="00245553" w14:paraId="7688AC40" w14:textId="77777777">
        <w:tc>
          <w:tcPr>
            <w:tcW w:w="8926" w:type="dxa"/>
            <w:vAlign w:val="center"/>
          </w:tcPr>
          <w:p w14:paraId="623F83EE" w14:textId="77777777" w:rsidR="00245553" w:rsidRDefault="00792CCA" w:rsidP="0071073A">
            <w:pPr>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 – DAS DISPOSIÇÕES PRELIMINARES ............................................................</w:t>
            </w:r>
          </w:p>
        </w:tc>
        <w:tc>
          <w:tcPr>
            <w:tcW w:w="701" w:type="dxa"/>
            <w:vAlign w:val="center"/>
          </w:tcPr>
          <w:p w14:paraId="39B52CE9"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8F14759" w14:textId="77777777">
        <w:tc>
          <w:tcPr>
            <w:tcW w:w="8926" w:type="dxa"/>
            <w:vAlign w:val="center"/>
          </w:tcPr>
          <w:p w14:paraId="744509A2" w14:textId="77777777" w:rsidR="00245553" w:rsidRDefault="00792CCA" w:rsidP="0071073A">
            <w:pPr>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 – Da Caracterização da escola ........................................................................</w:t>
            </w:r>
          </w:p>
        </w:tc>
        <w:tc>
          <w:tcPr>
            <w:tcW w:w="701" w:type="dxa"/>
            <w:vAlign w:val="center"/>
          </w:tcPr>
          <w:p w14:paraId="178F8BC2"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5F6DFA98" w14:textId="77777777">
        <w:tc>
          <w:tcPr>
            <w:tcW w:w="8926" w:type="dxa"/>
            <w:vAlign w:val="center"/>
          </w:tcPr>
          <w:p w14:paraId="5B4B122C" w14:textId="77777777" w:rsidR="00245553" w:rsidRDefault="00792CCA" w:rsidP="0071073A">
            <w:pPr>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 – Dos Objetivos da Educação Escolar ............................................................</w:t>
            </w:r>
          </w:p>
        </w:tc>
        <w:tc>
          <w:tcPr>
            <w:tcW w:w="701" w:type="dxa"/>
            <w:vAlign w:val="center"/>
          </w:tcPr>
          <w:p w14:paraId="6A05111A"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606B7C1" w14:textId="77777777">
        <w:tc>
          <w:tcPr>
            <w:tcW w:w="8926" w:type="dxa"/>
            <w:vAlign w:val="center"/>
          </w:tcPr>
          <w:p w14:paraId="1933857E" w14:textId="77777777" w:rsidR="00245553" w:rsidRDefault="00792CCA" w:rsidP="0071073A">
            <w:pPr>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III – Da Organização e Funcionamento das Escolas ..........................................</w:t>
            </w:r>
          </w:p>
        </w:tc>
        <w:tc>
          <w:tcPr>
            <w:tcW w:w="701" w:type="dxa"/>
            <w:vAlign w:val="center"/>
          </w:tcPr>
          <w:p w14:paraId="6894F84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0111AB4" w14:textId="77777777">
        <w:tc>
          <w:tcPr>
            <w:tcW w:w="8926" w:type="dxa"/>
            <w:vAlign w:val="center"/>
          </w:tcPr>
          <w:p w14:paraId="3AC444C6"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168F3BB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II – DA ORGANIZAÇÃO E DESENVOLVIMENTO DO ENSINO ............................</w:t>
            </w:r>
          </w:p>
        </w:tc>
        <w:tc>
          <w:tcPr>
            <w:tcW w:w="701" w:type="dxa"/>
            <w:vAlign w:val="center"/>
          </w:tcPr>
          <w:p w14:paraId="0FF2C8E1"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1AFA7B2" w14:textId="77777777">
        <w:tc>
          <w:tcPr>
            <w:tcW w:w="8926" w:type="dxa"/>
            <w:vAlign w:val="center"/>
          </w:tcPr>
          <w:p w14:paraId="5B3A69B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 – Da Caracterização do Ensino .....................................................................</w:t>
            </w:r>
          </w:p>
        </w:tc>
        <w:tc>
          <w:tcPr>
            <w:tcW w:w="701" w:type="dxa"/>
            <w:vAlign w:val="center"/>
          </w:tcPr>
          <w:p w14:paraId="6AF69B45"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A972A95" w14:textId="77777777">
        <w:tc>
          <w:tcPr>
            <w:tcW w:w="8926" w:type="dxa"/>
            <w:vAlign w:val="center"/>
          </w:tcPr>
          <w:p w14:paraId="1AC1146F"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 – Dos Níveis, Cursos e Modalidades de Ensino ...........................................</w:t>
            </w:r>
          </w:p>
        </w:tc>
        <w:tc>
          <w:tcPr>
            <w:tcW w:w="701" w:type="dxa"/>
            <w:vAlign w:val="center"/>
          </w:tcPr>
          <w:p w14:paraId="7C39A5B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C8887A0" w14:textId="77777777">
        <w:tc>
          <w:tcPr>
            <w:tcW w:w="8926" w:type="dxa"/>
            <w:vAlign w:val="center"/>
          </w:tcPr>
          <w:p w14:paraId="24496C86"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III – Dos Currículos .........................................................................................</w:t>
            </w:r>
          </w:p>
        </w:tc>
        <w:tc>
          <w:tcPr>
            <w:tcW w:w="701" w:type="dxa"/>
            <w:vAlign w:val="center"/>
          </w:tcPr>
          <w:p w14:paraId="2FD514B7"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3C2B7E6" w14:textId="77777777">
        <w:tc>
          <w:tcPr>
            <w:tcW w:w="8926" w:type="dxa"/>
            <w:vAlign w:val="center"/>
          </w:tcPr>
          <w:p w14:paraId="3CC7C21E"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 – Da Educação Infantil ........................................................................................</w:t>
            </w:r>
          </w:p>
        </w:tc>
        <w:tc>
          <w:tcPr>
            <w:tcW w:w="701" w:type="dxa"/>
            <w:vAlign w:val="center"/>
          </w:tcPr>
          <w:p w14:paraId="566ECD31"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B3D0490" w14:textId="77777777">
        <w:tc>
          <w:tcPr>
            <w:tcW w:w="8926" w:type="dxa"/>
            <w:vAlign w:val="center"/>
          </w:tcPr>
          <w:p w14:paraId="1015F05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II – Do Ensino Fundamental ..................................................................................</w:t>
            </w:r>
          </w:p>
        </w:tc>
        <w:tc>
          <w:tcPr>
            <w:tcW w:w="701" w:type="dxa"/>
            <w:vAlign w:val="center"/>
          </w:tcPr>
          <w:p w14:paraId="34B2D25D"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BA8A4F9" w14:textId="77777777">
        <w:tc>
          <w:tcPr>
            <w:tcW w:w="8926" w:type="dxa"/>
            <w:vAlign w:val="center"/>
          </w:tcPr>
          <w:p w14:paraId="7EE4ECCA"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III – Do Ensino Médio ............................................................................................</w:t>
            </w:r>
          </w:p>
        </w:tc>
        <w:tc>
          <w:tcPr>
            <w:tcW w:w="701" w:type="dxa"/>
            <w:vAlign w:val="center"/>
          </w:tcPr>
          <w:p w14:paraId="2F5CF17A"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2005539" w14:textId="77777777">
        <w:tc>
          <w:tcPr>
            <w:tcW w:w="8926" w:type="dxa"/>
            <w:vAlign w:val="center"/>
          </w:tcPr>
          <w:p w14:paraId="2FCD9B2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Capítulo IV – Da Progressão Continuada ........................................................................  </w:t>
            </w:r>
          </w:p>
          <w:p w14:paraId="7DC617EE"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 – Da Progressão Parcial .................................................................................</w:t>
            </w:r>
          </w:p>
          <w:p w14:paraId="339113D3"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 – Da Retenção Parcial ..................................................................................</w:t>
            </w:r>
          </w:p>
          <w:p w14:paraId="5FB263FC"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VII - Dos Projetos Especiais ..............................................................................</w:t>
            </w:r>
          </w:p>
          <w:p w14:paraId="59B2AEAF"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highlight w:val="cyan"/>
              </w:rPr>
            </w:pPr>
            <w:r>
              <w:rPr>
                <w:rFonts w:ascii="Quattrocento Sans" w:eastAsia="Quattrocento Sans" w:hAnsi="Quattrocento Sans" w:cs="Quattrocento Sans"/>
                <w:sz w:val="24"/>
                <w:szCs w:val="24"/>
              </w:rPr>
              <w:t>Capítulo VIII – Do Estágio na Escola ...............................................................................</w:t>
            </w:r>
          </w:p>
        </w:tc>
        <w:tc>
          <w:tcPr>
            <w:tcW w:w="701" w:type="dxa"/>
            <w:vAlign w:val="center"/>
          </w:tcPr>
          <w:p w14:paraId="36E45E3F"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          </w:t>
            </w:r>
          </w:p>
        </w:tc>
      </w:tr>
      <w:tr w:rsidR="00245553" w14:paraId="31FCD605" w14:textId="77777777">
        <w:tc>
          <w:tcPr>
            <w:tcW w:w="8926" w:type="dxa"/>
            <w:tcBorders>
              <w:bottom w:val="nil"/>
            </w:tcBorders>
            <w:vAlign w:val="center"/>
          </w:tcPr>
          <w:p w14:paraId="11D270B5"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513A931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III – DA GESTÃO DEMOCRÁTICA E PARTICIPATIVA ........................................</w:t>
            </w:r>
          </w:p>
        </w:tc>
        <w:tc>
          <w:tcPr>
            <w:tcW w:w="701" w:type="dxa"/>
            <w:vAlign w:val="center"/>
          </w:tcPr>
          <w:p w14:paraId="4F2AA4B0"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AB02ECB" w14:textId="77777777">
        <w:tc>
          <w:tcPr>
            <w:tcW w:w="8926" w:type="dxa"/>
            <w:tcBorders>
              <w:top w:val="nil"/>
              <w:left w:val="nil"/>
              <w:bottom w:val="nil"/>
              <w:right w:val="nil"/>
            </w:tcBorders>
            <w:vAlign w:val="center"/>
          </w:tcPr>
          <w:p w14:paraId="4BAB4EB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 – Dos Princípios ...............................................................................................</w:t>
            </w:r>
          </w:p>
        </w:tc>
        <w:tc>
          <w:tcPr>
            <w:tcW w:w="701" w:type="dxa"/>
            <w:tcBorders>
              <w:left w:val="nil"/>
            </w:tcBorders>
            <w:vAlign w:val="center"/>
          </w:tcPr>
          <w:p w14:paraId="05F88919"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540261AB" w14:textId="77777777">
        <w:tc>
          <w:tcPr>
            <w:tcW w:w="8926" w:type="dxa"/>
            <w:tcBorders>
              <w:top w:val="nil"/>
              <w:left w:val="nil"/>
              <w:bottom w:val="nil"/>
              <w:right w:val="nil"/>
            </w:tcBorders>
            <w:vAlign w:val="center"/>
          </w:tcPr>
          <w:p w14:paraId="43FFE9C1"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 – Das Instituições Escolares ...........................................................................</w:t>
            </w:r>
          </w:p>
        </w:tc>
        <w:tc>
          <w:tcPr>
            <w:tcW w:w="701" w:type="dxa"/>
            <w:tcBorders>
              <w:left w:val="nil"/>
            </w:tcBorders>
            <w:vAlign w:val="center"/>
          </w:tcPr>
          <w:p w14:paraId="4BB759F1"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4FBD338" w14:textId="77777777">
        <w:tc>
          <w:tcPr>
            <w:tcW w:w="8926" w:type="dxa"/>
            <w:tcBorders>
              <w:top w:val="nil"/>
              <w:left w:val="nil"/>
              <w:bottom w:val="nil"/>
              <w:right w:val="nil"/>
            </w:tcBorders>
            <w:vAlign w:val="center"/>
          </w:tcPr>
          <w:p w14:paraId="7A69C545"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III – Dos Colegiados ...........................................................................................</w:t>
            </w:r>
          </w:p>
        </w:tc>
        <w:tc>
          <w:tcPr>
            <w:tcW w:w="701" w:type="dxa"/>
            <w:tcBorders>
              <w:left w:val="nil"/>
            </w:tcBorders>
            <w:vAlign w:val="center"/>
          </w:tcPr>
          <w:p w14:paraId="46C1D45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C633A15" w14:textId="77777777">
        <w:tc>
          <w:tcPr>
            <w:tcW w:w="8926" w:type="dxa"/>
            <w:tcBorders>
              <w:top w:val="nil"/>
              <w:left w:val="nil"/>
              <w:bottom w:val="nil"/>
              <w:right w:val="nil"/>
            </w:tcBorders>
            <w:vAlign w:val="center"/>
          </w:tcPr>
          <w:p w14:paraId="1BE2B502"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 – Do Conselho de Escola .....................................................................................</w:t>
            </w:r>
          </w:p>
        </w:tc>
        <w:tc>
          <w:tcPr>
            <w:tcW w:w="701" w:type="dxa"/>
            <w:tcBorders>
              <w:left w:val="nil"/>
            </w:tcBorders>
            <w:vAlign w:val="center"/>
          </w:tcPr>
          <w:p w14:paraId="6346C0E7"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AD098AD" w14:textId="77777777">
        <w:tc>
          <w:tcPr>
            <w:tcW w:w="8926" w:type="dxa"/>
            <w:tcBorders>
              <w:top w:val="nil"/>
              <w:left w:val="nil"/>
              <w:bottom w:val="nil"/>
              <w:right w:val="nil"/>
            </w:tcBorders>
            <w:vAlign w:val="center"/>
          </w:tcPr>
          <w:p w14:paraId="75B7FB23"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II – Dos Conselhos de Classe/Série/Ano ...............................................................</w:t>
            </w:r>
          </w:p>
        </w:tc>
        <w:tc>
          <w:tcPr>
            <w:tcW w:w="701" w:type="dxa"/>
            <w:tcBorders>
              <w:left w:val="nil"/>
            </w:tcBorders>
            <w:vAlign w:val="center"/>
          </w:tcPr>
          <w:p w14:paraId="2E2A60C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61E5EFB" w14:textId="77777777">
        <w:tc>
          <w:tcPr>
            <w:tcW w:w="8926" w:type="dxa"/>
            <w:tcBorders>
              <w:top w:val="nil"/>
              <w:left w:val="nil"/>
              <w:bottom w:val="nil"/>
              <w:right w:val="nil"/>
            </w:tcBorders>
            <w:vAlign w:val="center"/>
          </w:tcPr>
          <w:p w14:paraId="1F7DF686"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IV – Das Normas de Gestão Escolar e Convivência ...........................................</w:t>
            </w:r>
          </w:p>
        </w:tc>
        <w:tc>
          <w:tcPr>
            <w:tcW w:w="701" w:type="dxa"/>
            <w:tcBorders>
              <w:left w:val="nil"/>
            </w:tcBorders>
            <w:vAlign w:val="center"/>
          </w:tcPr>
          <w:p w14:paraId="3E6725B5"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41F8125" w14:textId="77777777">
        <w:tc>
          <w:tcPr>
            <w:tcW w:w="8926" w:type="dxa"/>
            <w:tcBorders>
              <w:top w:val="nil"/>
              <w:left w:val="nil"/>
              <w:bottom w:val="nil"/>
              <w:right w:val="nil"/>
            </w:tcBorders>
            <w:vAlign w:val="center"/>
          </w:tcPr>
          <w:p w14:paraId="262E8EF0"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 – Dos Princípios que regem as relações profissionais e interpessoais ................</w:t>
            </w:r>
          </w:p>
        </w:tc>
        <w:tc>
          <w:tcPr>
            <w:tcW w:w="701" w:type="dxa"/>
            <w:tcBorders>
              <w:left w:val="nil"/>
            </w:tcBorders>
            <w:vAlign w:val="center"/>
          </w:tcPr>
          <w:p w14:paraId="632E592A"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6CE9927" w14:textId="77777777">
        <w:tc>
          <w:tcPr>
            <w:tcW w:w="8926" w:type="dxa"/>
            <w:tcBorders>
              <w:top w:val="nil"/>
              <w:left w:val="nil"/>
              <w:bottom w:val="nil"/>
              <w:right w:val="nil"/>
            </w:tcBorders>
            <w:vAlign w:val="center"/>
          </w:tcPr>
          <w:p w14:paraId="47AA1699"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 – Dos Direitos e Deveres dos Participantes do Processo Educativo ..............</w:t>
            </w:r>
          </w:p>
        </w:tc>
        <w:tc>
          <w:tcPr>
            <w:tcW w:w="701" w:type="dxa"/>
            <w:tcBorders>
              <w:left w:val="nil"/>
            </w:tcBorders>
            <w:vAlign w:val="center"/>
          </w:tcPr>
          <w:p w14:paraId="6331C139"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2B5D335" w14:textId="77777777">
        <w:tc>
          <w:tcPr>
            <w:tcW w:w="8926" w:type="dxa"/>
            <w:tcBorders>
              <w:top w:val="nil"/>
            </w:tcBorders>
            <w:vAlign w:val="center"/>
          </w:tcPr>
          <w:p w14:paraId="3ED620CB"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 – Dos Direitos e Deveres da Equipe Gestora ......................................................</w:t>
            </w:r>
          </w:p>
        </w:tc>
        <w:tc>
          <w:tcPr>
            <w:tcW w:w="701" w:type="dxa"/>
            <w:vAlign w:val="center"/>
          </w:tcPr>
          <w:p w14:paraId="37B4EB5B"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6F83DF92" w14:textId="77777777">
        <w:tc>
          <w:tcPr>
            <w:tcW w:w="8926" w:type="dxa"/>
            <w:vAlign w:val="center"/>
          </w:tcPr>
          <w:p w14:paraId="0474673B"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II - Dos Direitos e Deveres dos Professores ...........................................................</w:t>
            </w:r>
          </w:p>
        </w:tc>
        <w:tc>
          <w:tcPr>
            <w:tcW w:w="701" w:type="dxa"/>
            <w:vAlign w:val="center"/>
          </w:tcPr>
          <w:p w14:paraId="00A9072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514DBBF" w14:textId="77777777">
        <w:tc>
          <w:tcPr>
            <w:tcW w:w="8926" w:type="dxa"/>
            <w:vAlign w:val="center"/>
          </w:tcPr>
          <w:p w14:paraId="3124C8AC"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III - Dos Direitos e Deveres dos Funcionários da escola ........................................</w:t>
            </w:r>
          </w:p>
        </w:tc>
        <w:tc>
          <w:tcPr>
            <w:tcW w:w="701" w:type="dxa"/>
            <w:vAlign w:val="center"/>
          </w:tcPr>
          <w:p w14:paraId="6B332B6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4A70307" w14:textId="77777777">
        <w:tc>
          <w:tcPr>
            <w:tcW w:w="8926" w:type="dxa"/>
            <w:vAlign w:val="center"/>
          </w:tcPr>
          <w:p w14:paraId="2C3EF33F"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IV - Dos Direitos e Deveres dos Pais e responsáveis .............................................</w:t>
            </w:r>
          </w:p>
        </w:tc>
        <w:tc>
          <w:tcPr>
            <w:tcW w:w="701" w:type="dxa"/>
            <w:vAlign w:val="center"/>
          </w:tcPr>
          <w:p w14:paraId="06068EF5"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F53FCE6" w14:textId="77777777">
        <w:tc>
          <w:tcPr>
            <w:tcW w:w="8926" w:type="dxa"/>
            <w:vAlign w:val="center"/>
          </w:tcPr>
          <w:p w14:paraId="562BFBF5"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V - Dos Direitos e Deveres dos Estudantes ...........................................................</w:t>
            </w:r>
          </w:p>
        </w:tc>
        <w:tc>
          <w:tcPr>
            <w:tcW w:w="701" w:type="dxa"/>
            <w:vAlign w:val="center"/>
          </w:tcPr>
          <w:p w14:paraId="706DCCBA"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9BB5D4B" w14:textId="77777777">
        <w:tc>
          <w:tcPr>
            <w:tcW w:w="8926" w:type="dxa"/>
            <w:vAlign w:val="center"/>
          </w:tcPr>
          <w:p w14:paraId="1419CAD1"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VI – Das condutas dos Estudantes que afetam o ambiente escolar – Faltas disciplinares ....................................................................................................................</w:t>
            </w:r>
          </w:p>
        </w:tc>
        <w:tc>
          <w:tcPr>
            <w:tcW w:w="701" w:type="dxa"/>
          </w:tcPr>
          <w:p w14:paraId="3C865D70"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47946C9" w14:textId="77777777">
        <w:tc>
          <w:tcPr>
            <w:tcW w:w="8926" w:type="dxa"/>
            <w:vAlign w:val="center"/>
          </w:tcPr>
          <w:p w14:paraId="73F6C449"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VII – Das Medidas Disciplinares ............................................................................</w:t>
            </w:r>
          </w:p>
        </w:tc>
        <w:tc>
          <w:tcPr>
            <w:tcW w:w="701" w:type="dxa"/>
            <w:vAlign w:val="center"/>
          </w:tcPr>
          <w:p w14:paraId="5CD50DA4"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18CAB1B" w14:textId="77777777">
        <w:tc>
          <w:tcPr>
            <w:tcW w:w="8926" w:type="dxa"/>
            <w:vAlign w:val="center"/>
          </w:tcPr>
          <w:p w14:paraId="6B9D70AC"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VIII – Dos Procedimentos para aplicação das medidas disciplinares .....................</w:t>
            </w:r>
          </w:p>
        </w:tc>
        <w:tc>
          <w:tcPr>
            <w:tcW w:w="701" w:type="dxa"/>
            <w:vAlign w:val="center"/>
          </w:tcPr>
          <w:p w14:paraId="11F866C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80805DC" w14:textId="77777777">
        <w:tc>
          <w:tcPr>
            <w:tcW w:w="8926" w:type="dxa"/>
            <w:vAlign w:val="center"/>
          </w:tcPr>
          <w:p w14:paraId="0C8CDC1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IX – Dos Recursos Disciplinares Adicionais ............................................................</w:t>
            </w:r>
          </w:p>
        </w:tc>
        <w:tc>
          <w:tcPr>
            <w:tcW w:w="701" w:type="dxa"/>
            <w:vAlign w:val="center"/>
          </w:tcPr>
          <w:p w14:paraId="12E50BF2"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4522D3C" w14:textId="77777777">
        <w:tc>
          <w:tcPr>
            <w:tcW w:w="8926" w:type="dxa"/>
            <w:vAlign w:val="center"/>
          </w:tcPr>
          <w:p w14:paraId="66D5C14B"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X – Das Disposições Gerais sobre os Direitos e Deveres dos Participantes do Processo Educativo ..........................................................................................................</w:t>
            </w:r>
          </w:p>
        </w:tc>
        <w:tc>
          <w:tcPr>
            <w:tcW w:w="701" w:type="dxa"/>
          </w:tcPr>
          <w:p w14:paraId="31653FED"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60ED9AF5" w14:textId="77777777">
        <w:tc>
          <w:tcPr>
            <w:tcW w:w="8926" w:type="dxa"/>
            <w:vAlign w:val="center"/>
          </w:tcPr>
          <w:p w14:paraId="2F9E0AE0"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Capítulo VI – Do Acesso, Utilização, Manutenção e Conservação do Prédio Escolar ....</w:t>
            </w:r>
          </w:p>
        </w:tc>
        <w:tc>
          <w:tcPr>
            <w:tcW w:w="701" w:type="dxa"/>
            <w:vAlign w:val="center"/>
          </w:tcPr>
          <w:p w14:paraId="5D13F011"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6FCF711" w14:textId="77777777">
        <w:tc>
          <w:tcPr>
            <w:tcW w:w="8926" w:type="dxa"/>
            <w:vAlign w:val="center"/>
          </w:tcPr>
          <w:p w14:paraId="165EA09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VII – Do Plano de Gestão Escolar .....................................................................</w:t>
            </w:r>
          </w:p>
        </w:tc>
        <w:tc>
          <w:tcPr>
            <w:tcW w:w="701" w:type="dxa"/>
            <w:vAlign w:val="center"/>
          </w:tcPr>
          <w:p w14:paraId="474396CC"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EC34CA9" w14:textId="77777777">
        <w:tc>
          <w:tcPr>
            <w:tcW w:w="8926" w:type="dxa"/>
            <w:vAlign w:val="center"/>
          </w:tcPr>
          <w:p w14:paraId="319EEA52"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38900689"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IV – DA AVALIAÇÃO ......................................................................................</w:t>
            </w:r>
          </w:p>
        </w:tc>
        <w:tc>
          <w:tcPr>
            <w:tcW w:w="701" w:type="dxa"/>
            <w:vAlign w:val="center"/>
          </w:tcPr>
          <w:p w14:paraId="085778D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D1890E2" w14:textId="77777777">
        <w:tc>
          <w:tcPr>
            <w:tcW w:w="8926" w:type="dxa"/>
            <w:vAlign w:val="center"/>
          </w:tcPr>
          <w:p w14:paraId="4560BB99"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 – Dos Princípios ..............................................................................................</w:t>
            </w:r>
          </w:p>
        </w:tc>
        <w:tc>
          <w:tcPr>
            <w:tcW w:w="701" w:type="dxa"/>
            <w:vAlign w:val="center"/>
          </w:tcPr>
          <w:p w14:paraId="2B09AC02"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5D2C095" w14:textId="77777777">
        <w:tc>
          <w:tcPr>
            <w:tcW w:w="8926" w:type="dxa"/>
            <w:vAlign w:val="center"/>
          </w:tcPr>
          <w:p w14:paraId="227B04DF"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 – Da Avaliação Institucional ............................................................................</w:t>
            </w:r>
          </w:p>
        </w:tc>
        <w:tc>
          <w:tcPr>
            <w:tcW w:w="701" w:type="dxa"/>
            <w:vAlign w:val="center"/>
          </w:tcPr>
          <w:p w14:paraId="64769F8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184941B" w14:textId="77777777">
        <w:tc>
          <w:tcPr>
            <w:tcW w:w="8926" w:type="dxa"/>
            <w:vAlign w:val="center"/>
          </w:tcPr>
          <w:p w14:paraId="7132D2FE"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Capítulo III – Da Avaliação do Ensino e da Aprendizagem ............................................... </w:t>
            </w:r>
          </w:p>
        </w:tc>
        <w:tc>
          <w:tcPr>
            <w:tcW w:w="701" w:type="dxa"/>
            <w:vAlign w:val="center"/>
          </w:tcPr>
          <w:p w14:paraId="45D54353"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D9EEDC2" w14:textId="77777777">
        <w:tc>
          <w:tcPr>
            <w:tcW w:w="8926" w:type="dxa"/>
            <w:vAlign w:val="center"/>
          </w:tcPr>
          <w:p w14:paraId="76329830"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IV – Do Rendimento Escolar: A Promoção .........................................................</w:t>
            </w:r>
          </w:p>
        </w:tc>
        <w:tc>
          <w:tcPr>
            <w:tcW w:w="701" w:type="dxa"/>
            <w:vAlign w:val="center"/>
          </w:tcPr>
          <w:p w14:paraId="0E05551D"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1E656B1" w14:textId="77777777">
        <w:tc>
          <w:tcPr>
            <w:tcW w:w="8926" w:type="dxa"/>
            <w:vAlign w:val="center"/>
          </w:tcPr>
          <w:p w14:paraId="55141C7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 – Do Processo de Recuperação da Aprendizagem ...............................................</w:t>
            </w:r>
          </w:p>
        </w:tc>
        <w:tc>
          <w:tcPr>
            <w:tcW w:w="701" w:type="dxa"/>
            <w:vAlign w:val="center"/>
          </w:tcPr>
          <w:p w14:paraId="7F94FE22"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2D5F2DD" w14:textId="77777777">
        <w:tc>
          <w:tcPr>
            <w:tcW w:w="8926" w:type="dxa"/>
            <w:vAlign w:val="center"/>
          </w:tcPr>
          <w:p w14:paraId="4C986CF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 – Do Rendimento Escolar: A Retenção ...........................................................</w:t>
            </w:r>
          </w:p>
        </w:tc>
        <w:tc>
          <w:tcPr>
            <w:tcW w:w="701" w:type="dxa"/>
            <w:vAlign w:val="center"/>
          </w:tcPr>
          <w:p w14:paraId="0E99F197"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53559B4" w14:textId="77777777">
        <w:tc>
          <w:tcPr>
            <w:tcW w:w="8926" w:type="dxa"/>
            <w:vAlign w:val="center"/>
          </w:tcPr>
          <w:p w14:paraId="24D2ED4A"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 – Da Frequência e Compensação de Ausências .............................................</w:t>
            </w:r>
          </w:p>
        </w:tc>
        <w:tc>
          <w:tcPr>
            <w:tcW w:w="701" w:type="dxa"/>
            <w:vAlign w:val="center"/>
          </w:tcPr>
          <w:p w14:paraId="4AE60407"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7EE9D8F" w14:textId="77777777">
        <w:tc>
          <w:tcPr>
            <w:tcW w:w="8926" w:type="dxa"/>
            <w:vAlign w:val="center"/>
          </w:tcPr>
          <w:p w14:paraId="1ABF5471"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VII – Da Reconsideração e dos Recursos contra os resultados das Avaliações ..</w:t>
            </w:r>
          </w:p>
        </w:tc>
        <w:tc>
          <w:tcPr>
            <w:tcW w:w="701" w:type="dxa"/>
          </w:tcPr>
          <w:p w14:paraId="391724E1"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74891CC" w14:textId="77777777">
        <w:tc>
          <w:tcPr>
            <w:tcW w:w="8926" w:type="dxa"/>
            <w:vAlign w:val="center"/>
          </w:tcPr>
          <w:p w14:paraId="281F5E47"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 - Da Reconsideração e dos Recursos contra os resultados das Avaliações Durante o Ano Letivo ..........................................................................................................................</w:t>
            </w:r>
          </w:p>
        </w:tc>
        <w:tc>
          <w:tcPr>
            <w:tcW w:w="701" w:type="dxa"/>
          </w:tcPr>
          <w:p w14:paraId="56708FC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CE12340" w14:textId="77777777">
        <w:tc>
          <w:tcPr>
            <w:tcW w:w="8926" w:type="dxa"/>
            <w:vAlign w:val="center"/>
          </w:tcPr>
          <w:p w14:paraId="760E040A"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Seção II – Da Reconsideração e do Recurso contra o Resultado Final da Avaliação .....</w:t>
            </w:r>
          </w:p>
        </w:tc>
        <w:tc>
          <w:tcPr>
            <w:tcW w:w="701" w:type="dxa"/>
            <w:vAlign w:val="center"/>
          </w:tcPr>
          <w:p w14:paraId="12BDF809"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4BB5441" w14:textId="77777777">
        <w:tc>
          <w:tcPr>
            <w:tcW w:w="8926" w:type="dxa"/>
            <w:vAlign w:val="center"/>
          </w:tcPr>
          <w:p w14:paraId="041207A6"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42BC2407"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 – DA ORGANIZAÇÃO TÉCNICO-ADMINISTRATIVA ............................................</w:t>
            </w:r>
          </w:p>
        </w:tc>
        <w:tc>
          <w:tcPr>
            <w:tcW w:w="701" w:type="dxa"/>
            <w:vAlign w:val="center"/>
          </w:tcPr>
          <w:p w14:paraId="46BEE74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C059F9C" w14:textId="77777777">
        <w:tc>
          <w:tcPr>
            <w:tcW w:w="8926" w:type="dxa"/>
            <w:vAlign w:val="center"/>
          </w:tcPr>
          <w:p w14:paraId="419C03B3"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 – Da caracterização ..............................................................................................</w:t>
            </w:r>
          </w:p>
        </w:tc>
        <w:tc>
          <w:tcPr>
            <w:tcW w:w="701" w:type="dxa"/>
            <w:vAlign w:val="center"/>
          </w:tcPr>
          <w:p w14:paraId="1946CBD0"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541B60E" w14:textId="77777777">
        <w:tc>
          <w:tcPr>
            <w:tcW w:w="8926" w:type="dxa"/>
            <w:vAlign w:val="center"/>
          </w:tcPr>
          <w:p w14:paraId="0EC9149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 – Do Núcleo de Direção ...................................................................................</w:t>
            </w:r>
          </w:p>
        </w:tc>
        <w:tc>
          <w:tcPr>
            <w:tcW w:w="701" w:type="dxa"/>
            <w:vAlign w:val="center"/>
          </w:tcPr>
          <w:p w14:paraId="5327B46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54AD5A77" w14:textId="77777777">
        <w:tc>
          <w:tcPr>
            <w:tcW w:w="8926" w:type="dxa"/>
            <w:vAlign w:val="center"/>
          </w:tcPr>
          <w:p w14:paraId="34F2059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III – Do Núcleo Técnico-Pedagógico .....................................................................</w:t>
            </w:r>
          </w:p>
        </w:tc>
        <w:tc>
          <w:tcPr>
            <w:tcW w:w="701" w:type="dxa"/>
            <w:vAlign w:val="center"/>
          </w:tcPr>
          <w:p w14:paraId="43CE194C"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FA8358B" w14:textId="77777777">
        <w:tc>
          <w:tcPr>
            <w:tcW w:w="8926" w:type="dxa"/>
            <w:vAlign w:val="center"/>
          </w:tcPr>
          <w:p w14:paraId="1974699D"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IV – Do Núcleo Administrativo .............................................................................</w:t>
            </w:r>
          </w:p>
        </w:tc>
        <w:tc>
          <w:tcPr>
            <w:tcW w:w="701" w:type="dxa"/>
            <w:vAlign w:val="center"/>
          </w:tcPr>
          <w:p w14:paraId="22047278"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2F28D601" w14:textId="77777777">
        <w:tc>
          <w:tcPr>
            <w:tcW w:w="8926" w:type="dxa"/>
            <w:vAlign w:val="center"/>
          </w:tcPr>
          <w:p w14:paraId="131AE812"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 – Do Núcleo Operacional ..................................................................................</w:t>
            </w:r>
          </w:p>
        </w:tc>
        <w:tc>
          <w:tcPr>
            <w:tcW w:w="701" w:type="dxa"/>
            <w:vAlign w:val="center"/>
          </w:tcPr>
          <w:p w14:paraId="0A45B47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68C355B2" w14:textId="77777777">
        <w:tc>
          <w:tcPr>
            <w:tcW w:w="8926" w:type="dxa"/>
            <w:vAlign w:val="center"/>
          </w:tcPr>
          <w:p w14:paraId="4CA6B49C"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 – Do Corpo Docente .........................................................................................</w:t>
            </w:r>
          </w:p>
        </w:tc>
        <w:tc>
          <w:tcPr>
            <w:tcW w:w="701" w:type="dxa"/>
            <w:vAlign w:val="center"/>
          </w:tcPr>
          <w:p w14:paraId="326BB31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F9EC720" w14:textId="77777777">
        <w:tc>
          <w:tcPr>
            <w:tcW w:w="8926" w:type="dxa"/>
            <w:vAlign w:val="center"/>
          </w:tcPr>
          <w:p w14:paraId="28BB78AA"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VII – Do Corpo Discente .......................................................................................</w:t>
            </w:r>
          </w:p>
        </w:tc>
        <w:tc>
          <w:tcPr>
            <w:tcW w:w="701" w:type="dxa"/>
            <w:vAlign w:val="center"/>
          </w:tcPr>
          <w:p w14:paraId="3B10D3EC"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5CDD74B" w14:textId="77777777">
        <w:tc>
          <w:tcPr>
            <w:tcW w:w="8926" w:type="dxa"/>
            <w:vAlign w:val="center"/>
          </w:tcPr>
          <w:p w14:paraId="5949C78D"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7E795D83"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VI – DA ORGANIZAÇÃO DA VIDA ESCOLAR .......................................................</w:t>
            </w:r>
          </w:p>
        </w:tc>
        <w:tc>
          <w:tcPr>
            <w:tcW w:w="701" w:type="dxa"/>
            <w:vAlign w:val="center"/>
          </w:tcPr>
          <w:p w14:paraId="11055D02"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A49AFBD" w14:textId="77777777">
        <w:tc>
          <w:tcPr>
            <w:tcW w:w="8926" w:type="dxa"/>
            <w:vAlign w:val="center"/>
          </w:tcPr>
          <w:p w14:paraId="14C90941"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 – Da caracterização ...........................................................................................</w:t>
            </w:r>
          </w:p>
        </w:tc>
        <w:tc>
          <w:tcPr>
            <w:tcW w:w="701" w:type="dxa"/>
            <w:vAlign w:val="center"/>
          </w:tcPr>
          <w:p w14:paraId="7F74AE25"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5BA70B5C" w14:textId="77777777">
        <w:tc>
          <w:tcPr>
            <w:tcW w:w="8926" w:type="dxa"/>
            <w:vAlign w:val="center"/>
          </w:tcPr>
          <w:p w14:paraId="37E7A786"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 – Da Matrícula e Rematrícula ............................................................................</w:t>
            </w:r>
          </w:p>
        </w:tc>
        <w:tc>
          <w:tcPr>
            <w:tcW w:w="701" w:type="dxa"/>
            <w:vAlign w:val="center"/>
          </w:tcPr>
          <w:p w14:paraId="4D128C8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78B69C71" w14:textId="77777777">
        <w:tc>
          <w:tcPr>
            <w:tcW w:w="8926" w:type="dxa"/>
            <w:vAlign w:val="center"/>
          </w:tcPr>
          <w:p w14:paraId="326BB837"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III – Da Classificação ............................................................................................</w:t>
            </w:r>
          </w:p>
        </w:tc>
        <w:tc>
          <w:tcPr>
            <w:tcW w:w="701" w:type="dxa"/>
            <w:vAlign w:val="center"/>
          </w:tcPr>
          <w:p w14:paraId="6986F01E"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3FC1D47D" w14:textId="77777777">
        <w:tc>
          <w:tcPr>
            <w:tcW w:w="8926" w:type="dxa"/>
            <w:vAlign w:val="center"/>
          </w:tcPr>
          <w:p w14:paraId="109C8A53"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IV – Da Reclassificação ........................................................................................</w:t>
            </w:r>
          </w:p>
        </w:tc>
        <w:tc>
          <w:tcPr>
            <w:tcW w:w="701" w:type="dxa"/>
            <w:vAlign w:val="center"/>
          </w:tcPr>
          <w:p w14:paraId="60733B9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63E332B1" w14:textId="77777777">
        <w:tc>
          <w:tcPr>
            <w:tcW w:w="8926" w:type="dxa"/>
            <w:vAlign w:val="center"/>
          </w:tcPr>
          <w:p w14:paraId="0A01A7F0"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 – Do Aproveitamento de Estudos ....................................................................</w:t>
            </w:r>
          </w:p>
        </w:tc>
        <w:tc>
          <w:tcPr>
            <w:tcW w:w="701" w:type="dxa"/>
            <w:vAlign w:val="center"/>
          </w:tcPr>
          <w:p w14:paraId="7C946492"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137378D0" w14:textId="77777777">
        <w:tc>
          <w:tcPr>
            <w:tcW w:w="8926" w:type="dxa"/>
            <w:vAlign w:val="center"/>
          </w:tcPr>
          <w:p w14:paraId="1E1CA1AB"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 – Da Adaptação Curricular ..............................................................................</w:t>
            </w:r>
          </w:p>
        </w:tc>
        <w:tc>
          <w:tcPr>
            <w:tcW w:w="701" w:type="dxa"/>
            <w:vAlign w:val="center"/>
          </w:tcPr>
          <w:p w14:paraId="4B72F024"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092058F5" w14:textId="77777777">
        <w:tc>
          <w:tcPr>
            <w:tcW w:w="8926" w:type="dxa"/>
            <w:vAlign w:val="center"/>
          </w:tcPr>
          <w:p w14:paraId="4FEE6DF9"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Capítulo VII – Da Expedição de Documentos de Vida Escolar ...........................................</w:t>
            </w:r>
          </w:p>
        </w:tc>
        <w:tc>
          <w:tcPr>
            <w:tcW w:w="701" w:type="dxa"/>
            <w:vAlign w:val="center"/>
          </w:tcPr>
          <w:p w14:paraId="08FDBBF5"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5E37F588" w14:textId="77777777">
        <w:tc>
          <w:tcPr>
            <w:tcW w:w="8926" w:type="dxa"/>
            <w:vAlign w:val="center"/>
          </w:tcPr>
          <w:p w14:paraId="39017643"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0822B838"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VII – DAS DISPOSIÇÕES GERAIS .......................................................................</w:t>
            </w:r>
          </w:p>
        </w:tc>
        <w:tc>
          <w:tcPr>
            <w:tcW w:w="701" w:type="dxa"/>
            <w:vAlign w:val="center"/>
          </w:tcPr>
          <w:p w14:paraId="3701E196"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r w:rsidR="00245553" w14:paraId="4D1B8A45" w14:textId="77777777">
        <w:tc>
          <w:tcPr>
            <w:tcW w:w="8926" w:type="dxa"/>
            <w:vAlign w:val="center"/>
          </w:tcPr>
          <w:p w14:paraId="23D34B88" w14:textId="77777777" w:rsidR="00245553" w:rsidRDefault="00245553" w:rsidP="0071073A">
            <w:pPr>
              <w:tabs>
                <w:tab w:val="left" w:pos="4710"/>
              </w:tabs>
              <w:spacing w:after="0" w:line="276" w:lineRule="auto"/>
              <w:ind w:left="0" w:hanging="2"/>
              <w:rPr>
                <w:rFonts w:ascii="Quattrocento Sans" w:eastAsia="Quattrocento Sans" w:hAnsi="Quattrocento Sans" w:cs="Quattrocento Sans"/>
                <w:b/>
                <w:sz w:val="24"/>
                <w:szCs w:val="24"/>
              </w:rPr>
            </w:pPr>
          </w:p>
          <w:p w14:paraId="7C05742C" w14:textId="77777777" w:rsidR="00245553" w:rsidRDefault="00792CCA" w:rsidP="0071073A">
            <w:pPr>
              <w:tabs>
                <w:tab w:val="left" w:pos="4710"/>
              </w:tabs>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VIII – DAS DISPOSIÇÕES TRANSITÓRIAS ..........................................................</w:t>
            </w:r>
          </w:p>
        </w:tc>
        <w:tc>
          <w:tcPr>
            <w:tcW w:w="701" w:type="dxa"/>
            <w:vAlign w:val="center"/>
          </w:tcPr>
          <w:p w14:paraId="7846BF08" w14:textId="77777777" w:rsidR="00245553" w:rsidRDefault="00792CCA" w:rsidP="0071073A">
            <w:pPr>
              <w:tabs>
                <w:tab w:val="left" w:pos="4710"/>
              </w:tabs>
              <w:spacing w:after="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00</w:t>
            </w:r>
          </w:p>
        </w:tc>
      </w:tr>
    </w:tbl>
    <w:p w14:paraId="3494565A" w14:textId="77777777" w:rsidR="00245553" w:rsidRDefault="00245553" w:rsidP="0071073A">
      <w:pPr>
        <w:tabs>
          <w:tab w:val="left" w:pos="4710"/>
        </w:tabs>
        <w:spacing w:before="120" w:after="120" w:line="276" w:lineRule="auto"/>
        <w:ind w:left="0" w:hanging="2"/>
        <w:jc w:val="center"/>
        <w:rPr>
          <w:rFonts w:ascii="Quattrocento Sans" w:eastAsia="Quattrocento Sans" w:hAnsi="Quattrocento Sans" w:cs="Quattrocento Sans"/>
          <w:sz w:val="24"/>
          <w:szCs w:val="24"/>
        </w:rPr>
      </w:pPr>
    </w:p>
    <w:p w14:paraId="39C19A01" w14:textId="77777777" w:rsidR="00245553" w:rsidRDefault="00245553" w:rsidP="0071073A">
      <w:pPr>
        <w:spacing w:line="276" w:lineRule="auto"/>
        <w:ind w:left="0" w:hanging="2"/>
        <w:rPr>
          <w:rFonts w:ascii="Quattrocento Sans" w:eastAsia="Quattrocento Sans" w:hAnsi="Quattrocento Sans" w:cs="Quattrocento Sans"/>
          <w:sz w:val="24"/>
          <w:szCs w:val="24"/>
        </w:rPr>
      </w:pPr>
    </w:p>
    <w:p w14:paraId="533DF400" w14:textId="77777777" w:rsidR="00245553" w:rsidRDefault="00792CCA" w:rsidP="0071073A">
      <w:pPr>
        <w:spacing w:line="276" w:lineRule="auto"/>
        <w:ind w:left="0" w:hanging="2"/>
        <w:jc w:val="center"/>
        <w:rPr>
          <w:rFonts w:ascii="Quattrocento Sans" w:eastAsia="Quattrocento Sans" w:hAnsi="Quattrocento Sans" w:cs="Quattrocento Sans"/>
          <w:b/>
          <w:sz w:val="44"/>
          <w:szCs w:val="44"/>
        </w:rPr>
      </w:pPr>
      <w:r>
        <w:br w:type="page"/>
      </w:r>
      <w:r>
        <w:rPr>
          <w:rFonts w:ascii="Quattrocento Sans" w:eastAsia="Quattrocento Sans" w:hAnsi="Quattrocento Sans" w:cs="Quattrocento Sans"/>
          <w:b/>
          <w:sz w:val="44"/>
          <w:szCs w:val="44"/>
        </w:rPr>
        <w:lastRenderedPageBreak/>
        <w:t>REGIMENTO ESCOLAR</w:t>
      </w:r>
    </w:p>
    <w:p w14:paraId="0AC68376" w14:textId="77777777" w:rsidR="00245553" w:rsidRPr="0071073A" w:rsidRDefault="00792CCA" w:rsidP="0071073A">
      <w:pPr>
        <w:spacing w:line="276" w:lineRule="auto"/>
        <w:ind w:left="1" w:hanging="3"/>
        <w:jc w:val="both"/>
        <w:rPr>
          <w:rFonts w:ascii="Quattrocento Sans" w:eastAsia="Quattrocento Sans" w:hAnsi="Quattrocento Sans" w:cs="Quattrocento Sans"/>
          <w:b/>
          <w:sz w:val="28"/>
          <w:szCs w:val="28"/>
          <w:u w:val="single"/>
        </w:rPr>
      </w:pPr>
      <w:r w:rsidRPr="0071073A">
        <w:rPr>
          <w:rFonts w:ascii="Quattrocento Sans" w:eastAsia="Quattrocento Sans" w:hAnsi="Quattrocento Sans" w:cs="Quattrocento Sans"/>
          <w:b/>
          <w:sz w:val="28"/>
          <w:szCs w:val="28"/>
          <w:highlight w:val="yellow"/>
          <w:u w:val="single"/>
        </w:rPr>
        <w:t>A unidade escolar deverá verificar todos os títulos, parágrafos e incisos contidos nesse exemplo avaliando a sua pertinência de acordo com sua realidade.</w:t>
      </w:r>
    </w:p>
    <w:p w14:paraId="7CAE0913" w14:textId="77777777" w:rsidR="00245553" w:rsidRPr="0071073A" w:rsidRDefault="00792CCA" w:rsidP="0071073A">
      <w:pPr>
        <w:spacing w:line="276" w:lineRule="auto"/>
        <w:ind w:left="1" w:hanging="3"/>
        <w:jc w:val="both"/>
        <w:rPr>
          <w:rFonts w:ascii="Quattrocento Sans" w:eastAsia="Quattrocento Sans" w:hAnsi="Quattrocento Sans" w:cs="Quattrocento Sans"/>
          <w:b/>
          <w:sz w:val="28"/>
          <w:szCs w:val="28"/>
          <w:u w:val="single"/>
        </w:rPr>
      </w:pPr>
      <w:r w:rsidRPr="0071073A">
        <w:rPr>
          <w:rFonts w:ascii="Quattrocento Sans" w:eastAsia="Quattrocento Sans" w:hAnsi="Quattrocento Sans" w:cs="Quattrocento Sans"/>
          <w:b/>
          <w:sz w:val="28"/>
          <w:szCs w:val="28"/>
          <w:highlight w:val="yellow"/>
          <w:u w:val="single"/>
        </w:rPr>
        <w:t>Existem itens especificamente destinados às escolas públicas de tempo parcial e integral e às escolas particulares, devendo ser analisado em conjunto com a Proposta Pedagógica da unidade escolar.</w:t>
      </w:r>
    </w:p>
    <w:p w14:paraId="3B9F1B7C" w14:textId="77777777" w:rsidR="00245553" w:rsidRPr="0071073A" w:rsidRDefault="00792CCA" w:rsidP="0071073A">
      <w:pPr>
        <w:spacing w:line="276" w:lineRule="auto"/>
        <w:ind w:left="1" w:hanging="3"/>
        <w:jc w:val="both"/>
        <w:rPr>
          <w:rFonts w:ascii="Quattrocento Sans" w:eastAsia="Quattrocento Sans" w:hAnsi="Quattrocento Sans" w:cs="Quattrocento Sans"/>
          <w:b/>
          <w:sz w:val="28"/>
          <w:szCs w:val="28"/>
          <w:u w:val="single"/>
        </w:rPr>
      </w:pPr>
      <w:r w:rsidRPr="0071073A">
        <w:rPr>
          <w:rFonts w:ascii="Quattrocento Sans" w:eastAsia="Quattrocento Sans" w:hAnsi="Quattrocento Sans" w:cs="Quattrocento Sans"/>
          <w:b/>
          <w:sz w:val="28"/>
          <w:szCs w:val="28"/>
          <w:highlight w:val="yellow"/>
          <w:u w:val="single"/>
        </w:rPr>
        <w:t>As partes destacadas em “amarelo” são de relevância na adequação ao novo Ensino Médio.</w:t>
      </w:r>
    </w:p>
    <w:p w14:paraId="61EE2801" w14:textId="77777777" w:rsidR="00245553" w:rsidRDefault="00245553" w:rsidP="0071073A">
      <w:pPr>
        <w:spacing w:line="276" w:lineRule="auto"/>
        <w:ind w:left="2" w:hanging="4"/>
        <w:jc w:val="center"/>
        <w:rPr>
          <w:rFonts w:ascii="Quattrocento Sans" w:eastAsia="Quattrocento Sans" w:hAnsi="Quattrocento Sans" w:cs="Quattrocento Sans"/>
          <w:sz w:val="44"/>
          <w:szCs w:val="44"/>
          <w:u w:val="single"/>
        </w:rPr>
      </w:pPr>
    </w:p>
    <w:p w14:paraId="0881A4E7" w14:textId="77777777" w:rsidR="00245553" w:rsidRDefault="00245553" w:rsidP="0071073A">
      <w:pPr>
        <w:spacing w:line="276" w:lineRule="auto"/>
        <w:ind w:left="0" w:hanging="2"/>
        <w:jc w:val="center"/>
        <w:rPr>
          <w:rFonts w:ascii="Quattrocento Sans" w:eastAsia="Quattrocento Sans" w:hAnsi="Quattrocento Sans" w:cs="Quattrocento Sans"/>
          <w:sz w:val="24"/>
          <w:szCs w:val="24"/>
        </w:rPr>
      </w:pPr>
    </w:p>
    <w:tbl>
      <w:tblPr>
        <w:tblStyle w:val="afffffffffd"/>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433B4DD3" w14:textId="77777777">
        <w:trPr>
          <w:jc w:val="center"/>
        </w:trPr>
        <w:tc>
          <w:tcPr>
            <w:tcW w:w="9169" w:type="dxa"/>
            <w:shd w:val="clear" w:color="auto" w:fill="CCCCCC"/>
            <w:vAlign w:val="center"/>
          </w:tcPr>
          <w:p w14:paraId="709FF307"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bookmarkStart w:id="5" w:name="_heading=h.2et92p0" w:colFirst="0" w:colLast="0"/>
            <w:bookmarkEnd w:id="5"/>
            <w:r>
              <w:rPr>
                <w:rFonts w:ascii="Quattrocento Sans" w:eastAsia="Quattrocento Sans" w:hAnsi="Quattrocento Sans" w:cs="Quattrocento Sans"/>
                <w:b/>
                <w:sz w:val="24"/>
                <w:szCs w:val="24"/>
              </w:rPr>
              <w:t>TÍTULO I – DAS DISPOSIÇÕES PRELIMINARES</w:t>
            </w:r>
          </w:p>
        </w:tc>
      </w:tr>
    </w:tbl>
    <w:p w14:paraId="55258246" w14:textId="77777777" w:rsidR="00245553" w:rsidRDefault="00245553" w:rsidP="0071073A">
      <w:pPr>
        <w:shd w:val="clear" w:color="auto" w:fill="FFFFFF"/>
        <w:spacing w:before="120" w:after="120" w:line="276" w:lineRule="auto"/>
        <w:ind w:left="0" w:hanging="2"/>
        <w:jc w:val="center"/>
        <w:rPr>
          <w:rFonts w:ascii="Quattrocento Sans" w:eastAsia="Quattrocento Sans" w:hAnsi="Quattrocento Sans" w:cs="Quattrocento Sans"/>
          <w:sz w:val="24"/>
          <w:szCs w:val="24"/>
          <w:u w:val="single"/>
        </w:rPr>
      </w:pPr>
    </w:p>
    <w:tbl>
      <w:tblPr>
        <w:tblStyle w:val="afffffffffe"/>
        <w:tblW w:w="708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tblGrid>
      <w:tr w:rsidR="00245553" w14:paraId="75A3564F" w14:textId="77777777">
        <w:tc>
          <w:tcPr>
            <w:tcW w:w="7088" w:type="dxa"/>
            <w:vAlign w:val="center"/>
          </w:tcPr>
          <w:p w14:paraId="1B03A37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 - DA CARACTERIZAÇÃO DA ESCOLA</w:t>
            </w:r>
          </w:p>
        </w:tc>
      </w:tr>
    </w:tbl>
    <w:p w14:paraId="1633107C" w14:textId="77777777" w:rsidR="00245553" w:rsidRDefault="00245553"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bookmarkStart w:id="6" w:name="_heading=h.tyjcwt" w:colFirst="0" w:colLast="0"/>
      <w:bookmarkEnd w:id="6"/>
    </w:p>
    <w:p w14:paraId="400C1B38"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1º -</w:t>
      </w:r>
      <w:r>
        <w:rPr>
          <w:rFonts w:ascii="Quattrocento Sans" w:eastAsia="Quattrocento Sans" w:hAnsi="Quattrocento Sans" w:cs="Quattrocento Sans"/>
          <w:sz w:val="24"/>
          <w:szCs w:val="24"/>
        </w:rPr>
        <w:t xml:space="preserve"> Esta unidade escolar é mantida pelo Poder Público Estadual e administrada pela Secretaria da Educação do Estado de São Paulo (Seduc-SP), com base nos dispositivos constitucionais vigentes, na Lei de Diretrizes e Bases da Educação Nacional (LDBEN nº 9.394/96), no Estatuto da Criança e do Adolescente (Lei Federal nº</w:t>
      </w:r>
      <w:hyperlink r:id="rId8">
        <w:r>
          <w:rPr>
            <w:rFonts w:ascii="Quattrocento Sans" w:eastAsia="Quattrocento Sans" w:hAnsi="Quattrocento Sans" w:cs="Quattrocento Sans"/>
            <w:sz w:val="24"/>
            <w:szCs w:val="24"/>
            <w:highlight w:val="white"/>
          </w:rPr>
          <w:t xml:space="preserve"> 8.069/1990</w:t>
        </w:r>
      </w:hyperlink>
      <w:r>
        <w:rPr>
          <w:rFonts w:ascii="Quattrocento Sans" w:eastAsia="Quattrocento Sans" w:hAnsi="Quattrocento Sans" w:cs="Quattrocento Sans"/>
          <w:sz w:val="24"/>
          <w:szCs w:val="24"/>
        </w:rPr>
        <w:t>), na Base Nacional Comum Curricular (BNCC), nas Diretrizes Curriculares Nacionais (DCN) e no Currículo Paulista, para o Ensino Fundamental e Ensino Médio, respeitadas as normas regimentais básicas aqui estabelecidas e, reger-se-á por este Regimento próprio.</w:t>
      </w:r>
    </w:p>
    <w:p w14:paraId="2B7D19B3"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 1º -</w:t>
      </w:r>
      <w:r>
        <w:rPr>
          <w:rFonts w:ascii="Quattrocento Sans" w:eastAsia="Quattrocento Sans" w:hAnsi="Quattrocento Sans" w:cs="Quattrocento Sans"/>
          <w:sz w:val="24"/>
          <w:szCs w:val="24"/>
        </w:rPr>
        <w:t xml:space="preserve"> Esta unidade escolar oferece Educação Infantil, Ensino Fundamental, Ensino Médio, Educação de Jovens e Adultos e Educação profissional, abaixo descritos, e denomina-se </w:t>
      </w:r>
      <w:r>
        <w:rPr>
          <w:rFonts w:ascii="Quattrocento Sans" w:eastAsia="Quattrocento Sans" w:hAnsi="Quattrocento Sans" w:cs="Quattrocento Sans"/>
          <w:b/>
          <w:sz w:val="24"/>
          <w:szCs w:val="24"/>
        </w:rPr>
        <w:t xml:space="preserve">ESCOLA ESTADUAL ............ </w:t>
      </w:r>
    </w:p>
    <w:p w14:paraId="794FA025"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Ensino Fundamental – citar turno (ex. manhã e tarde);</w:t>
      </w:r>
    </w:p>
    <w:p w14:paraId="7EBFAD83"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Ensino Médio – citar turno;</w:t>
      </w:r>
    </w:p>
    <w:p w14:paraId="1A708762"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Educação de Jovens e Adultos – citar turno;</w:t>
      </w:r>
    </w:p>
    <w:p w14:paraId="6A0679C4"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bookmarkStart w:id="7" w:name="_heading=h.3dy6vkm" w:colFirst="0" w:colLast="0"/>
      <w:bookmarkEnd w:id="7"/>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Educação profissional – citar turno.</w:t>
      </w:r>
    </w:p>
    <w:p w14:paraId="157A32C4"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2º -</w:t>
      </w:r>
      <w:r>
        <w:rPr>
          <w:rFonts w:ascii="Quattrocento Sans" w:eastAsia="Quattrocento Sans" w:hAnsi="Quattrocento Sans" w:cs="Quattrocento Sans"/>
          <w:sz w:val="24"/>
          <w:szCs w:val="24"/>
        </w:rPr>
        <w:t xml:space="preserve"> Esta unidade escolar, a partir do ano de XXXX, implementou o novo modelo de ensino em tempo integral – Programa de Ensino Integral (PEI), visando a atender os estudantes do Ensino Fundamental e Ensino Médio, com jornada diária de estudos de XXX horas .</w:t>
      </w:r>
    </w:p>
    <w:p w14:paraId="0BFA4586"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2º – </w:t>
      </w:r>
      <w:r>
        <w:rPr>
          <w:rFonts w:ascii="Quattrocento Sans" w:eastAsia="Quattrocento Sans" w:hAnsi="Quattrocento Sans" w:cs="Quattrocento Sans"/>
          <w:sz w:val="24"/>
          <w:szCs w:val="24"/>
        </w:rPr>
        <w:t>Além dos componentes curriculares da Base Nacional Comum, oferta-se</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atividades educativas alinhadas às vocações, desejos e realidades dos estudantes do Ensino Fundamental e do Ensino Médio por meio dos componentes curriculares do Programa “Inova Educação”, a saber:</w:t>
      </w:r>
    </w:p>
    <w:p w14:paraId="1B49E1A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Eletivas;</w:t>
      </w:r>
    </w:p>
    <w:p w14:paraId="7C617696"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Projeto de Vida;</w:t>
      </w:r>
    </w:p>
    <w:p w14:paraId="420F52ED"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III –</w:t>
      </w:r>
      <w:r>
        <w:rPr>
          <w:rFonts w:ascii="Quattrocento Sans" w:eastAsia="Quattrocento Sans" w:hAnsi="Quattrocento Sans" w:cs="Quattrocento Sans"/>
          <w:sz w:val="24"/>
          <w:szCs w:val="24"/>
        </w:rPr>
        <w:t xml:space="preserve"> Tecnologia e Inovação.</w:t>
      </w:r>
    </w:p>
    <w:p w14:paraId="60ED2071"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bookmarkStart w:id="8" w:name="_heading=h.1t3h5sf" w:colFirst="0" w:colLast="0"/>
      <w:bookmarkEnd w:id="8"/>
      <w:r>
        <w:rPr>
          <w:rFonts w:ascii="Quattrocento Sans" w:eastAsia="Quattrocento Sans" w:hAnsi="Quattrocento Sans" w:cs="Quattrocento Sans"/>
          <w:b/>
          <w:sz w:val="24"/>
          <w:szCs w:val="24"/>
        </w:rPr>
        <w:t>Artigo 3º -</w:t>
      </w:r>
      <w:r>
        <w:rPr>
          <w:rFonts w:ascii="Quattrocento Sans" w:eastAsia="Quattrocento Sans" w:hAnsi="Quattrocento Sans" w:cs="Quattrocento Sans"/>
          <w:sz w:val="24"/>
          <w:szCs w:val="24"/>
        </w:rPr>
        <w:t xml:space="preserve"> O presente Regimento Escolar foi construído democraticamente pela comunidade escolar, submetido à apreciação do Conselho de Escola e, na sequência enviado à aprovação da Diretoria de Ensino Região xxxx. </w:t>
      </w:r>
    </w:p>
    <w:tbl>
      <w:tblPr>
        <w:tblStyle w:val="affffffffff"/>
        <w:tblW w:w="7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tblGrid>
      <w:tr w:rsidR="00245553" w14:paraId="6F13BB3E" w14:textId="77777777">
        <w:trPr>
          <w:jc w:val="center"/>
        </w:trPr>
        <w:tc>
          <w:tcPr>
            <w:tcW w:w="7230" w:type="dxa"/>
            <w:vAlign w:val="center"/>
          </w:tcPr>
          <w:p w14:paraId="040280CC"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 – DOS OBJETIVOS DA EDUCAÇÃO ESCOLAR</w:t>
            </w:r>
          </w:p>
        </w:tc>
      </w:tr>
    </w:tbl>
    <w:p w14:paraId="63032F0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0C2F58B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4º -</w:t>
      </w:r>
      <w:r>
        <w:rPr>
          <w:rFonts w:ascii="Quattrocento Sans" w:eastAsia="Quattrocento Sans" w:hAnsi="Quattrocento Sans" w:cs="Quattrocento Sans"/>
          <w:sz w:val="24"/>
          <w:szCs w:val="24"/>
        </w:rPr>
        <w:t xml:space="preserve"> A educação escolar, inspirada nos princípios de liberdade e nos ideais de solidariedade humana, tem por finalidade o pleno desenvolvimento do educando, seu preparo para o exercício da cidadania e sua qualificação para o trabalho. </w:t>
      </w:r>
    </w:p>
    <w:p w14:paraId="0F6C0B8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A educação escolar, neste estabelecimento,</w:t>
      </w:r>
      <w:r>
        <w:rPr>
          <w:rFonts w:ascii="Quattrocento Sans" w:eastAsia="Quattrocento Sans" w:hAnsi="Quattrocento Sans" w:cs="Quattrocento Sans"/>
          <w:sz w:val="24"/>
          <w:szCs w:val="24"/>
          <w:highlight w:val="white"/>
        </w:rPr>
        <w:t xml:space="preserve"> tem um compromisso com a formação e o desenvolvimento humano integral dos estudantes, em suas dimensões intelectual, física, afetiva, social, ética, moral e simbólica.</w:t>
      </w:r>
    </w:p>
    <w:p w14:paraId="3F03DF3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5° –</w:t>
      </w:r>
      <w:r>
        <w:rPr>
          <w:rFonts w:ascii="Quattrocento Sans" w:eastAsia="Quattrocento Sans" w:hAnsi="Quattrocento Sans" w:cs="Quattrocento Sans"/>
          <w:sz w:val="24"/>
          <w:szCs w:val="24"/>
        </w:rPr>
        <w:t xml:space="preserve"> Os objetivos do ensino que esta escola busca alcançar são:</w:t>
      </w:r>
    </w:p>
    <w:p w14:paraId="1297F7C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Propiciar o desenvolvimento integral do estudante;</w:t>
      </w:r>
    </w:p>
    <w:p w14:paraId="6B099E9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Assegurar ao estudante a formação comum indispensável para o exercício da cidadania;</w:t>
      </w:r>
    </w:p>
    <w:p w14:paraId="6B15755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Fornecer ao estudante os meios para que ele possa progredir na vida acadêmica, no trabalho, na vida pessoal e em estudos posteriores; </w:t>
      </w:r>
    </w:p>
    <w:p w14:paraId="3142B7D0"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IV – </w:t>
      </w:r>
      <w:r>
        <w:rPr>
          <w:rFonts w:ascii="Quattrocento Sans" w:eastAsia="Quattrocento Sans" w:hAnsi="Quattrocento Sans" w:cs="Quattrocento Sans"/>
          <w:color w:val="000000"/>
          <w:sz w:val="24"/>
          <w:szCs w:val="24"/>
        </w:rPr>
        <w:t>Desenvolver a capacidade de aprendizagem do estudante, tendo como meios básicos o pleno domínio da leitura, da escrita e do cálculo;</w:t>
      </w:r>
    </w:p>
    <w:p w14:paraId="67926520"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 – </w:t>
      </w:r>
      <w:r>
        <w:rPr>
          <w:rFonts w:ascii="Quattrocento Sans" w:eastAsia="Quattrocento Sans" w:hAnsi="Quattrocento Sans" w:cs="Quattrocento Sans"/>
          <w:color w:val="000000"/>
          <w:sz w:val="24"/>
          <w:szCs w:val="24"/>
        </w:rPr>
        <w:t>Desenvolver a capacidade de aprendizagem do estudante, tendo em vista a aquisição de conhecimentos e habilidades e a formação de atitudes e valores;</w:t>
      </w:r>
    </w:p>
    <w:p w14:paraId="763E7029"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 – </w:t>
      </w:r>
      <w:r>
        <w:rPr>
          <w:rFonts w:ascii="Quattrocento Sans" w:eastAsia="Quattrocento Sans" w:hAnsi="Quattrocento Sans" w:cs="Quattrocento Sans"/>
          <w:color w:val="000000"/>
          <w:sz w:val="24"/>
          <w:szCs w:val="24"/>
        </w:rPr>
        <w:t>Assegurar ao estudante a compreensão do ambiente natural e social, do sistema político, da tecnologia, das artes e dos valores em que se fundamenta a sociedade;</w:t>
      </w:r>
    </w:p>
    <w:p w14:paraId="5461D88B"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color w:val="000000"/>
          <w:sz w:val="24"/>
          <w:szCs w:val="24"/>
        </w:rPr>
        <w:t xml:space="preserve">VII – </w:t>
      </w:r>
      <w:r>
        <w:rPr>
          <w:rFonts w:ascii="Quattrocento Sans" w:eastAsia="Quattrocento Sans" w:hAnsi="Quattrocento Sans" w:cs="Quattrocento Sans"/>
          <w:color w:val="000000"/>
          <w:sz w:val="24"/>
          <w:szCs w:val="24"/>
        </w:rPr>
        <w:t>Garantir ao estudante as aprendizagens propostas no currículo para que ele desenvolva interesses e sensibilidades que lhe permitam usufruir, bem como produzir</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color w:val="000000"/>
          <w:sz w:val="24"/>
          <w:szCs w:val="24"/>
        </w:rPr>
        <w:t xml:space="preserve">os bens culturais disponíveis na comunidade, na cidade de </w:t>
      </w:r>
      <w:r>
        <w:rPr>
          <w:rFonts w:ascii="Quattrocento Sans" w:eastAsia="Quattrocento Sans" w:hAnsi="Quattrocento Sans" w:cs="Quattrocento Sans"/>
          <w:sz w:val="24"/>
          <w:szCs w:val="24"/>
        </w:rPr>
        <w:t xml:space="preserve">xxxx </w:t>
      </w:r>
      <w:r>
        <w:rPr>
          <w:rFonts w:ascii="Quattrocento Sans" w:eastAsia="Quattrocento Sans" w:hAnsi="Quattrocento Sans" w:cs="Quattrocento Sans"/>
          <w:color w:val="000000"/>
          <w:sz w:val="24"/>
          <w:szCs w:val="24"/>
        </w:rPr>
        <w:t xml:space="preserve">ou na sociedade em geral e que lhe possibilitem ser protagonista desses bens. </w:t>
      </w:r>
    </w:p>
    <w:p w14:paraId="48BD2BE1"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VIII – </w:t>
      </w:r>
      <w:r>
        <w:rPr>
          <w:rFonts w:ascii="Quattrocento Sans" w:eastAsia="Quattrocento Sans" w:hAnsi="Quattrocento Sans" w:cs="Quattrocento Sans"/>
          <w:color w:val="000000"/>
          <w:sz w:val="24"/>
          <w:szCs w:val="24"/>
        </w:rPr>
        <w:t>Possibilitar ao estudante o fortalecimento dos vínculos de família, dos laços de solidariedade humana e de tolerância recíproca em que se assenta a vida social.</w:t>
      </w:r>
    </w:p>
    <w:p w14:paraId="1C493959" w14:textId="77777777" w:rsidR="00245553"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p>
    <w:tbl>
      <w:tblPr>
        <w:tblStyle w:val="a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CC35A49" w14:textId="77777777">
        <w:trPr>
          <w:jc w:val="center"/>
        </w:trPr>
        <w:tc>
          <w:tcPr>
            <w:tcW w:w="8647" w:type="dxa"/>
            <w:vAlign w:val="center"/>
          </w:tcPr>
          <w:p w14:paraId="4029C04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III – DA ORGANIZAÇÃO E FUNCIONAMENTO DA ESCOLA</w:t>
            </w:r>
          </w:p>
        </w:tc>
      </w:tr>
    </w:tbl>
    <w:p w14:paraId="0D6B763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EA2F1B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6º -</w:t>
      </w:r>
      <w:r>
        <w:rPr>
          <w:rFonts w:ascii="Quattrocento Sans" w:eastAsia="Quattrocento Sans" w:hAnsi="Quattrocento Sans" w:cs="Quattrocento Sans"/>
          <w:sz w:val="24"/>
          <w:szCs w:val="24"/>
        </w:rPr>
        <w:t xml:space="preserve"> Esta unidade escolar está organizada para atender às necessidades socioeducacionais e de aprendizagem dos estudantes em prédio e salas com mobiliário, equipamentos e material didático-pedagógico adequados às diferentes faixas etárias, etapas de ensino e cursos ministrados. </w:t>
      </w:r>
    </w:p>
    <w:p w14:paraId="7C1F321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1º - </w:t>
      </w:r>
      <w:r>
        <w:rPr>
          <w:rFonts w:ascii="Quattrocento Sans" w:eastAsia="Quattrocento Sans" w:hAnsi="Quattrocento Sans" w:cs="Quattrocento Sans"/>
          <w:sz w:val="24"/>
          <w:szCs w:val="24"/>
        </w:rPr>
        <w:t xml:space="preserve">Esta escola funcionará em xxxx turnos diurnos e um noturno. </w:t>
      </w:r>
    </w:p>
    <w:p w14:paraId="53D0D8D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 2º - </w:t>
      </w:r>
      <w:r>
        <w:rPr>
          <w:rFonts w:ascii="Quattrocento Sans" w:eastAsia="Quattrocento Sans" w:hAnsi="Quattrocento Sans" w:cs="Quattrocento Sans"/>
          <w:sz w:val="24"/>
          <w:szCs w:val="24"/>
          <w:highlight w:val="yellow"/>
        </w:rPr>
        <w:t>Os cursos que funcionam no período noturno terão organização adequada às condições dos estudantes, respeitadas as normas e princípios do Currículo Paulista e das matrizes curriculares.</w:t>
      </w:r>
    </w:p>
    <w:p w14:paraId="0E1BBD8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7º –</w:t>
      </w:r>
      <w:r>
        <w:rPr>
          <w:rFonts w:ascii="Quattrocento Sans" w:eastAsia="Quattrocento Sans" w:hAnsi="Quattrocento Sans" w:cs="Quattrocento Sans"/>
          <w:sz w:val="24"/>
          <w:szCs w:val="24"/>
          <w:highlight w:val="yellow"/>
        </w:rPr>
        <w:t xml:space="preserve"> Esta unidade escolar está organizada para cumprir as cargas horárias dos cursos que oferta, nos termos da legislação educacional vigente.</w:t>
      </w:r>
    </w:p>
    <w:p w14:paraId="5941819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 –</w:t>
      </w:r>
      <w:r>
        <w:rPr>
          <w:rFonts w:ascii="Quattrocento Sans" w:eastAsia="Quattrocento Sans" w:hAnsi="Quattrocento Sans" w:cs="Quattrocento Sans"/>
          <w:sz w:val="24"/>
          <w:szCs w:val="24"/>
          <w:highlight w:val="yellow"/>
        </w:rPr>
        <w:t xml:space="preserve"> Ensino Fundamental: carga horária mínima de XXX horas anuais.</w:t>
      </w:r>
    </w:p>
    <w:p w14:paraId="41161AA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II –</w:t>
      </w:r>
      <w:r>
        <w:rPr>
          <w:rFonts w:ascii="Quattrocento Sans" w:eastAsia="Quattrocento Sans" w:hAnsi="Quattrocento Sans" w:cs="Quattrocento Sans"/>
          <w:sz w:val="24"/>
          <w:szCs w:val="24"/>
          <w:highlight w:val="yellow"/>
        </w:rPr>
        <w:t xml:space="preserve"> Ensino Médio: carga horária mínima de xx horas anuais.</w:t>
      </w:r>
    </w:p>
    <w:p w14:paraId="080988D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1º –</w:t>
      </w:r>
      <w:r>
        <w:rPr>
          <w:rFonts w:ascii="Quattrocento Sans" w:eastAsia="Quattrocento Sans" w:hAnsi="Quattrocento Sans" w:cs="Quattrocento Sans"/>
          <w:sz w:val="24"/>
          <w:szCs w:val="24"/>
        </w:rPr>
        <w:t xml:space="preserve"> A carga horária mínima de cada curso será ministrada em, no mínimo, 200 (duzentos) dias de efetivo trabalho escolar, respeitada a correspondência, quando for adotada a organização semestral. </w:t>
      </w:r>
    </w:p>
    <w:p w14:paraId="70D3192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2º –</w:t>
      </w:r>
      <w:r>
        <w:rPr>
          <w:rFonts w:ascii="Quattrocento Sans" w:eastAsia="Quattrocento Sans" w:hAnsi="Quattrocento Sans" w:cs="Quattrocento Sans"/>
          <w:sz w:val="24"/>
          <w:szCs w:val="24"/>
        </w:rPr>
        <w:t xml:space="preserve"> Consideram-se de efetivo trabalho escolar, os dias em que forem desenvolvidas atividades regulares de aula ou outras programações didático-pedagógicas, planejadas pela escola desde que contem com a presença de professores e a frequência controlada dos estudantes. </w:t>
      </w:r>
    </w:p>
    <w:p w14:paraId="6D7831A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3º – </w:t>
      </w:r>
      <w:r>
        <w:rPr>
          <w:rFonts w:ascii="Quattrocento Sans" w:eastAsia="Quattrocento Sans" w:hAnsi="Quattrocento Sans" w:cs="Quattrocento Sans"/>
          <w:sz w:val="24"/>
          <w:szCs w:val="24"/>
        </w:rPr>
        <w:t xml:space="preserve">Para cumprimento da carga horária prevista em lei, o tempo de intervalo entre uma aula e outra, assim como o destinado ao recreio, seguir o fundamento legal vigente. </w:t>
      </w:r>
    </w:p>
    <w:p w14:paraId="37168B4C" w14:textId="77777777" w:rsidR="00245553" w:rsidRDefault="00792CCA" w:rsidP="0071073A">
      <w:pPr>
        <w:spacing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Artigo 8º -</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sz w:val="24"/>
          <w:szCs w:val="24"/>
          <w:highlight w:val="white"/>
        </w:rPr>
        <w:t>As atividades escolares obrigatórias dos cursos ministrados nesta escola, serão cumpridas</w:t>
      </w:r>
      <w:r>
        <w:rPr>
          <w:rFonts w:ascii="Quattrocento Sans" w:eastAsia="Quattrocento Sans" w:hAnsi="Quattrocento Sans" w:cs="Quattrocento Sans"/>
          <w:sz w:val="24"/>
          <w:szCs w:val="24"/>
        </w:rPr>
        <w:t xml:space="preserve"> e </w:t>
      </w:r>
      <w:r>
        <w:rPr>
          <w:rFonts w:ascii="Quattrocento Sans" w:eastAsia="Quattrocento Sans" w:hAnsi="Quattrocento Sans" w:cs="Quattrocento Sans"/>
          <w:sz w:val="24"/>
          <w:szCs w:val="24"/>
          <w:highlight w:val="white"/>
        </w:rPr>
        <w:t xml:space="preserve">ofertadas da seguinte forma: </w:t>
      </w:r>
      <w:r>
        <w:rPr>
          <w:rFonts w:ascii="Quattrocento Sans" w:eastAsia="Quattrocento Sans" w:hAnsi="Quattrocento Sans" w:cs="Quattrocento Sans"/>
          <w:b/>
          <w:sz w:val="24"/>
          <w:szCs w:val="24"/>
          <w:highlight w:val="white"/>
        </w:rPr>
        <w:t>(especial atenção a fundamentação legal neste artigo)</w:t>
      </w:r>
    </w:p>
    <w:p w14:paraId="76EAA72A" w14:textId="77777777" w:rsidR="00245553" w:rsidRDefault="00792CCA" w:rsidP="0071073A">
      <w:pPr>
        <w:spacing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I –</w:t>
      </w:r>
      <w:r>
        <w:rPr>
          <w:rFonts w:ascii="Quattrocento Sans" w:eastAsia="Quattrocento Sans" w:hAnsi="Quattrocento Sans" w:cs="Quattrocento Sans"/>
          <w:sz w:val="24"/>
          <w:szCs w:val="24"/>
          <w:highlight w:val="white"/>
        </w:rPr>
        <w:t xml:space="preserve"> Por meio de atividades programadas e desenvolvidas no interior da escola;</w:t>
      </w:r>
    </w:p>
    <w:p w14:paraId="231BFE2E" w14:textId="77777777" w:rsidR="00245553" w:rsidRDefault="00792CCA" w:rsidP="0071073A">
      <w:pPr>
        <w:spacing w:line="276" w:lineRule="auto"/>
        <w:ind w:left="0" w:hanging="2"/>
        <w:jc w:val="both"/>
        <w:rPr>
          <w:rFonts w:ascii="Quattrocento Sans" w:eastAsia="Quattrocento Sans" w:hAnsi="Quattrocento Sans" w:cs="Quattrocento Sans"/>
          <w:sz w:val="24"/>
          <w:szCs w:val="24"/>
          <w:highlight w:val="white"/>
        </w:rPr>
      </w:pPr>
      <w:bookmarkStart w:id="9" w:name="_heading=h.4d34og8" w:colFirst="0" w:colLast="0"/>
      <w:bookmarkEnd w:id="9"/>
      <w:r>
        <w:rPr>
          <w:rFonts w:ascii="Quattrocento Sans" w:eastAsia="Quattrocento Sans" w:hAnsi="Quattrocento Sans" w:cs="Quattrocento Sans"/>
          <w:b/>
          <w:sz w:val="24"/>
          <w:szCs w:val="24"/>
          <w:highlight w:val="white"/>
        </w:rPr>
        <w:t xml:space="preserve">II – </w:t>
      </w:r>
      <w:r>
        <w:rPr>
          <w:rFonts w:ascii="Quattrocento Sans" w:eastAsia="Quattrocento Sans" w:hAnsi="Quattrocento Sans" w:cs="Quattrocento Sans"/>
          <w:sz w:val="24"/>
          <w:szCs w:val="24"/>
          <w:highlight w:val="white"/>
        </w:rPr>
        <w:t>Por meio de atividades programadas e desenvolvidas fora da escola, desde que autorizadas pelo órgão competente, - aulas on-line e à distância</w:t>
      </w:r>
      <w:r>
        <w:rPr>
          <w:rFonts w:ascii="Quattrocento Sans" w:eastAsia="Quattrocento Sans" w:hAnsi="Quattrocento Sans" w:cs="Quattrocento Sans"/>
          <w:sz w:val="24"/>
          <w:szCs w:val="24"/>
        </w:rPr>
        <w:t>, de acordo com a legislação vigente</w:t>
      </w:r>
      <w:r>
        <w:rPr>
          <w:rFonts w:ascii="Quattrocento Sans" w:eastAsia="Quattrocento Sans" w:hAnsi="Quattrocento Sans" w:cs="Quattrocento Sans"/>
          <w:sz w:val="24"/>
          <w:szCs w:val="24"/>
          <w:highlight w:val="white"/>
        </w:rPr>
        <w:t>;</w:t>
      </w:r>
    </w:p>
    <w:p w14:paraId="03F2F15F" w14:textId="77777777" w:rsidR="00245553" w:rsidRDefault="00792CCA" w:rsidP="0071073A">
      <w:pPr>
        <w:spacing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white"/>
        </w:rPr>
        <w:t>§ 1º -</w:t>
      </w:r>
      <w:r>
        <w:rPr>
          <w:rFonts w:ascii="Quattrocento Sans" w:eastAsia="Quattrocento Sans" w:hAnsi="Quattrocento Sans" w:cs="Quattrocento Sans"/>
          <w:sz w:val="24"/>
          <w:szCs w:val="24"/>
          <w:highlight w:val="white"/>
        </w:rPr>
        <w:t xml:space="preserve"> </w:t>
      </w:r>
      <w:r>
        <w:rPr>
          <w:rFonts w:ascii="Quattrocento Sans" w:eastAsia="Quattrocento Sans" w:hAnsi="Quattrocento Sans" w:cs="Quattrocento Sans"/>
          <w:sz w:val="24"/>
          <w:szCs w:val="24"/>
        </w:rPr>
        <w:t>A aula on-line fará parte do processo de ensino-aprendizagem e acontecerá total ou parcialmente em ambiente virtual, por meio de vídeos, ebooks e outros materiais e estratégias digitais.</w:t>
      </w:r>
    </w:p>
    <w:p w14:paraId="1A228801" w14:textId="77777777" w:rsidR="00245553" w:rsidRDefault="00792CCA" w:rsidP="0071073A">
      <w:pPr>
        <w:spacing w:line="276" w:lineRule="auto"/>
        <w:ind w:left="0" w:hanging="2"/>
        <w:jc w:val="both"/>
        <w:rPr>
          <w:rFonts w:ascii="Quattrocento Sans" w:eastAsia="Quattrocento Sans" w:hAnsi="Quattrocento Sans" w:cs="Quattrocento Sans"/>
          <w:sz w:val="24"/>
          <w:szCs w:val="24"/>
        </w:rPr>
      </w:pPr>
      <w:bookmarkStart w:id="10" w:name="_heading=h.2s8eyo1" w:colFirst="0" w:colLast="0"/>
      <w:bookmarkEnd w:id="10"/>
      <w:r>
        <w:rPr>
          <w:rFonts w:ascii="Quattrocento Sans" w:eastAsia="Quattrocento Sans" w:hAnsi="Quattrocento Sans" w:cs="Quattrocento Sans"/>
          <w:b/>
          <w:sz w:val="24"/>
          <w:szCs w:val="24"/>
          <w:highlight w:val="white"/>
        </w:rPr>
        <w:t xml:space="preserve">§ </w:t>
      </w:r>
      <w:r>
        <w:rPr>
          <w:rFonts w:ascii="Quattrocento Sans" w:eastAsia="Quattrocento Sans" w:hAnsi="Quattrocento Sans" w:cs="Quattrocento Sans"/>
          <w:b/>
          <w:sz w:val="24"/>
          <w:szCs w:val="24"/>
        </w:rPr>
        <w:t>2º -</w:t>
      </w:r>
      <w:r>
        <w:rPr>
          <w:rFonts w:ascii="Quattrocento Sans" w:eastAsia="Quattrocento Sans" w:hAnsi="Quattrocento Sans" w:cs="Quattrocento Sans"/>
          <w:sz w:val="24"/>
          <w:szCs w:val="24"/>
        </w:rPr>
        <w:t xml:space="preserve"> O cumprimento da carga horária prevista em lei será assegurado por meio de registros sistematizados das aulas on-line.</w:t>
      </w:r>
    </w:p>
    <w:p w14:paraId="39C85492" w14:textId="77777777" w:rsidR="00245553" w:rsidRDefault="00245553" w:rsidP="0071073A">
      <w:pPr>
        <w:spacing w:line="276" w:lineRule="auto"/>
        <w:ind w:left="0" w:hanging="2"/>
        <w:jc w:val="both"/>
        <w:rPr>
          <w:rFonts w:ascii="Quattrocento Sans" w:eastAsia="Quattrocento Sans" w:hAnsi="Quattrocento Sans" w:cs="Quattrocento Sans"/>
          <w:sz w:val="24"/>
          <w:szCs w:val="24"/>
          <w:shd w:val="clear" w:color="auto" w:fill="F4CCCC"/>
        </w:rPr>
      </w:pPr>
      <w:bookmarkStart w:id="11" w:name="_heading=h.ufbottyob9ia" w:colFirst="0" w:colLast="0"/>
      <w:bookmarkEnd w:id="11"/>
    </w:p>
    <w:p w14:paraId="5561467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1"/>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7B41CF7D" w14:textId="77777777">
        <w:trPr>
          <w:jc w:val="center"/>
        </w:trPr>
        <w:tc>
          <w:tcPr>
            <w:tcW w:w="9169" w:type="dxa"/>
            <w:shd w:val="clear" w:color="auto" w:fill="CCCCCC"/>
            <w:vAlign w:val="center"/>
          </w:tcPr>
          <w:p w14:paraId="0FD8625A"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II – DA ORGANIZAÇÃO E DESENVOLVIMENTO DO ENSINO</w:t>
            </w:r>
          </w:p>
        </w:tc>
      </w:tr>
    </w:tbl>
    <w:p w14:paraId="26C1E27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2"/>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40D9ACBA" w14:textId="77777777">
        <w:trPr>
          <w:jc w:val="center"/>
        </w:trPr>
        <w:tc>
          <w:tcPr>
            <w:tcW w:w="8647" w:type="dxa"/>
            <w:vAlign w:val="center"/>
          </w:tcPr>
          <w:p w14:paraId="771A23B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 – DA CARACTERIZAÇÃO DO ENSINO</w:t>
            </w:r>
          </w:p>
        </w:tc>
      </w:tr>
    </w:tbl>
    <w:p w14:paraId="79C435B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highlight w:val="white"/>
        </w:rPr>
      </w:pPr>
    </w:p>
    <w:p w14:paraId="774D4E4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10 -</w:t>
      </w:r>
      <w:r>
        <w:rPr>
          <w:rFonts w:ascii="Quattrocento Sans" w:eastAsia="Quattrocento Sans" w:hAnsi="Quattrocento Sans" w:cs="Quattrocento Sans"/>
          <w:sz w:val="24"/>
          <w:szCs w:val="24"/>
        </w:rPr>
        <w:tab/>
        <w:t xml:space="preserve"> A organização e desenvolvimento do ensino compreende o conjunto de medidas voltadas para consecução dos objetivos estabelecidos na Proposta Pedagógica desta escola, abrangendo:</w:t>
      </w:r>
    </w:p>
    <w:p w14:paraId="6BC1A907"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Níveis, cursos e modalidades de ensino; </w:t>
      </w:r>
    </w:p>
    <w:p w14:paraId="7F7E4F46"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Currículos; </w:t>
      </w:r>
    </w:p>
    <w:p w14:paraId="2BB439A0"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Progressão continuada;</w:t>
      </w:r>
    </w:p>
    <w:p w14:paraId="3C137914"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Progressão parcial;</w:t>
      </w:r>
    </w:p>
    <w:p w14:paraId="5218D8D2"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 –</w:t>
      </w:r>
      <w:r>
        <w:rPr>
          <w:rFonts w:ascii="Quattrocento Sans" w:eastAsia="Quattrocento Sans" w:hAnsi="Quattrocento Sans" w:cs="Quattrocento Sans"/>
          <w:sz w:val="24"/>
          <w:szCs w:val="24"/>
        </w:rPr>
        <w:t xml:space="preserve"> Retenção parcial;</w:t>
      </w:r>
    </w:p>
    <w:p w14:paraId="1E42C0FD"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Projetos especiais;</w:t>
      </w:r>
    </w:p>
    <w:p w14:paraId="01F27571" w14:textId="77777777" w:rsidR="00245553" w:rsidRDefault="00792CCA" w:rsidP="0071073A">
      <w:pPr>
        <w:tabs>
          <w:tab w:val="left" w:pos="1013"/>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w:t>
      </w:r>
      <w:r>
        <w:rPr>
          <w:rFonts w:ascii="Quattrocento Sans" w:eastAsia="Quattrocento Sans" w:hAnsi="Quattrocento Sans" w:cs="Quattrocento Sans"/>
          <w:sz w:val="24"/>
          <w:szCs w:val="24"/>
        </w:rPr>
        <w:t>– Estágio na escola.</w:t>
      </w:r>
    </w:p>
    <w:p w14:paraId="4D90271F" w14:textId="77777777" w:rsidR="00245553" w:rsidRDefault="00792CCA" w:rsidP="0071073A">
      <w:pPr>
        <w:spacing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11 –</w:t>
      </w:r>
      <w:r>
        <w:rPr>
          <w:rFonts w:ascii="Quattrocento Sans" w:eastAsia="Quattrocento Sans" w:hAnsi="Quattrocento Sans" w:cs="Quattrocento Sans"/>
          <w:sz w:val="24"/>
          <w:szCs w:val="24"/>
        </w:rPr>
        <w:t xml:space="preserve"> Dentro de sua organização e desenvolvimento do ensino, esta escola poderá adotar, em todas as modalidades e etapas do Ensino Fundamental e do Ensino Médio, o ensino híbrido da seguinte forma:</w:t>
      </w:r>
    </w:p>
    <w:p w14:paraId="2E39BD83" w14:textId="77777777" w:rsidR="00245553" w:rsidRDefault="00792CCA" w:rsidP="0071073A">
      <w:pPr>
        <w:spacing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Mistura/fusão </w:t>
      </w:r>
      <w:r>
        <w:rPr>
          <w:rFonts w:ascii="Quattrocento Sans" w:eastAsia="Quattrocento Sans" w:hAnsi="Quattrocento Sans" w:cs="Quattrocento Sans"/>
          <w:sz w:val="24"/>
          <w:szCs w:val="24"/>
          <w:highlight w:val="white"/>
        </w:rPr>
        <w:t>metodológica:</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 xml:space="preserve">oferta de </w:t>
      </w:r>
      <w:r>
        <w:rPr>
          <w:rFonts w:ascii="Quattrocento Sans" w:eastAsia="Quattrocento Sans" w:hAnsi="Quattrocento Sans" w:cs="Quattrocento Sans"/>
          <w:sz w:val="24"/>
          <w:szCs w:val="24"/>
          <w:highlight w:val="white"/>
        </w:rPr>
        <w:t>ensino presencial</w:t>
      </w:r>
      <w:r>
        <w:rPr>
          <w:rFonts w:ascii="Quattrocento Sans" w:eastAsia="Quattrocento Sans" w:hAnsi="Quattrocento Sans" w:cs="Quattrocento Sans"/>
          <w:b/>
          <w:sz w:val="24"/>
          <w:szCs w:val="24"/>
          <w:highlight w:val="white"/>
        </w:rPr>
        <w:t> </w:t>
      </w:r>
      <w:r>
        <w:rPr>
          <w:rFonts w:ascii="Quattrocento Sans" w:eastAsia="Quattrocento Sans" w:hAnsi="Quattrocento Sans" w:cs="Quattrocento Sans"/>
          <w:sz w:val="24"/>
          <w:szCs w:val="24"/>
          <w:highlight w:val="white"/>
        </w:rPr>
        <w:t>e</w:t>
      </w:r>
      <w:r>
        <w:rPr>
          <w:rFonts w:ascii="Quattrocento Sans" w:eastAsia="Quattrocento Sans" w:hAnsi="Quattrocento Sans" w:cs="Quattrocento Sans"/>
          <w:b/>
          <w:sz w:val="24"/>
          <w:szCs w:val="24"/>
          <w:highlight w:val="white"/>
        </w:rPr>
        <w:t xml:space="preserve"> </w:t>
      </w:r>
      <w:r>
        <w:rPr>
          <w:rFonts w:ascii="Quattrocento Sans" w:eastAsia="Quattrocento Sans" w:hAnsi="Quattrocento Sans" w:cs="Quattrocento Sans"/>
          <w:sz w:val="24"/>
          <w:szCs w:val="24"/>
          <w:highlight w:val="white"/>
        </w:rPr>
        <w:t>ensino on-line</w:t>
      </w:r>
      <w:r>
        <w:rPr>
          <w:rFonts w:ascii="Quattrocento Sans" w:eastAsia="Quattrocento Sans" w:hAnsi="Quattrocento Sans" w:cs="Quattrocento Sans"/>
          <w:b/>
          <w:sz w:val="24"/>
          <w:szCs w:val="24"/>
          <w:highlight w:val="white"/>
        </w:rPr>
        <w:t>;</w:t>
      </w:r>
    </w:p>
    <w:p w14:paraId="78280E9F" w14:textId="77777777" w:rsidR="00245553" w:rsidRDefault="00792CCA" w:rsidP="0071073A">
      <w:pPr>
        <w:spacing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II –</w:t>
      </w:r>
      <w:r>
        <w:rPr>
          <w:rFonts w:ascii="Quattrocento Sans" w:eastAsia="Quattrocento Sans" w:hAnsi="Quattrocento Sans" w:cs="Quattrocento Sans"/>
          <w:sz w:val="24"/>
          <w:szCs w:val="24"/>
          <w:highlight w:val="white"/>
        </w:rPr>
        <w:t xml:space="preserve"> Integração do processo ensino-aprendizagem à tecnologia: configuração e oferta de aulas que favoreçam momentos de interação, colaboração e envolvimento dos docentes e estudantes com as tecnologias digitais.</w:t>
      </w:r>
    </w:p>
    <w:p w14:paraId="33C5E745" w14:textId="77777777" w:rsidR="00245553" w:rsidRDefault="00792CCA" w:rsidP="0071073A">
      <w:pPr>
        <w:spacing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Parágrafo Único –</w:t>
      </w:r>
      <w:r>
        <w:rPr>
          <w:rFonts w:ascii="Quattrocento Sans" w:eastAsia="Quattrocento Sans" w:hAnsi="Quattrocento Sans" w:cs="Quattrocento Sans"/>
          <w:sz w:val="24"/>
          <w:szCs w:val="24"/>
          <w:highlight w:val="white"/>
        </w:rPr>
        <w:t xml:space="preserve"> O ensino on-line será ofertado </w:t>
      </w:r>
      <w:r>
        <w:rPr>
          <w:rFonts w:ascii="Quattrocento Sans" w:eastAsia="Quattrocento Sans" w:hAnsi="Quattrocento Sans" w:cs="Quattrocento Sans"/>
          <w:sz w:val="24"/>
          <w:szCs w:val="24"/>
        </w:rPr>
        <w:t>por meio de vídeos, ebooks e outros recursos/materiais e estratégias digitais.</w:t>
      </w:r>
    </w:p>
    <w:p w14:paraId="4A45FF2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9F3E804" w14:textId="77777777">
        <w:trPr>
          <w:jc w:val="center"/>
        </w:trPr>
        <w:tc>
          <w:tcPr>
            <w:tcW w:w="8647" w:type="dxa"/>
            <w:vAlign w:val="center"/>
          </w:tcPr>
          <w:p w14:paraId="7A59969C"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 – DOS NÍVEIS, CURSOS E MODALIDADES DE ENSINO</w:t>
            </w:r>
          </w:p>
        </w:tc>
      </w:tr>
    </w:tbl>
    <w:p w14:paraId="7D18B95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88B414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12 -</w:t>
      </w:r>
      <w:r>
        <w:rPr>
          <w:rFonts w:ascii="Quattrocento Sans" w:eastAsia="Quattrocento Sans" w:hAnsi="Quattrocento Sans" w:cs="Quattrocento Sans"/>
          <w:sz w:val="24"/>
          <w:szCs w:val="24"/>
        </w:rPr>
        <w:tab/>
        <w:t xml:space="preserve"> Esta escola ministra cursos da Educação Básica</w:t>
      </w:r>
      <w:r>
        <w:t xml:space="preserve"> </w:t>
      </w:r>
      <w:r>
        <w:rPr>
          <w:rFonts w:ascii="Quattrocento Sans" w:eastAsia="Quattrocento Sans" w:hAnsi="Quattrocento Sans" w:cs="Quattrocento Sans"/>
          <w:sz w:val="24"/>
          <w:szCs w:val="24"/>
          <w:highlight w:val="white"/>
        </w:rPr>
        <w:t>nas seguintes etapas: Educação Infantil, Ensino Fundamental e Ensino Médio.</w:t>
      </w:r>
    </w:p>
    <w:p w14:paraId="5154389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1º –</w:t>
      </w:r>
      <w:r>
        <w:rPr>
          <w:rFonts w:ascii="Quattrocento Sans" w:eastAsia="Quattrocento Sans" w:hAnsi="Quattrocento Sans" w:cs="Quattrocento Sans"/>
          <w:sz w:val="24"/>
          <w:szCs w:val="24"/>
          <w:highlight w:val="white"/>
        </w:rPr>
        <w:t xml:space="preserve"> A Educação Infantil compreende a creche e a pré-escola:</w:t>
      </w:r>
    </w:p>
    <w:p w14:paraId="270C56CB" w14:textId="77777777" w:rsidR="00245553" w:rsidRDefault="00792CCA" w:rsidP="0071073A">
      <w:pPr>
        <w:numPr>
          <w:ilvl w:val="0"/>
          <w:numId w:val="3"/>
        </w:num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sz w:val="24"/>
          <w:szCs w:val="24"/>
          <w:highlight w:val="white"/>
        </w:rPr>
        <w:t xml:space="preserve">A Creche: </w:t>
      </w:r>
      <w:r>
        <w:rPr>
          <w:rFonts w:ascii="Quattrocento Sans" w:eastAsia="Quattrocento Sans" w:hAnsi="Quattrocento Sans" w:cs="Quattrocento Sans"/>
          <w:sz w:val="24"/>
          <w:szCs w:val="24"/>
        </w:rPr>
        <w:t>engloba as diferentes etapas do desenvolvimento da criança de zero (0) até 3 (três) anos e 11 (onze) meses;</w:t>
      </w:r>
    </w:p>
    <w:p w14:paraId="1F6A8456" w14:textId="77777777" w:rsidR="00245553" w:rsidRDefault="00792CCA" w:rsidP="0071073A">
      <w:pPr>
        <w:numPr>
          <w:ilvl w:val="0"/>
          <w:numId w:val="3"/>
        </w:num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sz w:val="24"/>
          <w:szCs w:val="24"/>
          <w:highlight w:val="white"/>
        </w:rPr>
        <w:t xml:space="preserve">A </w:t>
      </w:r>
      <w:r>
        <w:rPr>
          <w:rFonts w:ascii="Quattrocento Sans" w:eastAsia="Quattrocento Sans" w:hAnsi="Quattrocento Sans" w:cs="Quattrocento Sans"/>
          <w:sz w:val="24"/>
          <w:szCs w:val="24"/>
        </w:rPr>
        <w:t>Pré-Escola, com duração de dois (2) anos, engloba as diferentes etapas do desenvolvimento da criança de quatro (4) até cinco (5) anos e 11 (onze) meses;</w:t>
      </w:r>
    </w:p>
    <w:p w14:paraId="5463A1D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white"/>
        </w:rPr>
        <w:t xml:space="preserve">§ 2º – </w:t>
      </w:r>
      <w:r>
        <w:rPr>
          <w:rFonts w:ascii="Quattrocento Sans" w:eastAsia="Quattrocento Sans" w:hAnsi="Quattrocento Sans" w:cs="Quattrocento Sans"/>
          <w:sz w:val="24"/>
          <w:szCs w:val="24"/>
          <w:highlight w:val="white"/>
        </w:rPr>
        <w:t xml:space="preserve">O Ensino Fundamental </w:t>
      </w:r>
      <w:r>
        <w:rPr>
          <w:rFonts w:ascii="Quattrocento Sans" w:eastAsia="Quattrocento Sans" w:hAnsi="Quattrocento Sans" w:cs="Quattrocento Sans"/>
          <w:sz w:val="24"/>
          <w:szCs w:val="24"/>
        </w:rPr>
        <w:t xml:space="preserve">com duração de 9 (nove) anos, é organizado e tratado conforme legislação vigente. </w:t>
      </w:r>
    </w:p>
    <w:p w14:paraId="0D45BE8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 3º – </w:t>
      </w:r>
      <w:r>
        <w:rPr>
          <w:rFonts w:ascii="Quattrocento Sans" w:eastAsia="Quattrocento Sans" w:hAnsi="Quattrocento Sans" w:cs="Quattrocento Sans"/>
          <w:sz w:val="24"/>
          <w:szCs w:val="24"/>
          <w:highlight w:val="white"/>
        </w:rPr>
        <w:t xml:space="preserve">O Ensino Médio, </w:t>
      </w:r>
      <w:r>
        <w:rPr>
          <w:rFonts w:ascii="Quattrocento Sans" w:eastAsia="Quattrocento Sans" w:hAnsi="Quattrocento Sans" w:cs="Quattrocento Sans"/>
          <w:sz w:val="24"/>
          <w:szCs w:val="24"/>
        </w:rPr>
        <w:t>com duração mínima de 3 (três) anos.</w:t>
      </w:r>
    </w:p>
    <w:p w14:paraId="47AC1F8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 4º – </w:t>
      </w:r>
      <w:r>
        <w:rPr>
          <w:rFonts w:ascii="Quattrocento Sans" w:eastAsia="Quattrocento Sans" w:hAnsi="Quattrocento Sans" w:cs="Quattrocento Sans"/>
          <w:sz w:val="24"/>
          <w:szCs w:val="24"/>
          <w:highlight w:val="white"/>
        </w:rPr>
        <w:t>Os Ensinos Fundamental e Médio serão ministrados de forma regular e na modalidade da Educação de Jovens e Adultos (EJA).</w:t>
      </w:r>
    </w:p>
    <w:p w14:paraId="31437FDA"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white"/>
        </w:rPr>
        <w:t>Artigo 13 –</w:t>
      </w:r>
      <w:r>
        <w:rPr>
          <w:rFonts w:ascii="Quattrocento Sans" w:eastAsia="Quattrocento Sans" w:hAnsi="Quattrocento Sans" w:cs="Quattrocento Sans"/>
          <w:color w:val="000000"/>
          <w:sz w:val="24"/>
          <w:szCs w:val="24"/>
          <w:highlight w:val="white"/>
        </w:rPr>
        <w:t xml:space="preserve"> </w:t>
      </w:r>
      <w:r>
        <w:rPr>
          <w:rFonts w:ascii="Quattrocento Sans" w:eastAsia="Quattrocento Sans" w:hAnsi="Quattrocento Sans" w:cs="Quattrocento Sans"/>
          <w:color w:val="000000"/>
          <w:sz w:val="24"/>
          <w:szCs w:val="24"/>
        </w:rPr>
        <w:t>O Ensino Fundamental, modelado em regime de progressão continuada, com duração de 9 (nove) anos está organizado em 3 (três) ciclos, a saber:</w:t>
      </w:r>
    </w:p>
    <w:p w14:paraId="058C8BF1"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I –</w:t>
      </w:r>
      <w:r>
        <w:rPr>
          <w:rFonts w:ascii="Quattrocento Sans" w:eastAsia="Quattrocento Sans" w:hAnsi="Quattrocento Sans" w:cs="Quattrocento Sans"/>
          <w:color w:val="000000"/>
          <w:sz w:val="24"/>
          <w:szCs w:val="24"/>
        </w:rPr>
        <w:t xml:space="preserve"> Ciclo de Alfabetização – do 1º ao 3º ano;</w:t>
      </w:r>
    </w:p>
    <w:p w14:paraId="7BE1436F"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II –</w:t>
      </w:r>
      <w:r>
        <w:rPr>
          <w:rFonts w:ascii="Quattrocento Sans" w:eastAsia="Quattrocento Sans" w:hAnsi="Quattrocento Sans" w:cs="Quattrocento Sans"/>
          <w:color w:val="000000"/>
          <w:sz w:val="24"/>
          <w:szCs w:val="24"/>
        </w:rPr>
        <w:t xml:space="preserve"> Ciclo Intermediário – do 4º ao 6º ano;</w:t>
      </w:r>
    </w:p>
    <w:p w14:paraId="0BE503F2"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III –</w:t>
      </w:r>
      <w:r>
        <w:rPr>
          <w:rFonts w:ascii="Quattrocento Sans" w:eastAsia="Quattrocento Sans" w:hAnsi="Quattrocento Sans" w:cs="Quattrocento Sans"/>
          <w:color w:val="000000"/>
          <w:sz w:val="24"/>
          <w:szCs w:val="24"/>
        </w:rPr>
        <w:t xml:space="preserve"> Ciclo Final – do 7º ao 9º ano.</w:t>
      </w:r>
    </w:p>
    <w:p w14:paraId="6BD50FE3"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white"/>
        </w:rPr>
        <w:t>Artigo 14 –</w:t>
      </w:r>
      <w:r>
        <w:rPr>
          <w:rFonts w:ascii="Quattrocento Sans" w:eastAsia="Quattrocento Sans" w:hAnsi="Quattrocento Sans" w:cs="Quattrocento Sans"/>
          <w:color w:val="000000"/>
          <w:sz w:val="24"/>
          <w:szCs w:val="24"/>
          <w:highlight w:val="white"/>
        </w:rPr>
        <w:t xml:space="preserve"> </w:t>
      </w:r>
      <w:r>
        <w:rPr>
          <w:rFonts w:ascii="Quattrocento Sans" w:eastAsia="Quattrocento Sans" w:hAnsi="Quattrocento Sans" w:cs="Quattrocento Sans"/>
          <w:color w:val="000000"/>
          <w:sz w:val="24"/>
          <w:szCs w:val="24"/>
        </w:rPr>
        <w:t>O Ensino Médio, com duração de três anos, será oferecido em regime de progressão parcial.</w:t>
      </w:r>
    </w:p>
    <w:p w14:paraId="67CF6169"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white"/>
        </w:rPr>
        <w:t>Artigo 15 –</w:t>
      </w:r>
      <w:r>
        <w:rPr>
          <w:rFonts w:ascii="Quattrocento Sans" w:eastAsia="Quattrocento Sans" w:hAnsi="Quattrocento Sans" w:cs="Quattrocento Sans"/>
          <w:color w:val="000000"/>
          <w:sz w:val="24"/>
          <w:szCs w:val="24"/>
          <w:highlight w:val="white"/>
        </w:rPr>
        <w:t xml:space="preserve"> </w:t>
      </w:r>
      <w:r>
        <w:rPr>
          <w:rFonts w:ascii="Quattrocento Sans" w:eastAsia="Quattrocento Sans" w:hAnsi="Quattrocento Sans" w:cs="Quattrocento Sans"/>
          <w:color w:val="000000"/>
          <w:sz w:val="24"/>
          <w:szCs w:val="24"/>
        </w:rPr>
        <w:t>A Educação de Jovens e Adultos (EJA), correspondente ao Ensino Fundamental e Ensino Médio, respeitará a idade mínima dos estudantes para efetivação da matrícula e ingresso nos cursos e atenderá ao disposto na legislação educacional vigente.</w:t>
      </w:r>
    </w:p>
    <w:p w14:paraId="19D8F35B"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white"/>
        </w:rPr>
        <w:t>Artigo 16 –</w:t>
      </w:r>
      <w:r>
        <w:rPr>
          <w:rFonts w:ascii="Quattrocento Sans" w:eastAsia="Quattrocento Sans" w:hAnsi="Quattrocento Sans" w:cs="Quattrocento Sans"/>
          <w:color w:val="000000"/>
          <w:sz w:val="24"/>
          <w:szCs w:val="24"/>
          <w:highlight w:val="white"/>
        </w:rPr>
        <w:t xml:space="preserve"> </w:t>
      </w:r>
      <w:r>
        <w:rPr>
          <w:rFonts w:ascii="Quattrocento Sans" w:eastAsia="Quattrocento Sans" w:hAnsi="Quattrocento Sans" w:cs="Quattrocento Sans"/>
          <w:color w:val="000000"/>
          <w:sz w:val="24"/>
          <w:szCs w:val="24"/>
        </w:rPr>
        <w:t>Os cursos da Educação Profissional, destinados à qualificação profissional ou à formação de técnico em nível médio serão regidos conforme a legislação educacional específica.</w:t>
      </w:r>
    </w:p>
    <w:p w14:paraId="32FCA75A"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white"/>
        </w:rPr>
        <w:t>Artigo 17 –</w:t>
      </w:r>
      <w:r>
        <w:rPr>
          <w:rFonts w:ascii="Quattrocento Sans" w:eastAsia="Quattrocento Sans" w:hAnsi="Quattrocento Sans" w:cs="Quattrocento Sans"/>
          <w:color w:val="000000"/>
          <w:sz w:val="24"/>
          <w:szCs w:val="24"/>
          <w:highlight w:val="white"/>
        </w:rPr>
        <w:t xml:space="preserve"> </w:t>
      </w:r>
      <w:r>
        <w:rPr>
          <w:rFonts w:ascii="Quattrocento Sans" w:eastAsia="Quattrocento Sans" w:hAnsi="Quattrocento Sans" w:cs="Quattrocento Sans"/>
          <w:color w:val="000000"/>
          <w:sz w:val="24"/>
          <w:szCs w:val="24"/>
        </w:rPr>
        <w:t>A Educação Especial será oferecida para estudantes que apresentem deficiência, transtornos globais do desenvolvimento e altas habilidades/superdotação e que necessitam de atendimento pedagógico especializado, por meio de enriquecimento curricular e aceleração de estudos, conforme previsto em lei.</w:t>
      </w:r>
    </w:p>
    <w:p w14:paraId="21ACF180"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Parágrafo único – </w:t>
      </w:r>
      <w:r>
        <w:rPr>
          <w:rFonts w:ascii="Quattrocento Sans" w:eastAsia="Quattrocento Sans" w:hAnsi="Quattrocento Sans" w:cs="Quattrocento Sans"/>
          <w:color w:val="000000"/>
          <w:sz w:val="24"/>
          <w:szCs w:val="24"/>
        </w:rPr>
        <w:t>Os estudantes público alvo da Educação Especial, serão atendidos, obrigatoriamente, nas salas regulares do Ensino Fundamental e Médio com atendimento em sala de recurso, quando for o caso.</w:t>
      </w:r>
    </w:p>
    <w:p w14:paraId="02B9921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Artigo 18 -</w:t>
      </w:r>
      <w:r>
        <w:rPr>
          <w:rFonts w:ascii="Quattrocento Sans" w:eastAsia="Quattrocento Sans" w:hAnsi="Quattrocento Sans" w:cs="Quattrocento Sans"/>
          <w:sz w:val="24"/>
          <w:szCs w:val="24"/>
          <w:highlight w:val="yellow"/>
        </w:rPr>
        <w:t xml:space="preserve"> Esta escola poderá instalar outros cursos com a finalidade de atender aos interesses da comunidade local, dentro de suas possibilidades físicas, humanas e financeiras ou em regime de parceria, desde que não haja prejuízo do atendimento à demanda escolar do Ensino Fundamental e Médio:</w:t>
      </w:r>
    </w:p>
    <w:p w14:paraId="242761D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Módulos de cursos de Educação Profissional Básica, de organização livre e com duração prevista na proposta pedagógica da escola, destinados à qualificação para profissões de menor complexidade, com ou sem exigência de estudos anteriores ou concomitantes.</w:t>
      </w:r>
    </w:p>
    <w:p w14:paraId="15E13FE4" w14:textId="77777777" w:rsidR="00245553" w:rsidRDefault="00792CCA" w:rsidP="0071073A">
      <w:pPr>
        <w:tabs>
          <w:tab w:val="left" w:pos="1355"/>
          <w:tab w:val="left" w:pos="11420"/>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Cursos de educação continuada para formação de professores e funcionários, sem prejuízo para as demais atividades escolares.</w:t>
      </w:r>
    </w:p>
    <w:p w14:paraId="7D5CBC94" w14:textId="77777777" w:rsidR="00245553" w:rsidRDefault="00792CCA" w:rsidP="0071073A">
      <w:pPr>
        <w:tabs>
          <w:tab w:val="left" w:pos="1355"/>
          <w:tab w:val="left" w:pos="11420"/>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1º –</w:t>
      </w:r>
      <w:r>
        <w:rPr>
          <w:rFonts w:ascii="Quattrocento Sans" w:eastAsia="Quattrocento Sans" w:hAnsi="Quattrocento Sans" w:cs="Quattrocento Sans"/>
          <w:sz w:val="24"/>
          <w:szCs w:val="24"/>
          <w:highlight w:val="yellow"/>
        </w:rPr>
        <w:t xml:space="preserve"> Para cumprimento do disposto neste artigo, esta escola poderá firmar ou propor termos de cooperação ou acordos com entidades públicas ou privadas, garantidos os seus objetivos educacionais. </w:t>
      </w:r>
    </w:p>
    <w:p w14:paraId="69BB8727" w14:textId="77777777" w:rsidR="00245553" w:rsidRDefault="00792CCA" w:rsidP="0071073A">
      <w:pPr>
        <w:tabs>
          <w:tab w:val="left" w:pos="1355"/>
          <w:tab w:val="left" w:pos="11420"/>
        </w:tabs>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2º –</w:t>
      </w:r>
      <w:r>
        <w:rPr>
          <w:rFonts w:ascii="Quattrocento Sans" w:eastAsia="Quattrocento Sans" w:hAnsi="Quattrocento Sans" w:cs="Quattrocento Sans"/>
          <w:sz w:val="24"/>
          <w:szCs w:val="24"/>
          <w:highlight w:val="yellow"/>
        </w:rPr>
        <w:t xml:space="preserve"> Os termos de cooperação ou acordos poderão ser firmados pela direção da escola, ou por meio de suas instituições jurídicas, ou ainda pelos órgãos próprios do Sistema Escolar, sendo que, em qualquer dos casos, deverão ser submetidos à apreciação do Conselho de Escola e aprovação do órgão competente do Sistema de Ensino.</w:t>
      </w:r>
      <w:r>
        <w:rPr>
          <w:rFonts w:ascii="Quattrocento Sans" w:eastAsia="Quattrocento Sans" w:hAnsi="Quattrocento Sans" w:cs="Quattrocento Sans"/>
          <w:b/>
          <w:sz w:val="24"/>
          <w:szCs w:val="24"/>
          <w:highlight w:val="yellow"/>
        </w:rPr>
        <w:t xml:space="preserve"> (de acordo com a legislação vigente)</w:t>
      </w:r>
    </w:p>
    <w:p w14:paraId="5A3CDA14"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3º –</w:t>
      </w:r>
      <w:r>
        <w:rPr>
          <w:rFonts w:ascii="Quattrocento Sans" w:eastAsia="Quattrocento Sans" w:hAnsi="Quattrocento Sans" w:cs="Quattrocento Sans"/>
          <w:sz w:val="24"/>
          <w:szCs w:val="24"/>
          <w:highlight w:val="yellow"/>
        </w:rPr>
        <w:t xml:space="preserve"> A instalação de novos cursos está sujeita à competente autorização da Diretoria de Ensino Região de </w:t>
      </w:r>
      <w:r>
        <w:rPr>
          <w:highlight w:val="yellow"/>
        </w:rPr>
        <w:t xml:space="preserve"> xxxx</w:t>
      </w:r>
      <w:r>
        <w:rPr>
          <w:rFonts w:ascii="Quattrocento Sans" w:eastAsia="Quattrocento Sans" w:hAnsi="Quattrocento Sans" w:cs="Quattrocento Sans"/>
          <w:sz w:val="24"/>
          <w:szCs w:val="24"/>
          <w:highlight w:val="yellow"/>
        </w:rPr>
        <w:t>.</w:t>
      </w:r>
    </w:p>
    <w:p w14:paraId="6B87153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12" w:name="_heading=h.17dp8vu" w:colFirst="0" w:colLast="0"/>
      <w:bookmarkEnd w:id="12"/>
    </w:p>
    <w:tbl>
      <w:tblPr>
        <w:tblStyle w:val="a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D560B63" w14:textId="77777777">
        <w:trPr>
          <w:jc w:val="center"/>
        </w:trPr>
        <w:tc>
          <w:tcPr>
            <w:tcW w:w="8647" w:type="dxa"/>
            <w:vAlign w:val="center"/>
          </w:tcPr>
          <w:p w14:paraId="3845EB06"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III – DOS CURRÍCULOS</w:t>
            </w:r>
          </w:p>
        </w:tc>
      </w:tr>
    </w:tbl>
    <w:p w14:paraId="18FFB660"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5043973"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19 – </w:t>
      </w:r>
      <w:r>
        <w:rPr>
          <w:rFonts w:ascii="Quattrocento Sans" w:eastAsia="Quattrocento Sans" w:hAnsi="Quattrocento Sans" w:cs="Quattrocento Sans"/>
          <w:sz w:val="24"/>
          <w:szCs w:val="24"/>
          <w:highlight w:val="yellow"/>
        </w:rPr>
        <w:t>Nesta escola, o currículo dos cursos e modalidades de ensino respeitará e atenderá às normas estabelecidas nas legislações vigentes, no Ensino Fundamental sendo organizado pela Base Nacional Comum e parte diversificada e no Ensino Médio sendo organizado pela Base Nacional Comum Curricular (formação geral básica) e itinerário formativo, observada a legislação educacional específica.</w:t>
      </w:r>
    </w:p>
    <w:p w14:paraId="2E1CA993"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Parágrafo único </w:t>
      </w:r>
      <w:r>
        <w:rPr>
          <w:rFonts w:ascii="Quattrocento Sans" w:eastAsia="Quattrocento Sans" w:hAnsi="Quattrocento Sans" w:cs="Quattrocento Sans"/>
          <w:sz w:val="24"/>
          <w:szCs w:val="24"/>
          <w:highlight w:val="yellow"/>
        </w:rPr>
        <w:t>- Especificamente para a etapa do Ensino Médio, ainda em 2022, temos a 3ª série em continuidade ao currículo anterior, sendo assim deve-se levar em consideração a organização curricular conforme legislação.</w:t>
      </w:r>
    </w:p>
    <w:p w14:paraId="1CA23A1B"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20 –</w:t>
      </w:r>
      <w:r>
        <w:rPr>
          <w:rFonts w:ascii="Quattrocento Sans" w:eastAsia="Quattrocento Sans" w:hAnsi="Quattrocento Sans" w:cs="Quattrocento Sans"/>
          <w:sz w:val="24"/>
          <w:szCs w:val="24"/>
          <w:highlight w:val="yellow"/>
        </w:rPr>
        <w:t xml:space="preserve"> O currículo dos cursos e modalidades de ensino ministrados, consiste em uma proposta de ações por meio do desenvolvimento de competências e habilidades que se expressa por práticas escolares que se desdobram em torno de conhecimentos relevantes e pertinentes, permeadas pelas relações sociais, articulando vivências e saberes do estudante e contribuindo para o desenvolvimento de sua identidade e condições cognitivas e socioemocionais, observado o Currículo Paulista.</w:t>
      </w:r>
    </w:p>
    <w:p w14:paraId="169BDF26"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1º -</w:t>
      </w:r>
      <w:r>
        <w:rPr>
          <w:rFonts w:ascii="Quattrocento Sans" w:eastAsia="Quattrocento Sans" w:hAnsi="Quattrocento Sans" w:cs="Quattrocento Sans"/>
          <w:sz w:val="24"/>
          <w:szCs w:val="24"/>
          <w:highlight w:val="yellow"/>
        </w:rPr>
        <w:t xml:space="preserve"> </w:t>
      </w:r>
      <w:r>
        <w:rPr>
          <w:highlight w:val="yellow"/>
        </w:rPr>
        <w:t>O</w:t>
      </w:r>
      <w:r>
        <w:rPr>
          <w:rFonts w:ascii="Quattrocento Sans" w:eastAsia="Quattrocento Sans" w:hAnsi="Quattrocento Sans" w:cs="Quattrocento Sans"/>
          <w:sz w:val="24"/>
          <w:szCs w:val="24"/>
          <w:highlight w:val="yellow"/>
        </w:rPr>
        <w:t xml:space="preserve"> alinhamento do currículo desta escola ao Currículo Paulista da Secretaria da Educação do Estado de São Paulo </w:t>
      </w:r>
      <w:r>
        <w:rPr>
          <w:highlight w:val="yellow"/>
        </w:rPr>
        <w:t xml:space="preserve"> </w:t>
      </w:r>
      <w:r>
        <w:rPr>
          <w:rFonts w:ascii="Quattrocento Sans" w:eastAsia="Quattrocento Sans" w:hAnsi="Quattrocento Sans" w:cs="Quattrocento Sans"/>
          <w:sz w:val="24"/>
          <w:szCs w:val="24"/>
          <w:highlight w:val="yellow"/>
        </w:rPr>
        <w:t>contemplará:</w:t>
      </w:r>
    </w:p>
    <w:p w14:paraId="74CC7743"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I – </w:t>
      </w:r>
      <w:r>
        <w:rPr>
          <w:rFonts w:ascii="Quattrocento Sans" w:eastAsia="Quattrocento Sans" w:hAnsi="Quattrocento Sans" w:cs="Quattrocento Sans"/>
          <w:sz w:val="24"/>
          <w:szCs w:val="24"/>
          <w:highlight w:val="white"/>
        </w:rPr>
        <w:t>Tratamento metodológico que evidencie a contextualização, a diversificação e a transdisciplinaridade ou outras formas de interação e articulação entre diferentes campos de saberes específicos;</w:t>
      </w:r>
    </w:p>
    <w:p w14:paraId="630849F6"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II – </w:t>
      </w:r>
      <w:r>
        <w:rPr>
          <w:rFonts w:ascii="Quattrocento Sans" w:eastAsia="Quattrocento Sans" w:hAnsi="Quattrocento Sans" w:cs="Quattrocento Sans"/>
          <w:sz w:val="24"/>
          <w:szCs w:val="24"/>
          <w:highlight w:val="white"/>
        </w:rPr>
        <w:t>Vivências práticas vinculadas à educação escolar, ao mundo do trabalho, e à prática social;</w:t>
      </w:r>
    </w:p>
    <w:p w14:paraId="500A4FB0"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III – </w:t>
      </w:r>
      <w:r>
        <w:rPr>
          <w:rFonts w:ascii="Quattrocento Sans" w:eastAsia="Quattrocento Sans" w:hAnsi="Quattrocento Sans" w:cs="Quattrocento Sans"/>
          <w:sz w:val="24"/>
          <w:szCs w:val="24"/>
          <w:highlight w:val="white"/>
        </w:rPr>
        <w:t xml:space="preserve">A possibilidade de aproveitamento de estudos visando </w:t>
      </w:r>
      <w:r>
        <w:t>a</w:t>
      </w:r>
      <w:r>
        <w:rPr>
          <w:rFonts w:ascii="Quattrocento Sans" w:eastAsia="Quattrocento Sans" w:hAnsi="Quattrocento Sans" w:cs="Quattrocento Sans"/>
          <w:sz w:val="24"/>
          <w:szCs w:val="24"/>
          <w:highlight w:val="white"/>
        </w:rPr>
        <w:t>o reconhecimento de saberes adquiridos nas experiências pessoais, sociais e do trabalho.</w:t>
      </w:r>
    </w:p>
    <w:p w14:paraId="369FED4D"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Artigo 21 –</w:t>
      </w:r>
      <w:r>
        <w:rPr>
          <w:rFonts w:ascii="Quattrocento Sans" w:eastAsia="Quattrocento Sans" w:hAnsi="Quattrocento Sans" w:cs="Quattrocento Sans"/>
          <w:sz w:val="24"/>
          <w:szCs w:val="24"/>
          <w:highlight w:val="white"/>
        </w:rPr>
        <w:t xml:space="preserve"> A organização curricular dos cursos ministrados nesta escola, possibilitará o desenvolvimento das respectivas competências e habilidades propostas no Currículo Paulista da Secretaria da Educação do Estado de São Paulo implementada pela escola.</w:t>
      </w:r>
    </w:p>
    <w:p w14:paraId="305F7F1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22 – </w:t>
      </w:r>
      <w:r>
        <w:rPr>
          <w:rFonts w:ascii="Quattrocento Sans" w:eastAsia="Quattrocento Sans" w:hAnsi="Quattrocento Sans" w:cs="Quattrocento Sans"/>
          <w:sz w:val="24"/>
          <w:szCs w:val="24"/>
        </w:rPr>
        <w:t>Os componentes curriculares e os conteúdos pedagógicos de cada curso estão descritos e organizados na Proposta Pedagógica e no Plano Escolar desta escola, em conformidade com a Nova Base Nacional Comum Curricular (BNCC) e as Diretrizes Curriculares Nacionais (DCN) e o Currículo Paulista.</w:t>
      </w:r>
    </w:p>
    <w:p w14:paraId="6B6384E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5"/>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25A21BB" w14:textId="77777777">
        <w:trPr>
          <w:jc w:val="center"/>
        </w:trPr>
        <w:tc>
          <w:tcPr>
            <w:tcW w:w="8647" w:type="dxa"/>
            <w:vAlign w:val="center"/>
          </w:tcPr>
          <w:p w14:paraId="63EE91BE"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 – DA EDUCAÇÃO INFANTIL</w:t>
            </w:r>
          </w:p>
        </w:tc>
      </w:tr>
    </w:tbl>
    <w:p w14:paraId="66CCD880" w14:textId="77777777" w:rsidR="00245553"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p>
    <w:p w14:paraId="5B9A90F9"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Artigo 23 –</w:t>
      </w:r>
      <w:r>
        <w:rPr>
          <w:rFonts w:ascii="Quattrocento Sans" w:eastAsia="Quattrocento Sans" w:hAnsi="Quattrocento Sans" w:cs="Quattrocento Sans"/>
          <w:color w:val="000000"/>
          <w:sz w:val="24"/>
          <w:szCs w:val="24"/>
        </w:rPr>
        <w:t xml:space="preserve"> A Educação Infantil é a primeira etapa da Educação Básica e, tem como finalidade o desenvolvimento integral da criança de zero (0) até cinco (5) anos, em seus aspectos físico, psicológico, intelectual e social, complementando a ação da família e da comunidade.           </w:t>
      </w:r>
    </w:p>
    <w:p w14:paraId="53B87E9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24 –</w:t>
      </w:r>
      <w:r>
        <w:rPr>
          <w:rFonts w:ascii="Quattrocento Sans" w:eastAsia="Quattrocento Sans" w:hAnsi="Quattrocento Sans" w:cs="Quattrocento Sans"/>
          <w:sz w:val="24"/>
          <w:szCs w:val="24"/>
        </w:rPr>
        <w:t xml:space="preserve"> Nesta escola a Educação Infantil será oferecida às crianças, obedecendo </w:t>
      </w:r>
      <w:r>
        <w:t>à</w:t>
      </w:r>
      <w:r>
        <w:rPr>
          <w:rFonts w:ascii="Quattrocento Sans" w:eastAsia="Quattrocento Sans" w:hAnsi="Quattrocento Sans" w:cs="Quattrocento Sans"/>
          <w:sz w:val="24"/>
          <w:szCs w:val="24"/>
        </w:rPr>
        <w:t xml:space="preserve"> seguinte nomenclatura: </w:t>
      </w:r>
    </w:p>
    <w:p w14:paraId="67DC5FE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I –</w:t>
      </w:r>
      <w:r>
        <w:rPr>
          <w:rFonts w:ascii="Quattrocento Sans" w:eastAsia="Quattrocento Sans" w:hAnsi="Quattrocento Sans" w:cs="Quattrocento Sans"/>
          <w:sz w:val="24"/>
          <w:szCs w:val="24"/>
          <w:highlight w:val="white"/>
        </w:rPr>
        <w:t xml:space="preserve"> CRECHE: bebês – de zero (0) a um ano e seis meses de idade; </w:t>
      </w:r>
    </w:p>
    <w:p w14:paraId="0C58425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II – </w:t>
      </w:r>
      <w:r>
        <w:rPr>
          <w:rFonts w:ascii="Quattrocento Sans" w:eastAsia="Quattrocento Sans" w:hAnsi="Quattrocento Sans" w:cs="Quattrocento Sans"/>
          <w:sz w:val="24"/>
          <w:szCs w:val="24"/>
          <w:highlight w:val="white"/>
        </w:rPr>
        <w:t>MATERNAL: crianças bem pequenas -</w:t>
      </w:r>
      <w:r>
        <w:rPr>
          <w:rFonts w:ascii="Quattrocento Sans" w:eastAsia="Quattrocento Sans" w:hAnsi="Quattrocento Sans" w:cs="Quattrocento Sans"/>
          <w:b/>
          <w:sz w:val="24"/>
          <w:szCs w:val="24"/>
          <w:highlight w:val="white"/>
        </w:rPr>
        <w:t xml:space="preserve"> </w:t>
      </w:r>
      <w:r>
        <w:rPr>
          <w:rFonts w:ascii="Quattrocento Sans" w:eastAsia="Quattrocento Sans" w:hAnsi="Quattrocento Sans" w:cs="Quattrocento Sans"/>
          <w:sz w:val="24"/>
          <w:szCs w:val="24"/>
          <w:highlight w:val="white"/>
        </w:rPr>
        <w:t>de um ano e sete meses a 3 anos e 11 meses de idade</w:t>
      </w:r>
      <w:r>
        <w:t>,</w:t>
      </w:r>
      <w:r>
        <w:rPr>
          <w:rFonts w:ascii="Quattrocento Sans" w:eastAsia="Quattrocento Sans" w:hAnsi="Quattrocento Sans" w:cs="Quattrocento Sans"/>
          <w:sz w:val="24"/>
          <w:szCs w:val="24"/>
          <w:highlight w:val="white"/>
        </w:rPr>
        <w:t xml:space="preserve"> e </w:t>
      </w:r>
    </w:p>
    <w:p w14:paraId="30F4DAA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III – </w:t>
      </w:r>
      <w:r>
        <w:rPr>
          <w:rFonts w:ascii="Quattrocento Sans" w:eastAsia="Quattrocento Sans" w:hAnsi="Quattrocento Sans" w:cs="Quattrocento Sans"/>
          <w:sz w:val="24"/>
          <w:szCs w:val="24"/>
          <w:highlight w:val="white"/>
        </w:rPr>
        <w:t>PRÉ-ESCOLA: crianças pequenas – de quatro (4) anos a cinco (5) anos e 11 meses de idade.</w:t>
      </w:r>
    </w:p>
    <w:p w14:paraId="3C74AEC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25 –</w:t>
      </w:r>
      <w:r>
        <w:rPr>
          <w:rFonts w:ascii="Quattrocento Sans" w:eastAsia="Quattrocento Sans" w:hAnsi="Quattrocento Sans" w:cs="Quattrocento Sans"/>
          <w:sz w:val="24"/>
          <w:szCs w:val="24"/>
        </w:rPr>
        <w:t xml:space="preserve"> O currículo da Educação Infantil será executado conforme as normas estabelecidas na Nova Base Nacional Comum Curricular (BNCC) e das Diretrizes Curriculares Nacionais e Currículo Paulista.</w:t>
      </w:r>
    </w:p>
    <w:p w14:paraId="6361E307"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Artigo 26 –</w:t>
      </w:r>
      <w:r>
        <w:rPr>
          <w:rFonts w:ascii="Quattrocento Sans" w:eastAsia="Quattrocento Sans" w:hAnsi="Quattrocento Sans" w:cs="Quattrocento Sans"/>
          <w:color w:val="000000"/>
          <w:sz w:val="24"/>
          <w:szCs w:val="24"/>
        </w:rPr>
        <w:t xml:space="preserve"> A educação infantil será organizada de acordo com as seguintes regras comuns:          </w:t>
      </w:r>
    </w:p>
    <w:p w14:paraId="3D4F8279"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 – </w:t>
      </w:r>
      <w:r>
        <w:rPr>
          <w:rFonts w:ascii="Quattrocento Sans" w:eastAsia="Quattrocento Sans" w:hAnsi="Quattrocento Sans" w:cs="Quattrocento Sans"/>
          <w:color w:val="000000"/>
          <w:sz w:val="24"/>
          <w:szCs w:val="24"/>
        </w:rPr>
        <w:t>Avaliação mediante acompanhamento e registro do desenvolvimento das crianças, sem o objetivo de promoção, mesmo para o acesso ao ensino fundamental;</w:t>
      </w:r>
    </w:p>
    <w:p w14:paraId="2E4D2A42"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II –</w:t>
      </w:r>
      <w:r>
        <w:rPr>
          <w:rFonts w:ascii="Quattrocento Sans" w:eastAsia="Quattrocento Sans" w:hAnsi="Quattrocento Sans" w:cs="Quattrocento Sans"/>
          <w:color w:val="000000"/>
          <w:sz w:val="24"/>
          <w:szCs w:val="24"/>
        </w:rPr>
        <w:t xml:space="preserve"> Carga horária mínima anual de 800 (oitocentas) horas, distribuída por um mínimo de 200 (duzentos) dias de trabalho educacional;</w:t>
      </w:r>
    </w:p>
    <w:p w14:paraId="615AF8B2"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III – </w:t>
      </w:r>
      <w:r>
        <w:rPr>
          <w:rFonts w:ascii="Quattrocento Sans" w:eastAsia="Quattrocento Sans" w:hAnsi="Quattrocento Sans" w:cs="Quattrocento Sans"/>
          <w:color w:val="000000"/>
          <w:sz w:val="24"/>
          <w:szCs w:val="24"/>
        </w:rPr>
        <w:t>Atendimento à criança de, no mínimo, quatro (4) horas diárias para o turno parcial e de sete (7) horas para a jornada integral;</w:t>
      </w:r>
    </w:p>
    <w:p w14:paraId="7A03B2E1"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IV – </w:t>
      </w:r>
      <w:r>
        <w:rPr>
          <w:rFonts w:ascii="Quattrocento Sans" w:eastAsia="Quattrocento Sans" w:hAnsi="Quattrocento Sans" w:cs="Quattrocento Sans"/>
          <w:color w:val="000000"/>
          <w:sz w:val="24"/>
          <w:szCs w:val="24"/>
        </w:rPr>
        <w:t>Controle da frequência das crianças à escola.</w:t>
      </w:r>
    </w:p>
    <w:p w14:paraId="7AF2695B"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1º –</w:t>
      </w:r>
      <w:r>
        <w:rPr>
          <w:rFonts w:ascii="Quattrocento Sans" w:eastAsia="Quattrocento Sans" w:hAnsi="Quattrocento Sans" w:cs="Quattrocento Sans"/>
          <w:color w:val="000000"/>
          <w:sz w:val="24"/>
          <w:szCs w:val="24"/>
        </w:rPr>
        <w:t xml:space="preserve"> Na Educação Infantil será exigida, a partir da obrigatoriedade, a frequência mínima de 60% (sessenta por cento) do total de horas letivas;      </w:t>
      </w:r>
    </w:p>
    <w:p w14:paraId="40C0BF92"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2º –</w:t>
      </w:r>
      <w:r>
        <w:rPr>
          <w:rFonts w:ascii="Quattrocento Sans" w:eastAsia="Quattrocento Sans" w:hAnsi="Quattrocento Sans" w:cs="Quattrocento Sans"/>
          <w:color w:val="000000"/>
          <w:sz w:val="24"/>
          <w:szCs w:val="24"/>
        </w:rPr>
        <w:t xml:space="preserve"> Na Educação Infantil haverá expedição de documentação que permita atestar os processos de desenvolvimento e aprendizagem da criança.</w:t>
      </w:r>
    </w:p>
    <w:p w14:paraId="3D82131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9508F47" w14:textId="77777777">
        <w:trPr>
          <w:jc w:val="center"/>
        </w:trPr>
        <w:tc>
          <w:tcPr>
            <w:tcW w:w="8647" w:type="dxa"/>
            <w:vAlign w:val="center"/>
          </w:tcPr>
          <w:p w14:paraId="42232509"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II – DO ENSINO FUNDAMENTAL</w:t>
            </w:r>
          </w:p>
        </w:tc>
      </w:tr>
    </w:tbl>
    <w:p w14:paraId="02957BCD" w14:textId="77777777" w:rsidR="00245553"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p>
    <w:p w14:paraId="3BBB1541"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27 – </w:t>
      </w:r>
      <w:r>
        <w:rPr>
          <w:rFonts w:ascii="Quattrocento Sans" w:eastAsia="Quattrocento Sans" w:hAnsi="Quattrocento Sans" w:cs="Quattrocento Sans"/>
          <w:sz w:val="24"/>
          <w:szCs w:val="24"/>
        </w:rPr>
        <w:t>O currículo do Ensino Fundamental – Anos Iniciais e Finais, nas modalidades de ensino regular e da Educação de Jovens e Adultos (EJA), terá uma Base Nacional Comum (</w:t>
      </w:r>
      <w:r>
        <w:rPr>
          <w:rFonts w:ascii="Quattrocento Sans" w:eastAsia="Quattrocento Sans" w:hAnsi="Quattrocento Sans" w:cs="Quattrocento Sans"/>
          <w:sz w:val="24"/>
          <w:szCs w:val="24"/>
          <w:highlight w:val="white"/>
        </w:rPr>
        <w:t xml:space="preserve">formação geral básica) </w:t>
      </w:r>
      <w:r>
        <w:rPr>
          <w:rFonts w:ascii="Quattrocento Sans" w:eastAsia="Quattrocento Sans" w:hAnsi="Quattrocento Sans" w:cs="Quattrocento Sans"/>
          <w:sz w:val="24"/>
          <w:szCs w:val="24"/>
        </w:rPr>
        <w:t>e uma parte diversificada, observada a Nova Base Nacional Curricular Comum (BNCC), as Diretrizes Curriculares específicas</w:t>
      </w:r>
      <w:r>
        <w:t xml:space="preserve"> e o Currículo Paulista</w:t>
      </w:r>
      <w:r>
        <w:rPr>
          <w:rFonts w:ascii="Quattrocento Sans" w:eastAsia="Quattrocento Sans" w:hAnsi="Quattrocento Sans" w:cs="Quattrocento Sans"/>
          <w:sz w:val="24"/>
          <w:szCs w:val="24"/>
        </w:rPr>
        <w:t>, aplicando-se a flexibilização curricular e temporal para os estudantes elegíveis para a Educação Especial.</w:t>
      </w:r>
    </w:p>
    <w:p w14:paraId="132B37C9"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 xml:space="preserve">Artigo 28 – </w:t>
      </w:r>
      <w:r>
        <w:rPr>
          <w:rFonts w:ascii="Quattrocento Sans" w:eastAsia="Quattrocento Sans" w:hAnsi="Quattrocento Sans" w:cs="Quattrocento Sans"/>
          <w:sz w:val="24"/>
          <w:szCs w:val="24"/>
          <w:highlight w:val="white"/>
        </w:rPr>
        <w:t>O processo de ensino-aprendizagem no Ensino Fundamental será, necessariamente, articulado com as experiências vivenciadas na Educação Infantil visando garantir a progressiva sistematização dessas experiências quanto ao desenvolvimento, pelos estudantes, de novas formas de relação com o mundo, novas possibilidades de ler e formular hipóteses sobre os fenômenos, de testá-las, de refutá-las, de elaborar conclusões, em uma atitude ativa na construção de conhecimentos.</w:t>
      </w:r>
    </w:p>
    <w:p w14:paraId="7C07C3FA"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29 –</w:t>
      </w:r>
      <w:r>
        <w:rPr>
          <w:rFonts w:ascii="Quattrocento Sans" w:eastAsia="Quattrocento Sans" w:hAnsi="Quattrocento Sans" w:cs="Quattrocento Sans"/>
          <w:sz w:val="24"/>
          <w:szCs w:val="24"/>
        </w:rPr>
        <w:t xml:space="preserve"> Nesta escola, a implementação do currículo do Ensino Fundamental:</w:t>
      </w:r>
    </w:p>
    <w:p w14:paraId="50F6433B"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Conterá medidas que assegurem aos estudantes um percurso contínuo e progressivo de aprendizagens ao longo do curso, promovendo integração nos nove (9) anos desta etapa da Educação Básica, evitando a ruptura no processo e garantindo o desenvolvimento integral e autonomia;</w:t>
      </w:r>
    </w:p>
    <w:p w14:paraId="127E208D"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Assegurará a progressiva sistematização das experiências e saberes prévios dos estudantes com o desenvolvimento de novas formas de relação com o mundo, novas formas de ler e formular hipóteses sobre os fenômenos, de testá-las, refutá-las, de elaborar conclusões, em uma atitude ativa na construção de conhecimentos. </w:t>
      </w:r>
    </w:p>
    <w:p w14:paraId="0BB38D34"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30 –</w:t>
      </w:r>
      <w:r>
        <w:rPr>
          <w:rFonts w:ascii="Quattrocento Sans" w:eastAsia="Quattrocento Sans" w:hAnsi="Quattrocento Sans" w:cs="Quattrocento Sans"/>
          <w:sz w:val="24"/>
          <w:szCs w:val="24"/>
        </w:rPr>
        <w:t xml:space="preserve"> O Ensino Fundamental está organizado em Áreas do Conhecimento, com as respectivas competências descritas na Base Nacional Comum Curricular (BNCC) e Currículo Paulista, conforme descrito a seguir:</w:t>
      </w:r>
    </w:p>
    <w:p w14:paraId="023CBE6A"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Área de Linguagens;</w:t>
      </w:r>
    </w:p>
    <w:p w14:paraId="6F6196A9"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Área de</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Matemática;</w:t>
      </w:r>
    </w:p>
    <w:p w14:paraId="0DDDCD68"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Área de</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Ciências da Natureza;</w:t>
      </w:r>
    </w:p>
    <w:p w14:paraId="111DCA81"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Área de</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Ciências Humanas;</w:t>
      </w:r>
    </w:p>
    <w:p w14:paraId="3EEE616C"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Ensino Religioso.</w:t>
      </w:r>
    </w:p>
    <w:p w14:paraId="5A1C4CA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0524FF2D" w14:textId="77777777">
        <w:trPr>
          <w:jc w:val="center"/>
        </w:trPr>
        <w:tc>
          <w:tcPr>
            <w:tcW w:w="8647" w:type="dxa"/>
            <w:vAlign w:val="center"/>
          </w:tcPr>
          <w:p w14:paraId="0AB60D32"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SEÇÃO III – DO ENSINO MÉDIO</w:t>
            </w:r>
          </w:p>
        </w:tc>
      </w:tr>
    </w:tbl>
    <w:p w14:paraId="775E03D0" w14:textId="77777777" w:rsidR="00245553"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p>
    <w:p w14:paraId="6CC531AE"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31 – </w:t>
      </w:r>
      <w:r>
        <w:rPr>
          <w:rFonts w:ascii="Quattrocento Sans" w:eastAsia="Quattrocento Sans" w:hAnsi="Quattrocento Sans" w:cs="Quattrocento Sans"/>
          <w:sz w:val="24"/>
          <w:szCs w:val="24"/>
          <w:highlight w:val="yellow"/>
        </w:rPr>
        <w:t xml:space="preserve">Nesta escola, a etapa do Ensino Médio em todas as suas modalidades de ensino e as suas formas de organização e oferta, será orientado pelos seguintes princípios específicos: </w:t>
      </w:r>
    </w:p>
    <w:p w14:paraId="640FC86F"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Formação integral do estudante, expressa por valores, aspectos físicos, cognitivos e socioemocionais; </w:t>
      </w:r>
    </w:p>
    <w:p w14:paraId="4C893DA3"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 xml:space="preserve">Projeto de vida como estratégia de reflexão sobre trajetória escolar na construção das dimensões pessoal, cidadã e profissional do estudante; </w:t>
      </w:r>
    </w:p>
    <w:p w14:paraId="480E84F5"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 xml:space="preserve">Pesquisa como prática pedagógica para inovação, criação e construção de novos conhecimentos; </w:t>
      </w:r>
    </w:p>
    <w:p w14:paraId="700F96AC"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 xml:space="preserve">Respeito aos direitos humanos como direito universal; </w:t>
      </w:r>
    </w:p>
    <w:p w14:paraId="2114455D"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 xml:space="preserve">Compreensão da diversidade e realidade dos sujeitos, das formas de produção e de trabalho e das culturas; </w:t>
      </w:r>
    </w:p>
    <w:p w14:paraId="21B5C473"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 – </w:t>
      </w:r>
      <w:r>
        <w:rPr>
          <w:rFonts w:ascii="Quattrocento Sans" w:eastAsia="Quattrocento Sans" w:hAnsi="Quattrocento Sans" w:cs="Quattrocento Sans"/>
          <w:sz w:val="24"/>
          <w:szCs w:val="24"/>
          <w:highlight w:val="yellow"/>
        </w:rPr>
        <w:t xml:space="preserve">Sustentabilidade ambiental; </w:t>
      </w:r>
    </w:p>
    <w:p w14:paraId="553E2414"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 – </w:t>
      </w:r>
      <w:r>
        <w:rPr>
          <w:rFonts w:ascii="Quattrocento Sans" w:eastAsia="Quattrocento Sans" w:hAnsi="Quattrocento Sans" w:cs="Quattrocento Sans"/>
          <w:sz w:val="24"/>
          <w:szCs w:val="24"/>
          <w:highlight w:val="yellow"/>
        </w:rPr>
        <w:t>Diversificação da oferta de forma a possibilitar múltiplas trajetórias por parte dos estudantes e a articulação dos saberes com o contexto histórico, econômico, social, científico, ambiental, cultural local e do mundo do trabalho;</w:t>
      </w:r>
    </w:p>
    <w:p w14:paraId="4BFAE4DD"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VIII – </w:t>
      </w:r>
      <w:r>
        <w:rPr>
          <w:rFonts w:ascii="Quattrocento Sans" w:eastAsia="Quattrocento Sans" w:hAnsi="Quattrocento Sans" w:cs="Quattrocento Sans"/>
          <w:sz w:val="24"/>
          <w:szCs w:val="24"/>
          <w:highlight w:val="yellow"/>
        </w:rPr>
        <w:t xml:space="preserve">Indissociabilidade entre educação e prática social, considerando-se a historicidade dos conhecimentos e dos protagonistas do processo educativo; </w:t>
      </w:r>
    </w:p>
    <w:p w14:paraId="732AC4B4"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IX – </w:t>
      </w:r>
      <w:r>
        <w:rPr>
          <w:rFonts w:ascii="Quattrocento Sans" w:eastAsia="Quattrocento Sans" w:hAnsi="Quattrocento Sans" w:cs="Quattrocento Sans"/>
          <w:sz w:val="24"/>
          <w:szCs w:val="24"/>
          <w:highlight w:val="yellow"/>
        </w:rPr>
        <w:t>Indissociabilidade entre teoria e prática no processo de ensino e aprendizagem.</w:t>
      </w:r>
    </w:p>
    <w:p w14:paraId="4AC9261A"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Artigo 32 – </w:t>
      </w:r>
      <w:r>
        <w:rPr>
          <w:rFonts w:ascii="Quattrocento Sans" w:eastAsia="Quattrocento Sans" w:hAnsi="Quattrocento Sans" w:cs="Quattrocento Sans"/>
          <w:color w:val="000000"/>
          <w:sz w:val="24"/>
          <w:szCs w:val="24"/>
          <w:highlight w:val="yellow"/>
        </w:rPr>
        <w:t xml:space="preserve">Os currículos do Ensino Médio deverão considerar a formação integral do estudante, de maneira a adotar um trabalho voltado para a construção de seu Projeto de Vida e para sua formação nos aspectos físicos, cognitivos e socioemocionais.  </w:t>
      </w:r>
    </w:p>
    <w:p w14:paraId="21C77EE6"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Artigo 33 – </w:t>
      </w:r>
      <w:r>
        <w:rPr>
          <w:rFonts w:ascii="Quattrocento Sans" w:eastAsia="Quattrocento Sans" w:hAnsi="Quattrocento Sans" w:cs="Quattrocento Sans"/>
          <w:color w:val="000000"/>
          <w:sz w:val="24"/>
          <w:szCs w:val="24"/>
          <w:highlight w:val="yellow"/>
        </w:rPr>
        <w:t>Os conteúdos, as metodologias e as formas de avaliação processual e formativa serão organizados por meio de atividades teóricas e práticas, provas orais e escritas, seminários, projetos e atividades </w:t>
      </w:r>
      <w:r>
        <w:rPr>
          <w:rFonts w:ascii="Quattrocento Sans" w:eastAsia="Quattrocento Sans" w:hAnsi="Quattrocento Sans" w:cs="Quattrocento Sans"/>
          <w:i/>
          <w:color w:val="000000"/>
          <w:sz w:val="24"/>
          <w:szCs w:val="24"/>
          <w:highlight w:val="yellow"/>
        </w:rPr>
        <w:t>on-line</w:t>
      </w:r>
      <w:r>
        <w:rPr>
          <w:rFonts w:ascii="Quattrocento Sans" w:eastAsia="Quattrocento Sans" w:hAnsi="Quattrocento Sans" w:cs="Quattrocento Sans"/>
          <w:color w:val="000000"/>
          <w:sz w:val="24"/>
          <w:szCs w:val="24"/>
          <w:highlight w:val="yellow"/>
        </w:rPr>
        <w:t xml:space="preserve">, de tal forma que ao final do Ensino Médio o educando demonstre:           </w:t>
      </w:r>
    </w:p>
    <w:p w14:paraId="7D5C1405"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 - </w:t>
      </w:r>
      <w:r>
        <w:rPr>
          <w:rFonts w:ascii="Quattrocento Sans" w:eastAsia="Quattrocento Sans" w:hAnsi="Quattrocento Sans" w:cs="Quattrocento Sans"/>
          <w:color w:val="000000"/>
          <w:sz w:val="24"/>
          <w:szCs w:val="24"/>
          <w:highlight w:val="yellow"/>
        </w:rPr>
        <w:t xml:space="preserve">Domínio dos princípios científicos e tecnológicos que presidem a produção moderna; </w:t>
      </w:r>
    </w:p>
    <w:p w14:paraId="5078F52F"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 - </w:t>
      </w:r>
      <w:r>
        <w:rPr>
          <w:rFonts w:ascii="Quattrocento Sans" w:eastAsia="Quattrocento Sans" w:hAnsi="Quattrocento Sans" w:cs="Quattrocento Sans"/>
          <w:color w:val="000000"/>
          <w:sz w:val="24"/>
          <w:szCs w:val="24"/>
          <w:highlight w:val="yellow"/>
        </w:rPr>
        <w:t xml:space="preserve">Conhecimento das formas contemporâneas de linguagem.  </w:t>
      </w:r>
    </w:p>
    <w:p w14:paraId="4B62DF2B"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xml:space="preserve">Artigo 34 – </w:t>
      </w:r>
      <w:r>
        <w:rPr>
          <w:rFonts w:ascii="Quattrocento Sans" w:eastAsia="Quattrocento Sans" w:hAnsi="Quattrocento Sans" w:cs="Quattrocento Sans"/>
          <w:sz w:val="24"/>
          <w:szCs w:val="24"/>
          <w:highlight w:val="yellow"/>
        </w:rPr>
        <w:t xml:space="preserve">A carga horária total no Ensino Médio será de xxx horas, sendo horas anuais. </w:t>
      </w:r>
      <w:r>
        <w:rPr>
          <w:rFonts w:ascii="Quattrocento Sans" w:eastAsia="Quattrocento Sans" w:hAnsi="Quattrocento Sans" w:cs="Quattrocento Sans"/>
          <w:b/>
          <w:sz w:val="24"/>
          <w:szCs w:val="24"/>
          <w:highlight w:val="yellow"/>
        </w:rPr>
        <w:t>(Seguir o apresentado na resolução das matrizes)</w:t>
      </w:r>
    </w:p>
    <w:p w14:paraId="2B185F52"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 1º – </w:t>
      </w:r>
      <w:r>
        <w:rPr>
          <w:rFonts w:ascii="Quattrocento Sans" w:eastAsia="Quattrocento Sans" w:hAnsi="Quattrocento Sans" w:cs="Quattrocento Sans"/>
          <w:color w:val="000000"/>
          <w:sz w:val="24"/>
          <w:szCs w:val="24"/>
          <w:highlight w:val="yellow"/>
        </w:rPr>
        <w:t xml:space="preserve">A carga horária destinada ao cumprimento da Base Nacional Comum Curricular não será superior a mil e oitocentas (1.800) horas do total da carga horária do Ensino Médio. </w:t>
      </w:r>
    </w:p>
    <w:p w14:paraId="610D9970" w14:textId="77777777" w:rsidR="00245553" w:rsidRDefault="00792CCA" w:rsidP="0071073A">
      <w:pPr>
        <w:tabs>
          <w:tab w:val="left" w:pos="1355"/>
        </w:tabs>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xml:space="preserve">§ 2º – </w:t>
      </w:r>
      <w:r>
        <w:rPr>
          <w:rFonts w:ascii="Quattrocento Sans" w:eastAsia="Quattrocento Sans" w:hAnsi="Quattrocento Sans" w:cs="Quattrocento Sans"/>
          <w:sz w:val="24"/>
          <w:szCs w:val="24"/>
          <w:highlight w:val="yellow"/>
        </w:rPr>
        <w:t>A carga horária destinada ao cumprimento da parte diversificada (itinerários formativos) será de, xxx horas.</w:t>
      </w:r>
      <w:r>
        <w:rPr>
          <w:rFonts w:ascii="Quattrocento Sans" w:eastAsia="Quattrocento Sans" w:hAnsi="Quattrocento Sans" w:cs="Quattrocento Sans"/>
          <w:b/>
          <w:sz w:val="24"/>
          <w:szCs w:val="24"/>
          <w:highlight w:val="yellow"/>
        </w:rPr>
        <w:t xml:space="preserve"> (Seguir o apresentado na resolução das matrizes)</w:t>
      </w:r>
    </w:p>
    <w:p w14:paraId="61C456EB"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Artigo 35 – </w:t>
      </w:r>
      <w:r>
        <w:rPr>
          <w:rFonts w:ascii="Quattrocento Sans" w:eastAsia="Quattrocento Sans" w:hAnsi="Quattrocento Sans" w:cs="Quattrocento Sans"/>
          <w:color w:val="000000"/>
          <w:sz w:val="24"/>
          <w:szCs w:val="24"/>
          <w:highlight w:val="yellow"/>
        </w:rPr>
        <w:t>O currículo do Ensino Médio desenvolverá</w:t>
      </w:r>
      <w:r>
        <w:rPr>
          <w:rFonts w:ascii="Quattrocento Sans" w:eastAsia="Quattrocento Sans" w:hAnsi="Quattrocento Sans" w:cs="Quattrocento Sans"/>
          <w:b/>
          <w:color w:val="000000"/>
          <w:sz w:val="24"/>
          <w:szCs w:val="24"/>
          <w:highlight w:val="yellow"/>
        </w:rPr>
        <w:t xml:space="preserve"> </w:t>
      </w:r>
      <w:r>
        <w:rPr>
          <w:rFonts w:ascii="Quattrocento Sans" w:eastAsia="Quattrocento Sans" w:hAnsi="Quattrocento Sans" w:cs="Quattrocento Sans"/>
          <w:color w:val="000000"/>
          <w:sz w:val="24"/>
          <w:szCs w:val="24"/>
          <w:highlight w:val="yellow"/>
        </w:rPr>
        <w:t xml:space="preserve">os direitos e objetivos de aprendizagem previstos na Base Nacional Comum Curricular (BNCC) e Currículo Paulista para os estudantes do Ensino Médio, conforme diretrizes do Conselho Nacional de Educação, nas seguintes áreas do conhecimento: </w:t>
      </w:r>
    </w:p>
    <w:p w14:paraId="44477187"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 – </w:t>
      </w:r>
      <w:r>
        <w:rPr>
          <w:rFonts w:ascii="Quattrocento Sans" w:eastAsia="Quattrocento Sans" w:hAnsi="Quattrocento Sans" w:cs="Quattrocento Sans"/>
          <w:color w:val="000000"/>
          <w:sz w:val="24"/>
          <w:szCs w:val="24"/>
          <w:highlight w:val="yellow"/>
        </w:rPr>
        <w:t xml:space="preserve">Linguagens e suas tecnologias; </w:t>
      </w:r>
    </w:p>
    <w:p w14:paraId="03DB2110"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 – </w:t>
      </w:r>
      <w:r>
        <w:rPr>
          <w:rFonts w:ascii="Quattrocento Sans" w:eastAsia="Quattrocento Sans" w:hAnsi="Quattrocento Sans" w:cs="Quattrocento Sans"/>
          <w:color w:val="000000"/>
          <w:sz w:val="24"/>
          <w:szCs w:val="24"/>
          <w:highlight w:val="yellow"/>
        </w:rPr>
        <w:t xml:space="preserve">Matemática e suas tecnologias; </w:t>
      </w:r>
    </w:p>
    <w:p w14:paraId="08900E33"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III – </w:t>
      </w:r>
      <w:r>
        <w:rPr>
          <w:rFonts w:ascii="Quattrocento Sans" w:eastAsia="Quattrocento Sans" w:hAnsi="Quattrocento Sans" w:cs="Quattrocento Sans"/>
          <w:color w:val="000000"/>
          <w:sz w:val="24"/>
          <w:szCs w:val="24"/>
          <w:highlight w:val="yellow"/>
        </w:rPr>
        <w:t xml:space="preserve">Ciências da Natureza e suas tecnologias; </w:t>
      </w:r>
    </w:p>
    <w:p w14:paraId="197D7486"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IV – </w:t>
      </w:r>
      <w:r>
        <w:rPr>
          <w:rFonts w:ascii="Quattrocento Sans" w:eastAsia="Quattrocento Sans" w:hAnsi="Quattrocento Sans" w:cs="Quattrocento Sans"/>
          <w:color w:val="000000"/>
          <w:sz w:val="24"/>
          <w:szCs w:val="24"/>
          <w:highlight w:val="yellow"/>
        </w:rPr>
        <w:t>Ciências Humanas e sociais aplicadas.</w:t>
      </w:r>
    </w:p>
    <w:p w14:paraId="7CEC02C8"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Artigo 36 –</w:t>
      </w:r>
      <w:r>
        <w:rPr>
          <w:rFonts w:ascii="Quattrocento Sans" w:eastAsia="Quattrocento Sans" w:hAnsi="Quattrocento Sans" w:cs="Quattrocento Sans"/>
          <w:color w:val="000000"/>
          <w:sz w:val="24"/>
          <w:szCs w:val="24"/>
          <w:highlight w:val="yellow"/>
        </w:rPr>
        <w:t xml:space="preserve"> O currículo do Ensino Médio</w:t>
      </w:r>
      <w:r>
        <w:rPr>
          <w:rFonts w:ascii="Quattrocento Sans" w:eastAsia="Quattrocento Sans" w:hAnsi="Quattrocento Sans" w:cs="Quattrocento Sans"/>
          <w:b/>
          <w:color w:val="000000"/>
          <w:sz w:val="24"/>
          <w:szCs w:val="24"/>
          <w:highlight w:val="yellow"/>
        </w:rPr>
        <w:t> </w:t>
      </w:r>
      <w:r>
        <w:rPr>
          <w:rFonts w:ascii="Quattrocento Sans" w:eastAsia="Quattrocento Sans" w:hAnsi="Quattrocento Sans" w:cs="Quattrocento Sans"/>
          <w:color w:val="000000"/>
          <w:sz w:val="24"/>
          <w:szCs w:val="24"/>
          <w:highlight w:val="yellow"/>
        </w:rPr>
        <w:t>será composto pela formação geral básica</w:t>
      </w:r>
      <w:r>
        <w:rPr>
          <w:rFonts w:ascii="Quattrocento Sans" w:eastAsia="Quattrocento Sans" w:hAnsi="Quattrocento Sans" w:cs="Quattrocento Sans"/>
          <w:b/>
          <w:color w:val="000000"/>
          <w:sz w:val="24"/>
          <w:szCs w:val="24"/>
          <w:highlight w:val="yellow"/>
        </w:rPr>
        <w:t> </w:t>
      </w:r>
      <w:r>
        <w:rPr>
          <w:rFonts w:ascii="Quattrocento Sans" w:eastAsia="Quattrocento Sans" w:hAnsi="Quattrocento Sans" w:cs="Quattrocento Sans"/>
          <w:color w:val="000000"/>
          <w:sz w:val="24"/>
          <w:szCs w:val="24"/>
          <w:highlight w:val="yellow"/>
        </w:rPr>
        <w:t>(Base Nacional Comum Curricular) e por itinerários formativos</w:t>
      </w:r>
      <w:r>
        <w:rPr>
          <w:rFonts w:ascii="Quattrocento Sans" w:eastAsia="Quattrocento Sans" w:hAnsi="Quattrocento Sans" w:cs="Quattrocento Sans"/>
          <w:b/>
          <w:color w:val="000000"/>
          <w:sz w:val="24"/>
          <w:szCs w:val="24"/>
          <w:highlight w:val="yellow"/>
        </w:rPr>
        <w:t>.</w:t>
      </w:r>
    </w:p>
    <w:p w14:paraId="0533A527"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b/>
          <w:color w:val="000000"/>
          <w:sz w:val="24"/>
          <w:szCs w:val="24"/>
          <w:highlight w:val="yellow"/>
        </w:rPr>
      </w:pPr>
      <w:r>
        <w:rPr>
          <w:rFonts w:ascii="Quattrocento Sans" w:eastAsia="Quattrocento Sans" w:hAnsi="Quattrocento Sans" w:cs="Quattrocento Sans"/>
          <w:b/>
          <w:color w:val="000000"/>
          <w:sz w:val="24"/>
          <w:szCs w:val="24"/>
          <w:highlight w:val="yellow"/>
        </w:rPr>
        <w:t xml:space="preserve">Parágrafo único – </w:t>
      </w:r>
      <w:r>
        <w:rPr>
          <w:rFonts w:ascii="Quattrocento Sans" w:eastAsia="Quattrocento Sans" w:hAnsi="Quattrocento Sans" w:cs="Quattrocento Sans"/>
          <w:color w:val="000000"/>
          <w:sz w:val="24"/>
          <w:szCs w:val="24"/>
          <w:highlight w:val="yellow"/>
        </w:rPr>
        <w:t>Os</w:t>
      </w:r>
      <w:r>
        <w:rPr>
          <w:rFonts w:ascii="Quattrocento Sans" w:eastAsia="Quattrocento Sans" w:hAnsi="Quattrocento Sans" w:cs="Quattrocento Sans"/>
          <w:b/>
          <w:color w:val="000000"/>
          <w:sz w:val="24"/>
          <w:szCs w:val="24"/>
          <w:highlight w:val="yellow"/>
        </w:rPr>
        <w:t xml:space="preserve"> </w:t>
      </w:r>
      <w:r>
        <w:rPr>
          <w:rFonts w:ascii="Quattrocento Sans" w:eastAsia="Quattrocento Sans" w:hAnsi="Quattrocento Sans" w:cs="Quattrocento Sans"/>
          <w:color w:val="000000"/>
          <w:sz w:val="24"/>
          <w:szCs w:val="24"/>
          <w:highlight w:val="yellow"/>
        </w:rPr>
        <w:t>itinerários formativos serão organizados por meio da oferta de diferentes arranjos curriculares constituídos pelas quatro áreas do conhecimento, os itinerários formativos integrados entre duas áreas e a formação técnica e profissional, conforme estabelecido no Currículo Paulista: (</w:t>
      </w:r>
      <w:r>
        <w:rPr>
          <w:rFonts w:ascii="Quattrocento Sans" w:eastAsia="Quattrocento Sans" w:hAnsi="Quattrocento Sans" w:cs="Quattrocento Sans"/>
          <w:b/>
          <w:color w:val="000000"/>
          <w:sz w:val="24"/>
          <w:szCs w:val="24"/>
          <w:highlight w:val="yellow"/>
        </w:rPr>
        <w:t>Válido para a rede estadual, as escolas particulares poderão ofertados outros arranjos)</w:t>
      </w:r>
    </w:p>
    <w:p w14:paraId="29536B43"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 – </w:t>
      </w:r>
      <w:r>
        <w:rPr>
          <w:rFonts w:ascii="Quattrocento Sans" w:eastAsia="Quattrocento Sans" w:hAnsi="Quattrocento Sans" w:cs="Quattrocento Sans"/>
          <w:color w:val="000000"/>
          <w:sz w:val="24"/>
          <w:szCs w:val="24"/>
          <w:highlight w:val="yellow"/>
        </w:rPr>
        <w:t xml:space="preserve">Linguagens e suas tecnologias; </w:t>
      </w:r>
    </w:p>
    <w:p w14:paraId="0046B59F"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 – </w:t>
      </w:r>
      <w:r>
        <w:rPr>
          <w:rFonts w:ascii="Quattrocento Sans" w:eastAsia="Quattrocento Sans" w:hAnsi="Quattrocento Sans" w:cs="Quattrocento Sans"/>
          <w:color w:val="000000"/>
          <w:sz w:val="24"/>
          <w:szCs w:val="24"/>
          <w:highlight w:val="yellow"/>
        </w:rPr>
        <w:t xml:space="preserve">Matemática e suas tecnologias; </w:t>
      </w:r>
    </w:p>
    <w:p w14:paraId="33B244CB"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III – </w:t>
      </w:r>
      <w:r>
        <w:rPr>
          <w:rFonts w:ascii="Quattrocento Sans" w:eastAsia="Quattrocento Sans" w:hAnsi="Quattrocento Sans" w:cs="Quattrocento Sans"/>
          <w:color w:val="000000"/>
          <w:sz w:val="24"/>
          <w:szCs w:val="24"/>
          <w:highlight w:val="yellow"/>
        </w:rPr>
        <w:t xml:space="preserve">Ciências da Natureza e suas tecnologias; </w:t>
      </w:r>
    </w:p>
    <w:p w14:paraId="5905E3C8"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IV – </w:t>
      </w:r>
      <w:r>
        <w:rPr>
          <w:rFonts w:ascii="Quattrocento Sans" w:eastAsia="Quattrocento Sans" w:hAnsi="Quattrocento Sans" w:cs="Quattrocento Sans"/>
          <w:color w:val="000000"/>
          <w:sz w:val="24"/>
          <w:szCs w:val="24"/>
          <w:highlight w:val="yellow"/>
        </w:rPr>
        <w:t>Ciências Humanas e sociais aplicadas.</w:t>
      </w:r>
    </w:p>
    <w:p w14:paraId="5200552F"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V - </w:t>
      </w:r>
      <w:r>
        <w:rPr>
          <w:rFonts w:ascii="Quattrocento Sans" w:eastAsia="Quattrocento Sans" w:hAnsi="Quattrocento Sans" w:cs="Quattrocento Sans"/>
          <w:color w:val="000000"/>
          <w:sz w:val="24"/>
          <w:szCs w:val="24"/>
          <w:highlight w:val="yellow"/>
        </w:rPr>
        <w:t xml:space="preserve">Linguagens e Matemática; </w:t>
      </w:r>
    </w:p>
    <w:p w14:paraId="71D0CAA2"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VI – </w:t>
      </w:r>
      <w:r>
        <w:rPr>
          <w:rFonts w:ascii="Quattrocento Sans" w:eastAsia="Quattrocento Sans" w:hAnsi="Quattrocento Sans" w:cs="Quattrocento Sans"/>
          <w:color w:val="000000"/>
          <w:sz w:val="24"/>
          <w:szCs w:val="24"/>
          <w:highlight w:val="yellow"/>
        </w:rPr>
        <w:t>Linguagens e Ciências Humanas;</w:t>
      </w:r>
    </w:p>
    <w:p w14:paraId="71FA8B88"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VII – </w:t>
      </w:r>
      <w:r>
        <w:rPr>
          <w:rFonts w:ascii="Quattrocento Sans" w:eastAsia="Quattrocento Sans" w:hAnsi="Quattrocento Sans" w:cs="Quattrocento Sans"/>
          <w:color w:val="000000"/>
          <w:sz w:val="24"/>
          <w:szCs w:val="24"/>
          <w:highlight w:val="yellow"/>
        </w:rPr>
        <w:t>Linguagens e Ciências da Natureza;</w:t>
      </w:r>
    </w:p>
    <w:p w14:paraId="33C7C2CA"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VIII –</w:t>
      </w:r>
      <w:r>
        <w:rPr>
          <w:rFonts w:ascii="Quattrocento Sans" w:eastAsia="Quattrocento Sans" w:hAnsi="Quattrocento Sans" w:cs="Quattrocento Sans"/>
          <w:color w:val="000000"/>
          <w:sz w:val="24"/>
          <w:szCs w:val="24"/>
          <w:highlight w:val="yellow"/>
        </w:rPr>
        <w:t xml:space="preserve"> Matemática e Ciências Humanas;</w:t>
      </w:r>
    </w:p>
    <w:p w14:paraId="118885E5"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IX – </w:t>
      </w:r>
      <w:r>
        <w:rPr>
          <w:rFonts w:ascii="Quattrocento Sans" w:eastAsia="Quattrocento Sans" w:hAnsi="Quattrocento Sans" w:cs="Quattrocento Sans"/>
          <w:color w:val="000000"/>
          <w:sz w:val="24"/>
          <w:szCs w:val="24"/>
          <w:highlight w:val="yellow"/>
        </w:rPr>
        <w:t>Matemática e Ciências da Natureza;</w:t>
      </w:r>
    </w:p>
    <w:p w14:paraId="3D8552BF"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X – </w:t>
      </w:r>
      <w:r>
        <w:rPr>
          <w:rFonts w:ascii="Quattrocento Sans" w:eastAsia="Quattrocento Sans" w:hAnsi="Quattrocento Sans" w:cs="Quattrocento Sans"/>
          <w:color w:val="000000"/>
          <w:sz w:val="24"/>
          <w:szCs w:val="24"/>
          <w:highlight w:val="yellow"/>
        </w:rPr>
        <w:t>Ciências Humanas e Ciências da Natureza</w:t>
      </w:r>
    </w:p>
    <w:p w14:paraId="3EC437D6" w14:textId="77777777" w:rsidR="00245553"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XI –</w:t>
      </w:r>
      <w:r>
        <w:rPr>
          <w:rFonts w:ascii="Quattrocento Sans" w:eastAsia="Quattrocento Sans" w:hAnsi="Quattrocento Sans" w:cs="Quattrocento Sans"/>
          <w:color w:val="000000"/>
          <w:sz w:val="24"/>
          <w:szCs w:val="24"/>
          <w:highlight w:val="yellow"/>
        </w:rPr>
        <w:t xml:space="preserve"> Formação Técnica e Profissional</w:t>
      </w:r>
    </w:p>
    <w:p w14:paraId="089EED6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O estudante deverá escolher um dos itinerários acima para seu aprofundamento curricular.</w:t>
      </w:r>
    </w:p>
    <w:p w14:paraId="5406480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sz w:val="24"/>
          <w:szCs w:val="24"/>
          <w:highlight w:val="yellow"/>
        </w:rPr>
        <w:t xml:space="preserve"> </w:t>
      </w:r>
      <w:r>
        <w:rPr>
          <w:rFonts w:ascii="Quattrocento Sans" w:eastAsia="Quattrocento Sans" w:hAnsi="Quattrocento Sans" w:cs="Quattrocento Sans"/>
          <w:b/>
          <w:sz w:val="24"/>
          <w:szCs w:val="24"/>
          <w:highlight w:val="yellow"/>
        </w:rPr>
        <w:t>Artigo 37 –</w:t>
      </w:r>
      <w:r>
        <w:rPr>
          <w:rFonts w:ascii="Quattrocento Sans" w:eastAsia="Quattrocento Sans" w:hAnsi="Quattrocento Sans" w:cs="Quattrocento Sans"/>
          <w:sz w:val="24"/>
          <w:szCs w:val="24"/>
          <w:highlight w:val="yellow"/>
        </w:rPr>
        <w:t xml:space="preserve"> Esta escola orientará os estudantes do Ensino Médio no processo de escolha das áreas de conhecimento ou de atuação profissional que deverá cursar de acordo com seu interesse e projeto de vida.</w:t>
      </w:r>
    </w:p>
    <w:p w14:paraId="5A5BA6F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38 – </w:t>
      </w:r>
      <w:r>
        <w:rPr>
          <w:rFonts w:ascii="Quattrocento Sans" w:eastAsia="Quattrocento Sans" w:hAnsi="Quattrocento Sans" w:cs="Quattrocento Sans"/>
          <w:sz w:val="24"/>
          <w:szCs w:val="24"/>
          <w:highlight w:val="yellow"/>
        </w:rPr>
        <w:t>A formação geral básica garantirá os direitos e objetivos de aprendizagem, expressos em competências e habilidades, nos termos da Base Nacional Comum Curricular (BNCC) e Currículo Paulista.</w:t>
      </w:r>
    </w:p>
    <w:p w14:paraId="09210FED"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Artigo 39 –</w:t>
      </w:r>
      <w:r>
        <w:rPr>
          <w:rFonts w:ascii="Quattrocento Sans" w:eastAsia="Quattrocento Sans" w:hAnsi="Quattrocento Sans" w:cs="Quattrocento Sans"/>
          <w:color w:val="000000"/>
          <w:sz w:val="24"/>
          <w:szCs w:val="24"/>
          <w:highlight w:val="yellow"/>
        </w:rPr>
        <w:t xml:space="preserve"> A parte diversificada (itinerários formativos) do currículo do Ensino Médio estará harmonizada com a Base Nacional Comum Curricular (BNCC) e será articulada a partir do contexto histórico, econômico, social, ambiental e cultural desta escola.</w:t>
      </w:r>
    </w:p>
    <w:p w14:paraId="546CA16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40 – </w:t>
      </w:r>
      <w:r>
        <w:rPr>
          <w:rFonts w:ascii="Quattrocento Sans" w:eastAsia="Quattrocento Sans" w:hAnsi="Quattrocento Sans" w:cs="Quattrocento Sans"/>
          <w:sz w:val="24"/>
          <w:szCs w:val="24"/>
          <w:highlight w:val="yellow"/>
        </w:rPr>
        <w:t>Os itinerários formativos organizar-se-ão em torno de quatro eixos estruturantes:</w:t>
      </w:r>
    </w:p>
    <w:p w14:paraId="6679EADA" w14:textId="77777777" w:rsidR="00245553" w:rsidRDefault="00792CCA" w:rsidP="0071073A">
      <w:pPr>
        <w:pBdr>
          <w:top w:val="nil"/>
          <w:left w:val="nil"/>
          <w:bottom w:val="nil"/>
          <w:right w:val="nil"/>
          <w:between w:val="nil"/>
        </w:pBdr>
        <w:spacing w:before="120" w:after="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 – </w:t>
      </w:r>
      <w:r>
        <w:rPr>
          <w:rFonts w:ascii="Quattrocento Sans" w:eastAsia="Quattrocento Sans" w:hAnsi="Quattrocento Sans" w:cs="Quattrocento Sans"/>
          <w:color w:val="000000"/>
          <w:sz w:val="24"/>
          <w:szCs w:val="24"/>
          <w:highlight w:val="yellow"/>
        </w:rPr>
        <w:t>Investigação científica, que supõe o aprofundamento de conceitos fundantes das ciências para a, interpretação de ideias, fenômenos e processos para serem utilizados em procedimentos de proposição de intervenções que considerem o desenvolvimento local e a melhoria da qualidade de vida da comunidade;</w:t>
      </w:r>
    </w:p>
    <w:p w14:paraId="6E338AA1" w14:textId="77777777" w:rsidR="00245553" w:rsidRDefault="00792CCA" w:rsidP="0071073A">
      <w:pPr>
        <w:pBdr>
          <w:top w:val="nil"/>
          <w:left w:val="nil"/>
          <w:bottom w:val="nil"/>
          <w:right w:val="nil"/>
          <w:between w:val="nil"/>
        </w:pBdr>
        <w:spacing w:after="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 – </w:t>
      </w:r>
      <w:r>
        <w:rPr>
          <w:rFonts w:ascii="Quattrocento Sans" w:eastAsia="Quattrocento Sans" w:hAnsi="Quattrocento Sans" w:cs="Quattrocento Sans"/>
          <w:color w:val="000000"/>
          <w:sz w:val="24"/>
          <w:szCs w:val="24"/>
          <w:highlight w:val="yellow"/>
        </w:rPr>
        <w:t>Processos criativos, que supõem o uso e o aprofundamento do conhecimento científico na construção e criação de experimentos, modelos, protótipos para a criação de processos ou produtos que atendam a demanda pela resolução de problemas identificados na sociedade;</w:t>
      </w:r>
    </w:p>
    <w:p w14:paraId="4A5A2FBC" w14:textId="77777777" w:rsidR="00245553" w:rsidRDefault="00792CCA" w:rsidP="0071073A">
      <w:pPr>
        <w:pBdr>
          <w:top w:val="nil"/>
          <w:left w:val="nil"/>
          <w:bottom w:val="nil"/>
          <w:right w:val="nil"/>
          <w:between w:val="nil"/>
        </w:pBdr>
        <w:spacing w:after="0" w:line="276" w:lineRule="auto"/>
        <w:ind w:left="0" w:hanging="2"/>
        <w:jc w:val="both"/>
        <w:rPr>
          <w:rFonts w:ascii="Quattrocento Sans" w:eastAsia="Quattrocento Sans" w:hAnsi="Quattrocento Sans" w:cs="Quattrocento Sans"/>
          <w:color w:val="000000"/>
          <w:sz w:val="24"/>
          <w:szCs w:val="24"/>
          <w:highlight w:val="yellow"/>
        </w:rPr>
      </w:pPr>
      <w:r>
        <w:rPr>
          <w:rFonts w:ascii="Quattrocento Sans" w:eastAsia="Quattrocento Sans" w:hAnsi="Quattrocento Sans" w:cs="Quattrocento Sans"/>
          <w:b/>
          <w:color w:val="000000"/>
          <w:sz w:val="24"/>
          <w:szCs w:val="24"/>
          <w:highlight w:val="yellow"/>
        </w:rPr>
        <w:t xml:space="preserve">III – </w:t>
      </w:r>
      <w:r>
        <w:rPr>
          <w:rFonts w:ascii="Quattrocento Sans" w:eastAsia="Quattrocento Sans" w:hAnsi="Quattrocento Sans" w:cs="Quattrocento Sans"/>
          <w:color w:val="000000"/>
          <w:sz w:val="24"/>
          <w:szCs w:val="24"/>
          <w:highlight w:val="yellow"/>
        </w:rPr>
        <w:t>Mediação e intervenção sociocultural, que supõem a mobilização de conhecimentos de uma ou mais áreas para mediar conflitos, promover entendimento e implementar soluções para questões e problemas identificados na comunidade;</w:t>
      </w:r>
    </w:p>
    <w:p w14:paraId="00E612D9" w14:textId="77777777" w:rsidR="00245553" w:rsidRDefault="00792CCA" w:rsidP="0071073A">
      <w:pPr>
        <w:pBdr>
          <w:top w:val="nil"/>
          <w:left w:val="nil"/>
          <w:bottom w:val="nil"/>
          <w:right w:val="nil"/>
          <w:between w:val="nil"/>
        </w:pBdr>
        <w:spacing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yellow"/>
        </w:rPr>
        <w:t xml:space="preserve">IV – </w:t>
      </w:r>
      <w:r>
        <w:rPr>
          <w:rFonts w:ascii="Quattrocento Sans" w:eastAsia="Quattrocento Sans" w:hAnsi="Quattrocento Sans" w:cs="Quattrocento Sans"/>
          <w:color w:val="000000"/>
          <w:sz w:val="24"/>
          <w:szCs w:val="24"/>
          <w:highlight w:val="yellow"/>
        </w:rPr>
        <w:t>Empreendedorismo, que supõe a mobilização de conhecimento de diferentes áreas para a formação de organizações com variadas missões voltadas ao desenvolvimento de produtos ou prestação de serviços inovadores com o uso de suas tecnologias.</w:t>
      </w:r>
    </w:p>
    <w:p w14:paraId="156DB041" w14:textId="77777777" w:rsidR="00245553" w:rsidRDefault="00245553" w:rsidP="0071073A">
      <w:pPr>
        <w:spacing w:before="120" w:after="120" w:line="276" w:lineRule="auto"/>
        <w:ind w:left="0" w:hanging="2"/>
        <w:jc w:val="center"/>
        <w:rPr>
          <w:rFonts w:ascii="Quattrocento Sans" w:eastAsia="Quattrocento Sans" w:hAnsi="Quattrocento Sans" w:cs="Quattrocento Sans"/>
          <w:sz w:val="24"/>
          <w:szCs w:val="24"/>
        </w:rPr>
      </w:pPr>
    </w:p>
    <w:tbl>
      <w:tblPr>
        <w:tblStyle w:val="a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51DCBC0" w14:textId="77777777">
        <w:trPr>
          <w:jc w:val="center"/>
        </w:trPr>
        <w:tc>
          <w:tcPr>
            <w:tcW w:w="8647" w:type="dxa"/>
            <w:vAlign w:val="center"/>
          </w:tcPr>
          <w:p w14:paraId="2C0F618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IV – DA PROGRESSÃO CONTINUADA</w:t>
            </w:r>
          </w:p>
        </w:tc>
      </w:tr>
    </w:tbl>
    <w:p w14:paraId="431E7A6D"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034B7886"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Artigo 41 –</w:t>
      </w:r>
      <w:r>
        <w:rPr>
          <w:rFonts w:ascii="Quattrocento Sans" w:eastAsia="Quattrocento Sans" w:hAnsi="Quattrocento Sans" w:cs="Quattrocento Sans"/>
          <w:color w:val="000000"/>
          <w:sz w:val="24"/>
          <w:szCs w:val="24"/>
        </w:rPr>
        <w:t xml:space="preserve"> </w:t>
      </w:r>
      <w:r>
        <w:rPr>
          <w:rFonts w:ascii="Quattrocento Sans" w:eastAsia="Quattrocento Sans" w:hAnsi="Quattrocento Sans" w:cs="Quattrocento Sans"/>
          <w:color w:val="000000"/>
          <w:sz w:val="24"/>
          <w:szCs w:val="24"/>
          <w:highlight w:val="white"/>
        </w:rPr>
        <w:t xml:space="preserve">A progressão continuada pressupõe que o estudante deve obter as competências e habilidades em um ciclo/período de ensino. Nesse sistema de ciclos/períodos de aprendizagem está previsto a recuperação da defasagem. </w:t>
      </w:r>
    </w:p>
    <w:p w14:paraId="015B66C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42 –</w:t>
      </w:r>
      <w:r>
        <w:rPr>
          <w:rFonts w:ascii="Quattrocento Sans" w:eastAsia="Quattrocento Sans" w:hAnsi="Quattrocento Sans" w:cs="Quattrocento Sans"/>
          <w:sz w:val="24"/>
          <w:szCs w:val="24"/>
        </w:rPr>
        <w:t xml:space="preserve"> Esta escola adotará o regime de progressão continuada, no Ensino Fundamental, com a finalidade de garantir aos estudantes o direito público subjetivo de acesso, permanência e sucesso no Ensino Fundamental.</w:t>
      </w:r>
    </w:p>
    <w:p w14:paraId="2A81A4D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43 –</w:t>
      </w:r>
      <w:r>
        <w:rPr>
          <w:rFonts w:ascii="Quattrocento Sans" w:eastAsia="Quattrocento Sans" w:hAnsi="Quattrocento Sans" w:cs="Quattrocento Sans"/>
          <w:sz w:val="24"/>
          <w:szCs w:val="24"/>
        </w:rPr>
        <w:t xml:space="preserve"> A organização do Ensino Fundamental em duas etapas – Anos Iniciais e Anos Finais – visa favorecer a progressão bem-sucedida, garantindo atividades de reforço e recuperação aos estudantes com dificuldades de aprendizagem, por meio de novas e diversificadas oportunidades para a construção do conhecimento e o desenvolvimento de habilidades essenciais.</w:t>
      </w:r>
    </w:p>
    <w:p w14:paraId="4A9D11A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06BB2D0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483E9775" w14:textId="77777777">
        <w:trPr>
          <w:jc w:val="center"/>
        </w:trPr>
        <w:tc>
          <w:tcPr>
            <w:tcW w:w="8647" w:type="dxa"/>
            <w:vAlign w:val="center"/>
          </w:tcPr>
          <w:p w14:paraId="55BABF7A"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V – DA PROGRESSÃO PARCIAL</w:t>
            </w:r>
          </w:p>
          <w:p w14:paraId="7850A108"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highlight w:val="yellow"/>
              </w:rPr>
              <w:t>alinhar este capítulo às orientações sobre avaliação vigentes</w:t>
            </w:r>
          </w:p>
        </w:tc>
      </w:tr>
    </w:tbl>
    <w:p w14:paraId="24453E8B" w14:textId="77777777" w:rsidR="00245553" w:rsidRDefault="00245553" w:rsidP="0071073A">
      <w:pPr>
        <w:spacing w:before="120" w:after="120" w:line="276" w:lineRule="auto"/>
        <w:ind w:left="0" w:hanging="2"/>
        <w:jc w:val="both"/>
        <w:rPr>
          <w:rFonts w:ascii="Quattrocento Sans" w:eastAsia="Quattrocento Sans" w:hAnsi="Quattrocento Sans" w:cs="Quattrocento Sans"/>
          <w:b/>
          <w:sz w:val="24"/>
          <w:szCs w:val="24"/>
          <w:highlight w:val="yellow"/>
        </w:rPr>
      </w:pPr>
    </w:p>
    <w:p w14:paraId="0F7D289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Artigo 44 –</w:t>
      </w:r>
      <w:r>
        <w:rPr>
          <w:rFonts w:ascii="Quattrocento Sans" w:eastAsia="Quattrocento Sans" w:hAnsi="Quattrocento Sans" w:cs="Quattrocento Sans"/>
          <w:sz w:val="24"/>
          <w:szCs w:val="24"/>
          <w:highlight w:val="yellow"/>
        </w:rPr>
        <w:t xml:space="preserve"> Esta escola adotará o regime de progressão parcial de estudos para estudantes do Ensino Médio, regular ou EJA, que, após estudos ao longo do ano/semestre letivo de reforço e recuperação contínua e/ou paralela, não apresentarem rendimento escolar satisfatório.</w:t>
      </w:r>
      <w:r>
        <w:rPr>
          <w:rFonts w:ascii="Quattrocento Sans" w:eastAsia="Quattrocento Sans" w:hAnsi="Quattrocento Sans" w:cs="Quattrocento Sans"/>
          <w:sz w:val="24"/>
          <w:szCs w:val="24"/>
        </w:rPr>
        <w:t xml:space="preserve"> </w:t>
      </w:r>
    </w:p>
    <w:p w14:paraId="4F8A4D38"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highlight w:val="yellow"/>
        </w:rPr>
        <w:t xml:space="preserve">Parágrafo único – </w:t>
      </w:r>
      <w:r>
        <w:rPr>
          <w:rFonts w:ascii="Quattrocento Sans" w:eastAsia="Quattrocento Sans" w:hAnsi="Quattrocento Sans" w:cs="Quattrocento Sans"/>
          <w:sz w:val="24"/>
          <w:szCs w:val="24"/>
          <w:highlight w:val="yellow"/>
        </w:rPr>
        <w:t>O estudante, com rendimento insatisfatório em até 3 (três) componentes curriculares, será classificado na série subsequente, devendo cursar, concomitantemente ou não, estes componentes curriculares.</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b/>
          <w:sz w:val="24"/>
          <w:szCs w:val="24"/>
          <w:highlight w:val="yellow"/>
        </w:rPr>
        <w:t>(alinhar à orientação sobre avaliação vigente)</w:t>
      </w:r>
    </w:p>
    <w:p w14:paraId="07C1319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45 – </w:t>
      </w:r>
      <w:r>
        <w:rPr>
          <w:rFonts w:ascii="Quattrocento Sans" w:eastAsia="Quattrocento Sans" w:hAnsi="Quattrocento Sans" w:cs="Quattrocento Sans"/>
          <w:sz w:val="24"/>
          <w:szCs w:val="24"/>
          <w:highlight w:val="yellow"/>
        </w:rPr>
        <w:t xml:space="preserve">Será admitida a progressão parcial de estudos para estudantes do 9º ano do Ensino Fundamental, regular ou EJA, desde que sejam asseguradas as condições necessárias à conclusão do Ensino Fundamental. </w:t>
      </w:r>
    </w:p>
    <w:p w14:paraId="1997417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46 -</w:t>
      </w:r>
      <w:r>
        <w:rPr>
          <w:rFonts w:ascii="Quattrocento Sans" w:eastAsia="Quattrocento Sans" w:hAnsi="Quattrocento Sans" w:cs="Quattrocento Sans"/>
          <w:sz w:val="24"/>
          <w:szCs w:val="24"/>
          <w:highlight w:val="yellow"/>
        </w:rPr>
        <w:t xml:space="preserve"> A progressão parcial de estudos poderá ser adotada também nos cursos de Educação Profissional, respeitadas as normas específicas de cada curso. </w:t>
      </w:r>
      <w:r>
        <w:rPr>
          <w:rFonts w:ascii="Quattrocento Sans" w:eastAsia="Quattrocento Sans" w:hAnsi="Quattrocento Sans" w:cs="Quattrocento Sans"/>
          <w:b/>
          <w:sz w:val="24"/>
          <w:szCs w:val="24"/>
          <w:highlight w:val="yellow"/>
        </w:rPr>
        <w:t>(alinhar à orientação sobre avaliação vigente)</w:t>
      </w:r>
    </w:p>
    <w:p w14:paraId="5AB68DF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47 –</w:t>
      </w:r>
      <w:r>
        <w:rPr>
          <w:rFonts w:ascii="Quattrocento Sans" w:eastAsia="Quattrocento Sans" w:hAnsi="Quattrocento Sans" w:cs="Quattrocento Sans"/>
          <w:sz w:val="24"/>
          <w:szCs w:val="24"/>
          <w:highlight w:val="yellow"/>
        </w:rPr>
        <w:t xml:space="preserve"> Os procedimentos para o regime de progressão parcial de estudos são: </w:t>
      </w:r>
      <w:r>
        <w:rPr>
          <w:rFonts w:ascii="Quattrocento Sans" w:eastAsia="Quattrocento Sans" w:hAnsi="Quattrocento Sans" w:cs="Quattrocento Sans"/>
          <w:b/>
          <w:sz w:val="24"/>
          <w:szCs w:val="24"/>
          <w:highlight w:val="yellow"/>
        </w:rPr>
        <w:t>(alinhar à orientação sobre avaliação vigente)</w:t>
      </w:r>
    </w:p>
    <w:p w14:paraId="2871885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Os gestores escolares registrarão em ata os componentes curriculares, nos quais o aluno não obteve êxito no período letivo anterior. </w:t>
      </w:r>
    </w:p>
    <w:p w14:paraId="26872C6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No início do ano letivo vigente, o estudante com componente curricular pendente será inscrito/cadastrado na secretaria da escola para realizar as atividades previstas nos respectivos componentes curriculares;</w:t>
      </w:r>
    </w:p>
    <w:p w14:paraId="2ABEF589"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 xml:space="preserve">Os estudantes em regime de progressão parcial serão classificados na série/ano subsequente, e cursarão, concomitantemente, os componentes curriculares nos quais não obtiveram êxito no período letivo anterior, conforme previsto no Regimento Escolar. </w:t>
      </w:r>
      <w:r>
        <w:rPr>
          <w:rFonts w:ascii="Quattrocento Sans" w:eastAsia="Quattrocento Sans" w:hAnsi="Quattrocento Sans" w:cs="Quattrocento Sans"/>
          <w:b/>
          <w:sz w:val="24"/>
          <w:szCs w:val="24"/>
          <w:highlight w:val="yellow"/>
        </w:rPr>
        <w:t xml:space="preserve">(definir se concomitante o não) </w:t>
      </w:r>
    </w:p>
    <w:p w14:paraId="7ADE503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A equipe gestora designará o docente responsável em aplicar as atividades pedagógicas junto ao estudante;</w:t>
      </w:r>
    </w:p>
    <w:p w14:paraId="3DB98C0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O docente responsável em acompanhar o estudante ao longo do ano letivo, elaborará um Plano de Trabalho que deverá ser cumprido pelo estudante.</w:t>
      </w:r>
    </w:p>
    <w:p w14:paraId="123DCE3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 – </w:t>
      </w:r>
      <w:r>
        <w:rPr>
          <w:rFonts w:ascii="Quattrocento Sans" w:eastAsia="Quattrocento Sans" w:hAnsi="Quattrocento Sans" w:cs="Quattrocento Sans"/>
          <w:sz w:val="24"/>
          <w:szCs w:val="24"/>
          <w:highlight w:val="yellow"/>
        </w:rPr>
        <w:t xml:space="preserve">Em cada bimestre, o docente atribuirá nota de zero (0) a dez (10) à produção acadêmica do estudante; </w:t>
      </w:r>
      <w:r>
        <w:rPr>
          <w:rFonts w:ascii="Quattrocento Sans" w:eastAsia="Quattrocento Sans" w:hAnsi="Quattrocento Sans" w:cs="Quattrocento Sans"/>
          <w:b/>
          <w:sz w:val="24"/>
          <w:szCs w:val="24"/>
          <w:highlight w:val="yellow"/>
        </w:rPr>
        <w:t>(alinhar à orientação sobre avaliação vigente)</w:t>
      </w:r>
    </w:p>
    <w:p w14:paraId="681D26D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 – </w:t>
      </w:r>
      <w:r>
        <w:rPr>
          <w:rFonts w:ascii="Quattrocento Sans" w:eastAsia="Quattrocento Sans" w:hAnsi="Quattrocento Sans" w:cs="Quattrocento Sans"/>
          <w:sz w:val="24"/>
          <w:szCs w:val="24"/>
          <w:highlight w:val="yellow"/>
        </w:rPr>
        <w:t>A produção acadêmica e o resultado educacional do estudante com componente curricular pendente serão analisados e deliberados pelo Conselho de Classe/Série/Ano.</w:t>
      </w:r>
    </w:p>
    <w:p w14:paraId="4167E08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VIII – </w:t>
      </w:r>
      <w:r>
        <w:rPr>
          <w:rFonts w:ascii="Quattrocento Sans" w:eastAsia="Quattrocento Sans" w:hAnsi="Quattrocento Sans" w:cs="Quattrocento Sans"/>
          <w:sz w:val="24"/>
          <w:szCs w:val="24"/>
          <w:highlight w:val="yellow"/>
        </w:rPr>
        <w:t>As avaliações e todo o procedimento realizado pertinente à execução de estudos durante o processo de progressão parcial serão arquivados no prontuário do aluno</w:t>
      </w:r>
    </w:p>
    <w:p w14:paraId="491E178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IX – </w:t>
      </w:r>
      <w:r>
        <w:rPr>
          <w:rFonts w:ascii="Quattrocento Sans" w:eastAsia="Quattrocento Sans" w:hAnsi="Quattrocento Sans" w:cs="Quattrocento Sans"/>
          <w:sz w:val="24"/>
          <w:szCs w:val="24"/>
          <w:highlight w:val="yellow"/>
        </w:rPr>
        <w:t>Os gestores escolares registrarão em ata o aproveitamento bimestral do estudante, em cada componente curricular, colhendo a assinatura do professor responsável.</w:t>
      </w:r>
    </w:p>
    <w:p w14:paraId="227A5B0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 – </w:t>
      </w:r>
      <w:r>
        <w:rPr>
          <w:rFonts w:ascii="Quattrocento Sans" w:eastAsia="Quattrocento Sans" w:hAnsi="Quattrocento Sans" w:cs="Quattrocento Sans"/>
          <w:sz w:val="24"/>
          <w:szCs w:val="24"/>
          <w:highlight w:val="yellow"/>
        </w:rPr>
        <w:t>Bimestralmente os gestores escolares darão ciência do resultado educacional ao estudante e aos pais ou responsável legal.</w:t>
      </w:r>
    </w:p>
    <w:p w14:paraId="4B022CF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bookmarkStart w:id="13" w:name="_heading=h.1ksv4uv" w:colFirst="0" w:colLast="0"/>
      <w:bookmarkEnd w:id="13"/>
      <w:r>
        <w:rPr>
          <w:rFonts w:ascii="Quattrocento Sans" w:eastAsia="Quattrocento Sans" w:hAnsi="Quattrocento Sans" w:cs="Quattrocento Sans"/>
          <w:b/>
          <w:sz w:val="24"/>
          <w:szCs w:val="24"/>
          <w:highlight w:val="yellow"/>
        </w:rPr>
        <w:t xml:space="preserve">XI – </w:t>
      </w:r>
      <w:r>
        <w:rPr>
          <w:rFonts w:ascii="Quattrocento Sans" w:eastAsia="Quattrocento Sans" w:hAnsi="Quattrocento Sans" w:cs="Quattrocento Sans"/>
          <w:sz w:val="24"/>
          <w:szCs w:val="24"/>
          <w:highlight w:val="yellow"/>
        </w:rPr>
        <w:t>O resultado final dos estudos na progressão parcial será registrado na Ata de Resultados Finais, pela equipe gestora e essa Ata será enviada anualmente para a Diretoria de Ensino Região xxx.</w:t>
      </w:r>
    </w:p>
    <w:p w14:paraId="2D833C39" w14:textId="77777777" w:rsidR="00245553" w:rsidRDefault="00245553" w:rsidP="0071073A">
      <w:pPr>
        <w:spacing w:before="120" w:after="120" w:line="276" w:lineRule="auto"/>
        <w:ind w:left="0" w:hanging="2"/>
        <w:jc w:val="center"/>
        <w:rPr>
          <w:rFonts w:ascii="Quattrocento Sans" w:eastAsia="Quattrocento Sans" w:hAnsi="Quattrocento Sans" w:cs="Quattrocento Sans"/>
          <w:sz w:val="24"/>
          <w:szCs w:val="24"/>
        </w:rPr>
      </w:pPr>
    </w:p>
    <w:tbl>
      <w:tblPr>
        <w:tblStyle w:val="a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90EA1A4" w14:textId="77777777">
        <w:trPr>
          <w:jc w:val="center"/>
        </w:trPr>
        <w:tc>
          <w:tcPr>
            <w:tcW w:w="8647" w:type="dxa"/>
            <w:vAlign w:val="center"/>
          </w:tcPr>
          <w:p w14:paraId="1EAA174C"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VI – DA RETENÇÃO PARCIAL</w:t>
            </w:r>
          </w:p>
          <w:p w14:paraId="7E4C881C"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highlight w:val="yellow"/>
              </w:rPr>
              <w:t>alinhar este capítulo às orientações sobre avaliação vigentes</w:t>
            </w:r>
          </w:p>
        </w:tc>
      </w:tr>
    </w:tbl>
    <w:p w14:paraId="215BFA0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092C1A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48 – </w:t>
      </w:r>
      <w:r>
        <w:rPr>
          <w:rFonts w:ascii="Quattrocento Sans" w:eastAsia="Quattrocento Sans" w:hAnsi="Quattrocento Sans" w:cs="Quattrocento Sans"/>
          <w:sz w:val="24"/>
          <w:szCs w:val="24"/>
          <w:highlight w:val="yellow"/>
        </w:rPr>
        <w:t>O estudante, com rendimento insatisfatório em mais de 3 (três) componentes curriculares, será classificado na mesma série, ficando dispensado de cursar os componentes curriculares concluídos com êxito no período letivo anterior.</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b/>
          <w:sz w:val="24"/>
          <w:szCs w:val="24"/>
          <w:highlight w:val="yellow"/>
        </w:rPr>
        <w:t>(alinhar à orientação sobre avaliação vigente)</w:t>
      </w:r>
    </w:p>
    <w:p w14:paraId="791BA32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44E91DE"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tbl>
      <w:tblPr>
        <w:tblStyle w:val="a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26AEA9B" w14:textId="77777777">
        <w:trPr>
          <w:jc w:val="center"/>
        </w:trPr>
        <w:tc>
          <w:tcPr>
            <w:tcW w:w="8647" w:type="dxa"/>
            <w:vAlign w:val="center"/>
          </w:tcPr>
          <w:p w14:paraId="453EB9CE"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VII – DOS PROJETOS ESPECIAIS</w:t>
            </w:r>
          </w:p>
        </w:tc>
      </w:tr>
    </w:tbl>
    <w:p w14:paraId="2AB6FCD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90DED3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49 –</w:t>
      </w:r>
      <w:r>
        <w:rPr>
          <w:rFonts w:ascii="Quattrocento Sans" w:eastAsia="Quattrocento Sans" w:hAnsi="Quattrocento Sans" w:cs="Quattrocento Sans"/>
          <w:sz w:val="24"/>
          <w:szCs w:val="24"/>
        </w:rPr>
        <w:t xml:space="preserve"> Esta escola poderá desenvolver, anualmente, projetos especiais abrangendo: </w:t>
      </w:r>
    </w:p>
    <w:p w14:paraId="36512FA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Atividades de reforço e recuperação da aprendizagem e orientação de estudos;</w:t>
      </w:r>
    </w:p>
    <w:p w14:paraId="639E75C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Programas especiais de aceleração de estudos para alunos com defasagem idade/série;</w:t>
      </w:r>
    </w:p>
    <w:p w14:paraId="511A530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Organização e utilização de salas ambiente, de multimeios, de multimídia e laboratórios;</w:t>
      </w:r>
    </w:p>
    <w:p w14:paraId="79EF07C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Grupos de estudo e pesquisa;</w:t>
      </w:r>
    </w:p>
    <w:p w14:paraId="620B5DC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Cultura e lazer: por meio do desenvolvimento e incentivo às atividades de cultura, arte e lazer com vistas à formação integral do estudante;</w:t>
      </w:r>
    </w:p>
    <w:p w14:paraId="6918689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 –</w:t>
      </w:r>
      <w:r>
        <w:rPr>
          <w:rFonts w:ascii="Quattrocento Sans" w:eastAsia="Quattrocento Sans" w:hAnsi="Quattrocento Sans" w:cs="Quattrocento Sans"/>
          <w:sz w:val="24"/>
          <w:szCs w:val="24"/>
        </w:rPr>
        <w:t xml:space="preserve"> Semana Cultural; </w:t>
      </w:r>
    </w:p>
    <w:p w14:paraId="68713A8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VII –</w:t>
      </w:r>
      <w:r>
        <w:rPr>
          <w:rFonts w:ascii="Quattrocento Sans" w:eastAsia="Quattrocento Sans" w:hAnsi="Quattrocento Sans" w:cs="Quattrocento Sans"/>
          <w:sz w:val="24"/>
          <w:szCs w:val="24"/>
        </w:rPr>
        <w:t xml:space="preserve"> Semana da cultura africana e indígena;</w:t>
      </w:r>
    </w:p>
    <w:p w14:paraId="5ADF266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VIII –</w:t>
      </w:r>
      <w:r>
        <w:rPr>
          <w:rFonts w:ascii="Quattrocento Sans" w:eastAsia="Quattrocento Sans" w:hAnsi="Quattrocento Sans" w:cs="Quattrocento Sans"/>
          <w:sz w:val="24"/>
          <w:szCs w:val="24"/>
        </w:rPr>
        <w:t xml:space="preserve"> Sala de Leitura: </w:t>
      </w:r>
      <w:r>
        <w:rPr>
          <w:rFonts w:ascii="Quattrocento Sans" w:eastAsia="Quattrocento Sans" w:hAnsi="Quattrocento Sans" w:cs="Quattrocento Sans"/>
          <w:sz w:val="24"/>
          <w:szCs w:val="24"/>
          <w:highlight w:val="white"/>
        </w:rPr>
        <w:t>proporciona aos estudantes de todos os cursos e modalidades de ensino desta escola, a oportunidade de acesso a livros, folhetos, catálogos, vídeos, DVD, CDs e outros recursos complementares.</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sz w:val="24"/>
          <w:szCs w:val="24"/>
          <w:highlight w:val="white"/>
        </w:rPr>
        <w:t>Consiste em um ambiente privilegiado de incentivo à leitura como fonte de informação, prazer e entretenimento, contribuindo para a formação de leitores críticos, criativos, reflexivos e autônomos.</w:t>
      </w:r>
    </w:p>
    <w:p w14:paraId="3DD23E8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Professor Orientador de Convivência (POC):</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implementado pelo</w:t>
      </w:r>
      <w:r>
        <w:rPr>
          <w:rFonts w:ascii="Quattrocento Sans" w:eastAsia="Quattrocento Sans" w:hAnsi="Quattrocento Sans" w:cs="Quattrocento Sans"/>
          <w:sz w:val="24"/>
          <w:szCs w:val="24"/>
          <w:highlight w:val="white"/>
        </w:rPr>
        <w:t xml:space="preserve"> Sistema de Proteção Escolar cuja atribuição é coordenar o planejamento de execução de medidas de prevenção, mediação e resolução de conflitos no ambiente escolar.</w:t>
      </w:r>
    </w:p>
    <w:p w14:paraId="45B672F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 – </w:t>
      </w:r>
      <w:r>
        <w:rPr>
          <w:rFonts w:ascii="Quattrocento Sans" w:eastAsia="Quattrocento Sans" w:hAnsi="Quattrocento Sans" w:cs="Quattrocento Sans"/>
          <w:sz w:val="24"/>
          <w:szCs w:val="24"/>
        </w:rPr>
        <w:t>Atividades Curriculares Desportivas (ACD): destaca a prática do esporte nesta escola, como espaço de vivência e de relações interpessoais, contribuindo para a ampliação das oportunidades de exercício de uma cidadania ampla e consciente. As ACD promovem a integração e a socialização dos estudantes em atividades esportivas competitivas e/ou recreativas, com vistas à futura participação de suas escolas em campeonatos e competições de esfera estadual, nacional e internacional.</w:t>
      </w:r>
    </w:p>
    <w:p w14:paraId="0365ACC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XII –</w:t>
      </w:r>
      <w:r>
        <w:rPr>
          <w:rFonts w:ascii="Quattrocento Sans" w:eastAsia="Quattrocento Sans" w:hAnsi="Quattrocento Sans" w:cs="Quattrocento Sans"/>
          <w:sz w:val="24"/>
          <w:szCs w:val="24"/>
        </w:rPr>
        <w:t xml:space="preserve"> Centro de Estudos de Línguas (CEL): oferece aos estudantes a oportunidade de aprender novos idiomas. O CEL desta escola disponibiliza cursos de inglês, espanhol, francês, alemão, italiano, mandarim e japonês. Além do estudo da língua estrangeira, os estudantes ampliam sua formação cultural, explorando nas aulas os costumes de outros países. A oferta dos cursos atende a uma necessidade do mercado de trabalho, aumentando as chances de inserção profissional para os alunos.</w:t>
      </w:r>
    </w:p>
    <w:p w14:paraId="6EA2EEF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XIII – </w:t>
      </w:r>
      <w:r>
        <w:rPr>
          <w:rFonts w:ascii="Quattrocento Sans" w:eastAsia="Quattrocento Sans" w:hAnsi="Quattrocento Sans" w:cs="Quattrocento Sans"/>
          <w:sz w:val="24"/>
          <w:szCs w:val="24"/>
        </w:rPr>
        <w:t xml:space="preserve">Programa Escola da Família (PEF): trata-se de uma grande ferramenta de transformação social e cultural, porque abre os espaços desta escola para a comunidade nos fins de semana realizando atividades voltadas ao esporte, saúde, cultura e trabalho, que são os quatro eixos do Escola da Família. </w:t>
      </w:r>
    </w:p>
    <w:p w14:paraId="7BB75AC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XIV –</w:t>
      </w:r>
      <w:r>
        <w:rPr>
          <w:rFonts w:ascii="Quattrocento Sans" w:eastAsia="Quattrocento Sans" w:hAnsi="Quattrocento Sans" w:cs="Quattrocento Sans"/>
          <w:sz w:val="24"/>
          <w:szCs w:val="24"/>
        </w:rPr>
        <w:t xml:space="preserve"> Programa Mais Educação: </w:t>
      </w:r>
      <w:r>
        <w:rPr>
          <w:rFonts w:ascii="Quattrocento Sans" w:eastAsia="Quattrocento Sans" w:hAnsi="Quattrocento Sans" w:cs="Quattrocento Sans"/>
          <w:sz w:val="24"/>
          <w:szCs w:val="24"/>
          <w:highlight w:val="white"/>
        </w:rPr>
        <w:t>constitui-se como estratégia do Ministério da Educação (MEC) para indução da construção da agenda de educação integral nesta escola. Por meio do Programa são desenvolvidas nesta escola atividades como: acompanhamento pedagógico; educação ambiental; esporte e lazer; direitos humanos em educação; cultura e artes; cultura digital; promoção da saúde; comunicação e uso de mídias; investigação no campo das ciências da natureza e educação econômica.</w:t>
      </w:r>
    </w:p>
    <w:p w14:paraId="4422F36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XV – </w:t>
      </w:r>
      <w:r>
        <w:rPr>
          <w:rFonts w:ascii="Quattrocento Sans" w:eastAsia="Quattrocento Sans" w:hAnsi="Quattrocento Sans" w:cs="Quattrocento Sans"/>
          <w:sz w:val="24"/>
          <w:szCs w:val="24"/>
          <w:highlight w:val="white"/>
        </w:rPr>
        <w:t>Programa Ensino Médio Inovador</w:t>
      </w:r>
      <w:r>
        <w:rPr>
          <w:rFonts w:ascii="Quattrocento Sans" w:eastAsia="Quattrocento Sans" w:hAnsi="Quattrocento Sans" w:cs="Quattrocento Sans"/>
          <w:sz w:val="24"/>
          <w:szCs w:val="24"/>
        </w:rPr>
        <w:t xml:space="preserve"> (PROEMI): criado com vistas a apoiar e fortalecer o desenvolvimento de propostas curriculares inovadoras nas escolas de Ensino Médio não profissionalizante;</w:t>
      </w:r>
    </w:p>
    <w:p w14:paraId="0BE00E7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XVI –</w:t>
      </w:r>
      <w:r>
        <w:rPr>
          <w:rFonts w:ascii="Quattrocento Sans" w:eastAsia="Quattrocento Sans" w:hAnsi="Quattrocento Sans" w:cs="Quattrocento Sans"/>
          <w:sz w:val="24"/>
          <w:szCs w:val="24"/>
        </w:rPr>
        <w:t xml:space="preserve"> Grêmio Estudantil: consiste em um espaço do estudante no qual se desenvolve o debate, trabalho em grupo e novas ideias. O Grêmio Estudantil desta escola proporciona ao estudante a oportunidade de estimular outros estudantes a participar da vida escolar e, também da rotina da comunidade, por meio de projetos nas áreas de comunicação, cultura, esporte, social e política.</w:t>
      </w:r>
    </w:p>
    <w:p w14:paraId="2D9865A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XVII – </w:t>
      </w:r>
      <w:r>
        <w:rPr>
          <w:rFonts w:ascii="Quattrocento Sans" w:eastAsia="Quattrocento Sans" w:hAnsi="Quattrocento Sans" w:cs="Quattrocento Sans"/>
          <w:sz w:val="24"/>
          <w:szCs w:val="24"/>
        </w:rPr>
        <w:t>Outros de interesse da comunidade escolar.</w:t>
      </w:r>
    </w:p>
    <w:p w14:paraId="4A80201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Os projetos especiais, integrados aos objetivos da escola, serão planejados e desenvolvidos por profissionais da escola e aprovados pelo Conselho de Escola.</w:t>
      </w:r>
    </w:p>
    <w:p w14:paraId="305AFDB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DC3877B"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c"/>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BDCB32C" w14:textId="77777777">
        <w:trPr>
          <w:jc w:val="center"/>
        </w:trPr>
        <w:tc>
          <w:tcPr>
            <w:tcW w:w="8647" w:type="dxa"/>
            <w:vAlign w:val="center"/>
          </w:tcPr>
          <w:p w14:paraId="41315027"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VIII – DO ESTÁGIO NA ESCOLA</w:t>
            </w:r>
          </w:p>
        </w:tc>
      </w:tr>
    </w:tbl>
    <w:p w14:paraId="7CD27200"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06C741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50 – </w:t>
      </w:r>
      <w:r>
        <w:rPr>
          <w:rFonts w:ascii="Quattrocento Sans" w:eastAsia="Quattrocento Sans" w:hAnsi="Quattrocento Sans" w:cs="Quattrocento Sans"/>
          <w:sz w:val="24"/>
          <w:szCs w:val="24"/>
        </w:rPr>
        <w:t>Esta escola receberá estudantes de cursos de Educação Superior (licenciaturas) para realização de estágio profissional.</w:t>
      </w:r>
    </w:p>
    <w:p w14:paraId="4BAE8D9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51 –</w:t>
      </w:r>
      <w:r>
        <w:rPr>
          <w:rFonts w:ascii="Quattrocento Sans" w:eastAsia="Quattrocento Sans" w:hAnsi="Quattrocento Sans" w:cs="Quattrocento Sans"/>
          <w:sz w:val="24"/>
          <w:szCs w:val="24"/>
        </w:rPr>
        <w:t xml:space="preserve"> O estágio profissional será realizado em ambientes específicos, com profissionais devidamente habilitados, será supervisionado pelo Professor Coordenador e visa assegurar ao estudante de cursos superiores de licenciatura as condições necessárias à sua integração no mundo do trabalho. </w:t>
      </w:r>
    </w:p>
    <w:p w14:paraId="0279CD2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1º –</w:t>
      </w:r>
      <w:r>
        <w:rPr>
          <w:rFonts w:ascii="Quattrocento Sans" w:eastAsia="Quattrocento Sans" w:hAnsi="Quattrocento Sans" w:cs="Quattrocento Sans"/>
          <w:sz w:val="24"/>
          <w:szCs w:val="24"/>
        </w:rPr>
        <w:t xml:space="preserve"> O estágio abrangerá atividades de prática profissional orientada, vivenciadas em situações reais de trabalho e de ensino-aprendizagem com acompanhamento direto de docentes habilitados.</w:t>
      </w:r>
    </w:p>
    <w:p w14:paraId="15BFB34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2º –</w:t>
      </w:r>
      <w:r>
        <w:rPr>
          <w:rFonts w:ascii="Quattrocento Sans" w:eastAsia="Quattrocento Sans" w:hAnsi="Quattrocento Sans" w:cs="Quattrocento Sans"/>
          <w:sz w:val="24"/>
          <w:szCs w:val="24"/>
        </w:rPr>
        <w:t xml:space="preserve"> As atividades de prática de ensino abrangerão a aprendizagem de conhecimentos teóricos e experiências docentes, por meio da execução dos projetos de estágio das Escolas Superiores.</w:t>
      </w:r>
    </w:p>
    <w:p w14:paraId="764D4C0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52 –</w:t>
      </w:r>
      <w:r>
        <w:rPr>
          <w:rFonts w:ascii="Quattrocento Sans" w:eastAsia="Quattrocento Sans" w:hAnsi="Quattrocento Sans" w:cs="Quattrocento Sans"/>
          <w:sz w:val="24"/>
          <w:szCs w:val="24"/>
        </w:rPr>
        <w:t xml:space="preserve"> As atividades de prática profissional e de estágio supervisionado visa o desenvolvimento das experiências teórico-práticas programadas para a formação profissional pretendida. </w:t>
      </w:r>
    </w:p>
    <w:p w14:paraId="0E6BE52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53 –</w:t>
      </w:r>
      <w:r>
        <w:rPr>
          <w:rFonts w:ascii="Quattrocento Sans" w:eastAsia="Quattrocento Sans" w:hAnsi="Quattrocento Sans" w:cs="Quattrocento Sans"/>
          <w:sz w:val="24"/>
          <w:szCs w:val="24"/>
        </w:rPr>
        <w:t xml:space="preserve"> A carga horária, sistemática, formas de execução e procedimentos avaliatórios da prática profissional e do estágio supervisionado serão definidas pelo Conselho de Escola. </w:t>
      </w:r>
    </w:p>
    <w:p w14:paraId="5C437710" w14:textId="77777777" w:rsidR="00245553" w:rsidRDefault="00245553" w:rsidP="0071073A">
      <w:pPr>
        <w:shd w:val="clear" w:color="auto" w:fill="FFFFFF"/>
        <w:spacing w:before="120" w:after="120" w:line="276" w:lineRule="auto"/>
        <w:ind w:left="0" w:hanging="2"/>
        <w:rPr>
          <w:rFonts w:ascii="Quattrocento Sans" w:eastAsia="Quattrocento Sans" w:hAnsi="Quattrocento Sans" w:cs="Quattrocento Sans"/>
          <w:sz w:val="24"/>
          <w:szCs w:val="24"/>
        </w:rPr>
      </w:pPr>
    </w:p>
    <w:tbl>
      <w:tblPr>
        <w:tblStyle w:val="affffffffffd"/>
        <w:tblW w:w="91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3FF09B65" w14:textId="77777777">
        <w:tc>
          <w:tcPr>
            <w:tcW w:w="9169" w:type="dxa"/>
            <w:shd w:val="clear" w:color="auto" w:fill="CCCCCC"/>
            <w:vAlign w:val="center"/>
          </w:tcPr>
          <w:p w14:paraId="233B95DA"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III– DA GESTÃO DEMOCRÁTICA E PARTICIPATIVA</w:t>
            </w:r>
          </w:p>
        </w:tc>
      </w:tr>
    </w:tbl>
    <w:p w14:paraId="0C864B4F"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e"/>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08AE04FD" w14:textId="77777777">
        <w:trPr>
          <w:jc w:val="center"/>
        </w:trPr>
        <w:tc>
          <w:tcPr>
            <w:tcW w:w="8647" w:type="dxa"/>
            <w:vAlign w:val="center"/>
          </w:tcPr>
          <w:p w14:paraId="1703D278"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 – DOS PRINCÍPIOS</w:t>
            </w:r>
          </w:p>
        </w:tc>
      </w:tr>
    </w:tbl>
    <w:p w14:paraId="170204A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3792A9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54 – </w:t>
      </w:r>
      <w:r>
        <w:rPr>
          <w:rFonts w:ascii="Quattrocento Sans" w:eastAsia="Quattrocento Sans" w:hAnsi="Quattrocento Sans" w:cs="Quattrocento Sans"/>
          <w:sz w:val="24"/>
          <w:szCs w:val="24"/>
        </w:rPr>
        <w:t>A administração desta escola será pautada pela gestão democrática e participativa, centrada na coletividade, na cooperação, no respeito mútuo e no bem comum.</w:t>
      </w:r>
    </w:p>
    <w:p w14:paraId="1A64F93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 xml:space="preserve">A gestão democrática e participativa tem por finalidade possibilitar à escola maior grau de autonomia, de forma a garantir o pluralismo de ideias e de concepções pedagógicas, assegurando padrão adequado de qualidade do ensino ministrado. </w:t>
      </w:r>
    </w:p>
    <w:p w14:paraId="2EB8A81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55 – </w:t>
      </w:r>
      <w:r>
        <w:rPr>
          <w:rFonts w:ascii="Quattrocento Sans" w:eastAsia="Quattrocento Sans" w:hAnsi="Quattrocento Sans" w:cs="Quattrocento Sans"/>
          <w:sz w:val="24"/>
          <w:szCs w:val="24"/>
        </w:rPr>
        <w:t xml:space="preserve">Nesta escola, o processo de construção da gestão democrática e participativa será fortalecido por meio de medidas e ações dos órgãos centrais da Secretaria da Educação do Estado de São Paulo (Seduc-SP) e da Diretoria de Ensino Região xxx que são as instituições responsáveis pela administração e supervisão das escolas da Rede Estadual de Ensino, mantidos os princípios de coerência, equidade e corresponsabilidade da comunidade escolar na organização e prestação dos serviços educacionais. </w:t>
      </w:r>
    </w:p>
    <w:p w14:paraId="7D1450C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56 – </w:t>
      </w:r>
      <w:r>
        <w:rPr>
          <w:rFonts w:ascii="Quattrocento Sans" w:eastAsia="Quattrocento Sans" w:hAnsi="Quattrocento Sans" w:cs="Quattrocento Sans"/>
          <w:sz w:val="24"/>
          <w:szCs w:val="24"/>
        </w:rPr>
        <w:t xml:space="preserve">Para melhor consecução de sua finalidade, a gestão democrática e participativa na escola far-se-á mediante à: </w:t>
      </w:r>
    </w:p>
    <w:p w14:paraId="0F6C539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Participação dos profissionais da escola na elaboração da Proposta Pedagógica; </w:t>
      </w:r>
    </w:p>
    <w:p w14:paraId="49CE90A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Participação dos diferentes segmentos da comunidade escolar (direção, professores, pais, alunos e funcionários) nos processos consultivos e decisórios, por meio do Conselho de Escola e Associação de Pais e Mestres (APM); </w:t>
      </w:r>
    </w:p>
    <w:p w14:paraId="1490529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Autonomia na gestão pedagógica, administrativa e financeira, respeitadas as diretrizes e normas legais vigentes; </w:t>
      </w:r>
    </w:p>
    <w:p w14:paraId="7FBDA20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Transparência nos procedimentos pedagógicos, administrativos e financeiros, garantindo-se a responsabilidade e o zelo comum na manutenção e otimização do uso, aplicação e distribuição adequada dos recursos públicos; </w:t>
      </w:r>
    </w:p>
    <w:p w14:paraId="28FED13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w:t>
      </w:r>
      <w:r>
        <w:rPr>
          <w:rFonts w:ascii="Quattrocento Sans" w:eastAsia="Quattrocento Sans" w:hAnsi="Quattrocento Sans" w:cs="Quattrocento Sans"/>
          <w:sz w:val="24"/>
          <w:szCs w:val="24"/>
        </w:rPr>
        <w:t xml:space="preserve"> - Valorização da escola enquanto espaço privilegiado de execução do processo educacional. </w:t>
      </w:r>
    </w:p>
    <w:p w14:paraId="52AC4A6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57 – </w:t>
      </w:r>
      <w:r>
        <w:rPr>
          <w:rFonts w:ascii="Quattrocento Sans" w:eastAsia="Quattrocento Sans" w:hAnsi="Quattrocento Sans" w:cs="Quattrocento Sans"/>
          <w:sz w:val="24"/>
          <w:szCs w:val="24"/>
        </w:rPr>
        <w:t>A autonomia desta escola, em seus aspectos administrativos, financeiros e pedagógicos, entendidos como mecanismos de fortalecimento da gestão a serviço da comunidade, será assegurada mediante à:</w:t>
      </w:r>
    </w:p>
    <w:p w14:paraId="36AEFFB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Capacidade de a escola, coletivamente, formular, implementar e avaliar sua Proposta Pedagógica e seu Plano de Gestão/Escolar;</w:t>
      </w:r>
    </w:p>
    <w:p w14:paraId="72953FC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Constituição e funcionamento do Conselho de Escola, dos Conselhos de Classe / Série / Ano, da Associação de Pais e Mestres (APM) e do Grêmio Estudantil; </w:t>
      </w:r>
    </w:p>
    <w:p w14:paraId="62BCEB3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Participação da comunidade escolar, por meio do Conselho de Escola, nos processos de escolha ou indicação de profissionais para o exercício de funções, respeitada a legislação vigente; </w:t>
      </w:r>
    </w:p>
    <w:p w14:paraId="04989E1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Administração dos recursos financeiros, por meio da elaboração, execução e avaliação do respectivo plano de aplicação, devidamente aprovado pelos órgãos ou instituições escolares competentes, obedecida a legislação específica para gastos e prestação de contas de recursos públicos.</w:t>
      </w:r>
    </w:p>
    <w:p w14:paraId="6DF5643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145C808" w14:textId="77777777">
        <w:trPr>
          <w:jc w:val="center"/>
        </w:trPr>
        <w:tc>
          <w:tcPr>
            <w:tcW w:w="8647" w:type="dxa"/>
            <w:vAlign w:val="center"/>
          </w:tcPr>
          <w:p w14:paraId="7A11A076"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 – DAS INSTITUIÇÕES ESCOLARES</w:t>
            </w:r>
          </w:p>
        </w:tc>
      </w:tr>
    </w:tbl>
    <w:p w14:paraId="3D17837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A1A6A2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58 –</w:t>
      </w:r>
      <w:r>
        <w:rPr>
          <w:rFonts w:ascii="Quattrocento Sans" w:eastAsia="Quattrocento Sans" w:hAnsi="Quattrocento Sans" w:cs="Quattrocento Sans"/>
          <w:sz w:val="24"/>
          <w:szCs w:val="24"/>
        </w:rPr>
        <w:t xml:space="preserve"> Este estabelecimento de ensino desenvolverá sua função de aprimorar o processo de construção da autonomia da escola e as relações de convivência intraescolar e extraescolar. </w:t>
      </w:r>
    </w:p>
    <w:p w14:paraId="72674DC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59 –</w:t>
      </w:r>
      <w:r>
        <w:rPr>
          <w:rFonts w:ascii="Quattrocento Sans" w:eastAsia="Quattrocento Sans" w:hAnsi="Quattrocento Sans" w:cs="Quattrocento Sans"/>
          <w:sz w:val="24"/>
          <w:szCs w:val="24"/>
        </w:rPr>
        <w:t xml:space="preserve"> Esta escola contará, no mínimo, com as seguintes instituições escolares criadas por lei específica: </w:t>
      </w:r>
    </w:p>
    <w:p w14:paraId="001FD5E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Associação de Pais e Mestres (APM); </w:t>
      </w:r>
    </w:p>
    <w:p w14:paraId="605E26FB" w14:textId="77777777" w:rsidR="00245553" w:rsidRDefault="00792CCA" w:rsidP="0071073A">
      <w:pPr>
        <w:spacing w:before="120" w:after="120" w:line="276" w:lineRule="auto"/>
        <w:ind w:left="0" w:hanging="2"/>
        <w:jc w:val="both"/>
        <w:rPr>
          <w:rFonts w:ascii="Quattrocento Sans" w:eastAsia="Quattrocento Sans" w:hAnsi="Quattrocento Sans" w:cs="Quattrocento Sans"/>
          <w:color w:val="FF0000"/>
          <w:sz w:val="24"/>
          <w:szCs w:val="24"/>
        </w:rPr>
      </w:pPr>
      <w:r>
        <w:rPr>
          <w:rFonts w:ascii="Quattrocento Sans" w:eastAsia="Quattrocento Sans" w:hAnsi="Quattrocento Sans" w:cs="Quattrocento Sans"/>
          <w:b/>
          <w:i/>
          <w:sz w:val="24"/>
          <w:szCs w:val="24"/>
        </w:rPr>
        <w:t xml:space="preserve">II – </w:t>
      </w:r>
      <w:r>
        <w:rPr>
          <w:rFonts w:ascii="Quattrocento Sans" w:eastAsia="Quattrocento Sans" w:hAnsi="Quattrocento Sans" w:cs="Quattrocento Sans"/>
          <w:i/>
          <w:sz w:val="24"/>
          <w:szCs w:val="24"/>
        </w:rPr>
        <w:t>Grêmio Estudantil</w:t>
      </w:r>
      <w:r>
        <w:t>.</w:t>
      </w:r>
    </w:p>
    <w:p w14:paraId="170A552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 xml:space="preserve">Cabe à equipe gestora da escola garantir a articulação da Associação de Pais e Mestres (APM) com o Conselho de Escola e criar condições para a organização dos estudantes no Grêmio </w:t>
      </w:r>
      <w:r>
        <w:t>Estudantil.</w:t>
      </w:r>
      <w:r>
        <w:rPr>
          <w:rFonts w:ascii="Quattrocento Sans" w:eastAsia="Quattrocento Sans" w:hAnsi="Quattrocento Sans" w:cs="Quattrocento Sans"/>
          <w:sz w:val="24"/>
          <w:szCs w:val="24"/>
        </w:rPr>
        <w:t xml:space="preserve"> </w:t>
      </w:r>
    </w:p>
    <w:p w14:paraId="0270DB7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60 –</w:t>
      </w:r>
      <w:r>
        <w:rPr>
          <w:rFonts w:ascii="Quattrocento Sans" w:eastAsia="Quattrocento Sans" w:hAnsi="Quattrocento Sans" w:cs="Quattrocento Sans"/>
          <w:sz w:val="24"/>
          <w:szCs w:val="24"/>
        </w:rPr>
        <w:t xml:space="preserve"> Todos os bens desta escola e de suas instituições juridicamente constituídas, serão patrimoniados, sistematicamente atualizados e cópia de seus registros encaminhados anualmente à Diretoria de Ensino Região xxx.</w:t>
      </w:r>
    </w:p>
    <w:p w14:paraId="3E9F023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61 –</w:t>
      </w:r>
      <w:r>
        <w:rPr>
          <w:rFonts w:ascii="Quattrocento Sans" w:eastAsia="Quattrocento Sans" w:hAnsi="Quattrocento Sans" w:cs="Quattrocento Sans"/>
          <w:sz w:val="24"/>
          <w:szCs w:val="24"/>
        </w:rPr>
        <w:t xml:space="preserve"> Outras instituições e associações poderão ser criadas, desde que aprovadas pelo Conselho de Escola e explicitadas no Plano de Gestão/Escolar.</w:t>
      </w:r>
    </w:p>
    <w:p w14:paraId="75260B5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769873A9" w14:textId="77777777">
        <w:trPr>
          <w:jc w:val="center"/>
        </w:trPr>
        <w:tc>
          <w:tcPr>
            <w:tcW w:w="8647" w:type="dxa"/>
            <w:vAlign w:val="center"/>
          </w:tcPr>
          <w:p w14:paraId="4F8D30DD"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III – DOS COLEGIADOS</w:t>
            </w:r>
          </w:p>
        </w:tc>
      </w:tr>
    </w:tbl>
    <w:p w14:paraId="519A116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1E99A12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62 -</w:t>
      </w:r>
      <w:r>
        <w:rPr>
          <w:rFonts w:ascii="Quattrocento Sans" w:eastAsia="Quattrocento Sans" w:hAnsi="Quattrocento Sans" w:cs="Quattrocento Sans"/>
          <w:sz w:val="24"/>
          <w:szCs w:val="24"/>
        </w:rPr>
        <w:t xml:space="preserve"> Esta escola contará com os seguintes colegiados:</w:t>
      </w:r>
      <w:r>
        <w:rPr>
          <w:rFonts w:ascii="Quattrocento Sans" w:eastAsia="Quattrocento Sans" w:hAnsi="Quattrocento Sans" w:cs="Quattrocento Sans"/>
          <w:b/>
          <w:sz w:val="24"/>
          <w:szCs w:val="24"/>
        </w:rPr>
        <w:t xml:space="preserve"> </w:t>
      </w:r>
    </w:p>
    <w:p w14:paraId="06C8837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Conselho de Escola, constituído nos termos da legislação educacional vigente;</w:t>
      </w:r>
    </w:p>
    <w:p w14:paraId="5567BFA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Conselhos de Classe / Série / Ano, constituídos nos termos deste Regimento. </w:t>
      </w:r>
    </w:p>
    <w:p w14:paraId="08301A3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1"/>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74009E30" w14:textId="77777777">
        <w:trPr>
          <w:jc w:val="center"/>
        </w:trPr>
        <w:tc>
          <w:tcPr>
            <w:tcW w:w="8647" w:type="dxa"/>
            <w:vAlign w:val="center"/>
          </w:tcPr>
          <w:p w14:paraId="386ACB28"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 – DO CONSELHO DE ESCOLA</w:t>
            </w:r>
          </w:p>
        </w:tc>
      </w:tr>
    </w:tbl>
    <w:p w14:paraId="56C17D6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57F52D9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63 -</w:t>
      </w:r>
      <w:r>
        <w:rPr>
          <w:rFonts w:ascii="Quattrocento Sans" w:eastAsia="Quattrocento Sans" w:hAnsi="Quattrocento Sans" w:cs="Quattrocento Sans"/>
          <w:sz w:val="24"/>
          <w:szCs w:val="24"/>
        </w:rPr>
        <w:t xml:space="preserve"> O Conselho de Escola, articulado ao Núcleo de direção, constitui-se em colegiado de natureza consultiva e deliberativa, formado por representantes de todos os segmentos da comunidade escolar. </w:t>
      </w:r>
    </w:p>
    <w:p w14:paraId="73E2CAC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64 -</w:t>
      </w:r>
      <w:r>
        <w:rPr>
          <w:rFonts w:ascii="Quattrocento Sans" w:eastAsia="Quattrocento Sans" w:hAnsi="Quattrocento Sans" w:cs="Quattrocento Sans"/>
          <w:sz w:val="24"/>
          <w:szCs w:val="24"/>
        </w:rPr>
        <w:t xml:space="preserve"> O Conselho de Escola tomará suas decisões, respeitando os princípios e diretrizes da política educacional, da Proposta Pedagógica da escola e a legislação vigente.</w:t>
      </w:r>
    </w:p>
    <w:p w14:paraId="5E8A14B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65 –</w:t>
      </w:r>
      <w:r>
        <w:rPr>
          <w:rFonts w:ascii="Quattrocento Sans" w:eastAsia="Quattrocento Sans" w:hAnsi="Quattrocento Sans" w:cs="Quattrocento Sans"/>
          <w:sz w:val="24"/>
          <w:szCs w:val="24"/>
        </w:rPr>
        <w:t xml:space="preserve"> O Conselho de Escola poderá elaborar seu próprio estatuto e delegar atribuições a comissões e subcomissões, com a finalidade de dinamizar sua atuação e facilitar a sua organização. </w:t>
      </w:r>
    </w:p>
    <w:p w14:paraId="7249F4B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66 –</w:t>
      </w:r>
      <w:r>
        <w:rPr>
          <w:rFonts w:ascii="Quattrocento Sans" w:eastAsia="Quattrocento Sans" w:hAnsi="Quattrocento Sans" w:cs="Quattrocento Sans"/>
          <w:sz w:val="24"/>
          <w:szCs w:val="24"/>
        </w:rPr>
        <w:t xml:space="preserve"> A composição e atribuições do Conselho de Escola estão definidas em legislação específica. </w:t>
      </w:r>
    </w:p>
    <w:p w14:paraId="1A3E05D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2"/>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2A959EDF" w14:textId="77777777">
        <w:trPr>
          <w:jc w:val="center"/>
        </w:trPr>
        <w:tc>
          <w:tcPr>
            <w:tcW w:w="8647" w:type="dxa"/>
            <w:vAlign w:val="center"/>
          </w:tcPr>
          <w:p w14:paraId="58720E26"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II – DOS CONSELHOS DE CLASSE / SÉRIE / ANO</w:t>
            </w:r>
          </w:p>
        </w:tc>
      </w:tr>
    </w:tbl>
    <w:p w14:paraId="48FCAD66"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094FA7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67 –</w:t>
      </w:r>
      <w:r>
        <w:rPr>
          <w:rFonts w:ascii="Quattrocento Sans" w:eastAsia="Quattrocento Sans" w:hAnsi="Quattrocento Sans" w:cs="Quattrocento Sans"/>
          <w:sz w:val="24"/>
          <w:szCs w:val="24"/>
        </w:rPr>
        <w:t xml:space="preserve"> Os Conselhos de Classe / Série / Ano, enquanto colegiados responsáveis pelo processo coletivo de acompanhamento e avaliação do ensino e da aprendizagem, organizar-se-ão de forma a: </w:t>
      </w:r>
    </w:p>
    <w:p w14:paraId="0E59B45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Possibilitar a interrelação entre profissionais e alunos, entre turnos e entre séries e turmas; </w:t>
      </w:r>
    </w:p>
    <w:p w14:paraId="226788C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Propiciar o debate permanente sobre o processo de ensino e de avaliação de aprendizagem; </w:t>
      </w:r>
    </w:p>
    <w:p w14:paraId="78F61B3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Favorecer a integração e sequência dos conteúdos curriculares de cada série/ano/classe; </w:t>
      </w:r>
    </w:p>
    <w:p w14:paraId="147F1BA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Orientar o processo de gestão do ensino. </w:t>
      </w:r>
    </w:p>
    <w:p w14:paraId="6B545CC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Os Conselhos de Classe / Série / Ano são espaços privilegiados de avaliação e reflexão do trabalho pedagógico.</w:t>
      </w:r>
    </w:p>
    <w:p w14:paraId="1E786EA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68 – </w:t>
      </w:r>
      <w:r>
        <w:rPr>
          <w:rFonts w:ascii="Quattrocento Sans" w:eastAsia="Quattrocento Sans" w:hAnsi="Quattrocento Sans" w:cs="Quattrocento Sans"/>
          <w:sz w:val="24"/>
          <w:szCs w:val="24"/>
        </w:rPr>
        <w:t>Os</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Conselhos de Classe / Série / Ano, presididos pelo Diretor de Escola,</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serão constituídos pelo Professor Coordenador (PC), pelo Professor Orientador de Convivência (POC)  e por todos os professores da mesma Classe ou Série ou Ano e contarão com a participação de alunos de cada classe com direito a voz e voto, independentemente de sua idade.</w:t>
      </w:r>
    </w:p>
    <w:p w14:paraId="0D3AACCE"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9">
        <w:r w:rsidR="00792CCA">
          <w:rPr>
            <w:rFonts w:ascii="Quattrocento Sans" w:eastAsia="Quattrocento Sans" w:hAnsi="Quattrocento Sans" w:cs="Quattrocento Sans"/>
            <w:b/>
            <w:color w:val="000000"/>
            <w:sz w:val="24"/>
            <w:szCs w:val="24"/>
          </w:rPr>
          <w:t>Parágrafo único</w:t>
        </w:r>
      </w:hyperlink>
      <w:r w:rsidR="00792CCA">
        <w:rPr>
          <w:rFonts w:ascii="Quattrocento Sans" w:eastAsia="Quattrocento Sans" w:hAnsi="Quattrocento Sans" w:cs="Quattrocento Sans"/>
          <w:b/>
          <w:sz w:val="24"/>
          <w:szCs w:val="24"/>
        </w:rPr>
        <w:t xml:space="preserve"> - </w:t>
      </w:r>
      <w:r w:rsidR="00792CCA">
        <w:rPr>
          <w:rFonts w:ascii="Quattrocento Sans" w:eastAsia="Quattrocento Sans" w:hAnsi="Quattrocento Sans" w:cs="Quattrocento Sans"/>
          <w:sz w:val="24"/>
          <w:szCs w:val="24"/>
        </w:rPr>
        <w:t>O Diretor de Escola poderá delegar a presidência dos Conselhos de Classe / Série / Ano ao Vice-Diretor ou a qualquer dos membros do Conselho. </w:t>
      </w:r>
    </w:p>
    <w:p w14:paraId="1F04190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69 –</w:t>
      </w:r>
      <w:r>
        <w:rPr>
          <w:rFonts w:ascii="Quattrocento Sans" w:eastAsia="Quattrocento Sans" w:hAnsi="Quattrocento Sans" w:cs="Quattrocento Sans"/>
          <w:sz w:val="24"/>
          <w:szCs w:val="24"/>
        </w:rPr>
        <w:t xml:space="preserve"> Os Conselhos de Classe / Série / Ano deverão se reunir, ordinariamente, uma vez por bimestre, ou quando convocados pelo Diretor de Escola.</w:t>
      </w:r>
    </w:p>
    <w:p w14:paraId="7B40F23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70 –</w:t>
      </w:r>
      <w:r>
        <w:rPr>
          <w:rFonts w:ascii="Quattrocento Sans" w:eastAsia="Quattrocento Sans" w:hAnsi="Quattrocento Sans" w:cs="Quattrocento Sans"/>
          <w:sz w:val="24"/>
          <w:szCs w:val="24"/>
        </w:rPr>
        <w:t xml:space="preserve"> São atribuições dos Conselhos de Classe / Série / Ano:</w:t>
      </w:r>
      <w:r>
        <w:rPr>
          <w:rFonts w:ascii="Quattrocento Sans" w:eastAsia="Quattrocento Sans" w:hAnsi="Quattrocento Sans" w:cs="Quattrocento Sans"/>
          <w:b/>
          <w:sz w:val="24"/>
          <w:szCs w:val="24"/>
        </w:rPr>
        <w:t> </w:t>
      </w:r>
    </w:p>
    <w:p w14:paraId="059A000E"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0">
        <w:r w:rsidR="00792CCA">
          <w:rPr>
            <w:rFonts w:ascii="Quattrocento Sans" w:eastAsia="Quattrocento Sans" w:hAnsi="Quattrocento Sans" w:cs="Quattrocento Sans"/>
            <w:b/>
            <w:color w:val="000000"/>
            <w:sz w:val="24"/>
            <w:szCs w:val="24"/>
          </w:rPr>
          <w:t>I</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 xml:space="preserve"> Avaliar o desempenho da trajetória escolar e o rendimento de cada estudante e aferir os resultados de aprendizagem relativos aos diferentes componentes curriculares, visando propor intervenções para sua melhoria.</w:t>
      </w:r>
    </w:p>
    <w:p w14:paraId="0000D02A" w14:textId="77777777" w:rsidR="00245553" w:rsidRDefault="0051795E"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hyperlink r:id="rId11">
        <w:r w:rsidR="00792CCA">
          <w:rPr>
            <w:rFonts w:ascii="Quattrocento Sans" w:eastAsia="Quattrocento Sans" w:hAnsi="Quattrocento Sans" w:cs="Quattrocento Sans"/>
            <w:b/>
            <w:color w:val="000000"/>
            <w:sz w:val="24"/>
            <w:szCs w:val="24"/>
          </w:rPr>
          <w:t>A)</w:t>
        </w:r>
      </w:hyperlink>
      <w:r w:rsidR="00792CCA">
        <w:rPr>
          <w:rFonts w:ascii="Quattrocento Sans" w:eastAsia="Quattrocento Sans" w:hAnsi="Quattrocento Sans" w:cs="Quattrocento Sans"/>
          <w:b/>
          <w:color w:val="000000"/>
          <w:sz w:val="24"/>
          <w:szCs w:val="24"/>
        </w:rPr>
        <w:t> </w:t>
      </w:r>
      <w:r w:rsidR="00792CCA">
        <w:rPr>
          <w:rFonts w:ascii="Quattrocento Sans" w:eastAsia="Quattrocento Sans" w:hAnsi="Quattrocento Sans" w:cs="Quattrocento Sans"/>
          <w:color w:val="000000"/>
          <w:sz w:val="24"/>
          <w:szCs w:val="24"/>
        </w:rPr>
        <w:t xml:space="preserve"> Analisando se o estudante: </w:t>
      </w:r>
    </w:p>
    <w:p w14:paraId="3A3E7BC7"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1 –</w:t>
      </w:r>
      <w:r>
        <w:rPr>
          <w:rFonts w:ascii="Quattrocento Sans" w:eastAsia="Quattrocento Sans" w:hAnsi="Quattrocento Sans" w:cs="Quattrocento Sans"/>
          <w:color w:val="000000"/>
          <w:sz w:val="24"/>
          <w:szCs w:val="24"/>
        </w:rPr>
        <w:t xml:space="preserve"> Se apropriou das competências e habilidades na aplicação dos conhecimentos desenvolvidos; </w:t>
      </w:r>
    </w:p>
    <w:p w14:paraId="0A1F54B1"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2 – </w:t>
      </w:r>
      <w:r>
        <w:rPr>
          <w:rFonts w:ascii="Quattrocento Sans" w:eastAsia="Quattrocento Sans" w:hAnsi="Quattrocento Sans" w:cs="Quattrocento Sans"/>
          <w:color w:val="000000"/>
          <w:sz w:val="24"/>
          <w:szCs w:val="24"/>
        </w:rPr>
        <w:t xml:space="preserve">Demonstra ter práticas sociais e produtivas que determinam novas reflexões para sua aprendizagem; </w:t>
      </w:r>
    </w:p>
    <w:p w14:paraId="6F00D1EE"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3 – </w:t>
      </w:r>
      <w:r>
        <w:rPr>
          <w:rFonts w:ascii="Quattrocento Sans" w:eastAsia="Quattrocento Sans" w:hAnsi="Quattrocento Sans" w:cs="Quattrocento Sans"/>
          <w:color w:val="000000"/>
          <w:sz w:val="24"/>
          <w:szCs w:val="24"/>
        </w:rPr>
        <w:t>Apresenta domínio das formas contemporâneas de linguagem;</w:t>
      </w:r>
    </w:p>
    <w:p w14:paraId="0D828A2E"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2">
        <w:r w:rsidR="00792CCA">
          <w:rPr>
            <w:rFonts w:ascii="Quattrocento Sans" w:eastAsia="Quattrocento Sans" w:hAnsi="Quattrocento Sans" w:cs="Quattrocento Sans"/>
            <w:b/>
            <w:color w:val="000000"/>
            <w:sz w:val="24"/>
            <w:szCs w:val="24"/>
          </w:rPr>
          <w:t>B)</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 xml:space="preserve"> Verificando se a equipe docente adotou metodologias de ensino e de avaliação de aprendizagem visando potencializar o desenvolvimento das competências e habilidades expressas na Base Nacional Comum Curricular (BNCC) , Currículo Paulista e estimular o protagonismo dos estudantes;</w:t>
      </w:r>
    </w:p>
    <w:p w14:paraId="63FBBDC8"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3">
        <w:r w:rsidR="00792CCA">
          <w:rPr>
            <w:rFonts w:ascii="Quattrocento Sans" w:eastAsia="Quattrocento Sans" w:hAnsi="Quattrocento Sans" w:cs="Quattrocento Sans"/>
            <w:b/>
            <w:color w:val="000000"/>
            <w:sz w:val="24"/>
            <w:szCs w:val="24"/>
          </w:rPr>
          <w:t>C)</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 xml:space="preserve"> Analisando a organização dos conteúdos, das metodologias de ensino e das formas de avaliação;</w:t>
      </w:r>
    </w:p>
    <w:p w14:paraId="4BAC8EE7"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4">
        <w:r w:rsidR="00792CCA">
          <w:rPr>
            <w:rFonts w:ascii="Quattrocento Sans" w:eastAsia="Quattrocento Sans" w:hAnsi="Quattrocento Sans" w:cs="Quattrocento Sans"/>
            <w:b/>
            <w:color w:val="000000"/>
            <w:sz w:val="24"/>
            <w:szCs w:val="24"/>
          </w:rPr>
          <w:t>D)</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 xml:space="preserve"> Propondo a aplicação de processos de avaliação da aprendizagem modernos e contextualizados.</w:t>
      </w:r>
    </w:p>
    <w:p w14:paraId="35F30750"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5">
        <w:r w:rsidR="00792CCA">
          <w:rPr>
            <w:rFonts w:ascii="Quattrocento Sans" w:eastAsia="Quattrocento Sans" w:hAnsi="Quattrocento Sans" w:cs="Quattrocento Sans"/>
            <w:b/>
            <w:color w:val="000000"/>
            <w:sz w:val="24"/>
            <w:szCs w:val="24"/>
          </w:rPr>
          <w:t>E)</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Analisando e revisando, sempre que necessário, os processos de avaliação da aprendizagem utilizados;</w:t>
      </w:r>
    </w:p>
    <w:p w14:paraId="476C6845"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6">
        <w:r w:rsidR="00792CCA">
          <w:rPr>
            <w:rFonts w:ascii="Quattrocento Sans" w:eastAsia="Quattrocento Sans" w:hAnsi="Quattrocento Sans" w:cs="Quattrocento Sans"/>
            <w:b/>
            <w:color w:val="000000"/>
            <w:sz w:val="24"/>
            <w:szCs w:val="24"/>
          </w:rPr>
          <w:t>F)</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Identificando os estudantes que ainda não se apropriaram dos conteúdos desenvolvidos (aproveitamento insuficiente), propondo ações saneadoras;</w:t>
      </w:r>
    </w:p>
    <w:p w14:paraId="24E90199"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7">
        <w:r w:rsidR="00792CCA">
          <w:rPr>
            <w:rFonts w:ascii="Quattrocento Sans" w:eastAsia="Quattrocento Sans" w:hAnsi="Quattrocento Sans" w:cs="Quattrocento Sans"/>
            <w:b/>
            <w:color w:val="000000"/>
            <w:sz w:val="24"/>
            <w:szCs w:val="24"/>
          </w:rPr>
          <w:t>G)</w:t>
        </w:r>
      </w:hyperlink>
      <w:r w:rsidR="00792CCA">
        <w:rPr>
          <w:rFonts w:ascii="Quattrocento Sans" w:eastAsia="Quattrocento Sans" w:hAnsi="Quattrocento Sans" w:cs="Quattrocento Sans"/>
          <w:sz w:val="24"/>
          <w:szCs w:val="24"/>
        </w:rPr>
        <w:t xml:space="preserve"> Identificando as causas do aproveitamento insuficiente, propondo intervenções pedagógicas;  </w:t>
      </w:r>
    </w:p>
    <w:p w14:paraId="19EF1EF4"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8">
        <w:r w:rsidR="00792CCA">
          <w:rPr>
            <w:rFonts w:ascii="Quattrocento Sans" w:eastAsia="Quattrocento Sans" w:hAnsi="Quattrocento Sans" w:cs="Quattrocento Sans"/>
            <w:b/>
            <w:color w:val="000000"/>
            <w:sz w:val="24"/>
            <w:szCs w:val="24"/>
          </w:rPr>
          <w:t>H)</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 xml:space="preserve">Coletando e utilizando informações sobre as necessidades, interesses e aptidões dos alunos;  </w:t>
      </w:r>
    </w:p>
    <w:p w14:paraId="05833E5A"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19">
        <w:r w:rsidR="00792CCA">
          <w:rPr>
            <w:rFonts w:ascii="Quattrocento Sans" w:eastAsia="Quattrocento Sans" w:hAnsi="Quattrocento Sans" w:cs="Quattrocento Sans"/>
            <w:b/>
            <w:color w:val="000000"/>
            <w:sz w:val="24"/>
            <w:szCs w:val="24"/>
          </w:rPr>
          <w:t>I)</w:t>
        </w:r>
      </w:hyperlink>
      <w:r w:rsidR="00792CCA">
        <w:rPr>
          <w:rFonts w:ascii="Quattrocento Sans" w:eastAsia="Quattrocento Sans" w:hAnsi="Quattrocento Sans" w:cs="Quattrocento Sans"/>
          <w:sz w:val="24"/>
          <w:szCs w:val="24"/>
        </w:rPr>
        <w:t> Elaborando a programação das atividades de recuperação da aprendizagem, de aproveitamento, de desenvolvimento integral (recuperação contínua e paralela);</w:t>
      </w:r>
    </w:p>
    <w:p w14:paraId="16FBAFA8"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0">
        <w:r w:rsidR="00792CCA">
          <w:rPr>
            <w:rFonts w:ascii="Quattrocento Sans" w:eastAsia="Quattrocento Sans" w:hAnsi="Quattrocento Sans" w:cs="Quattrocento Sans"/>
            <w:b/>
            <w:color w:val="000000"/>
            <w:sz w:val="24"/>
            <w:szCs w:val="24"/>
          </w:rPr>
          <w:t>J)</w:t>
        </w:r>
      </w:hyperlink>
      <w:r w:rsidR="00792CCA">
        <w:rPr>
          <w:rFonts w:ascii="Quattrocento Sans" w:eastAsia="Quattrocento Sans" w:hAnsi="Quattrocento Sans" w:cs="Quattrocento Sans"/>
          <w:sz w:val="24"/>
          <w:szCs w:val="24"/>
        </w:rPr>
        <w:t> Elaborando a programação das atividades de compensação de ausências;</w:t>
      </w:r>
    </w:p>
    <w:p w14:paraId="508E72E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Analisar e avaliar a formação</w:t>
      </w:r>
      <w:r>
        <w:rPr>
          <w:rFonts w:ascii="Quattrocento Sans" w:eastAsia="Quattrocento Sans" w:hAnsi="Quattrocento Sans" w:cs="Quattrocento Sans"/>
          <w:sz w:val="24"/>
          <w:szCs w:val="24"/>
          <w:highlight w:val="white"/>
        </w:rPr>
        <w:t xml:space="preserve"> e o desenvolvimento humano global de cada estudante, nas dimensões intelectual, física, afetiva, social, ética, moral e simbólica:</w:t>
      </w:r>
    </w:p>
    <w:p w14:paraId="03DB14F0"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1">
        <w:r w:rsidR="00792CCA">
          <w:rPr>
            <w:rFonts w:ascii="Quattrocento Sans" w:eastAsia="Quattrocento Sans" w:hAnsi="Quattrocento Sans" w:cs="Quattrocento Sans"/>
            <w:b/>
            <w:color w:val="000000"/>
            <w:sz w:val="24"/>
            <w:szCs w:val="24"/>
          </w:rPr>
          <w:t>A)</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Analisando e equiparando o relacionamento do estudante com os professores, os colegas, os funcionários e gestores;</w:t>
      </w:r>
      <w:r w:rsidR="00792CCA">
        <w:rPr>
          <w:rFonts w:ascii="Quattrocento Sans" w:eastAsia="Quattrocento Sans" w:hAnsi="Quattrocento Sans" w:cs="Quattrocento Sans"/>
          <w:b/>
          <w:sz w:val="24"/>
          <w:szCs w:val="24"/>
        </w:rPr>
        <w:t xml:space="preserve">  </w:t>
      </w:r>
    </w:p>
    <w:p w14:paraId="06BEE8D3"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2">
        <w:r w:rsidR="00792CCA">
          <w:rPr>
            <w:rFonts w:ascii="Quattrocento Sans" w:eastAsia="Quattrocento Sans" w:hAnsi="Quattrocento Sans" w:cs="Quattrocento Sans"/>
            <w:b/>
            <w:color w:val="000000"/>
            <w:sz w:val="24"/>
            <w:szCs w:val="24"/>
          </w:rPr>
          <w:t>B)</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Identificando os estudantes que apresentam dificuldades de relacionamentos nas interrelações sociais;</w:t>
      </w:r>
      <w:r w:rsidR="00792CCA">
        <w:rPr>
          <w:rFonts w:ascii="Quattrocento Sans" w:eastAsia="Quattrocento Sans" w:hAnsi="Quattrocento Sans" w:cs="Quattrocento Sans"/>
          <w:b/>
          <w:sz w:val="24"/>
          <w:szCs w:val="24"/>
        </w:rPr>
        <w:t xml:space="preserve"> </w:t>
      </w:r>
    </w:p>
    <w:p w14:paraId="64F68B84"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3">
        <w:r w:rsidR="00792CCA">
          <w:rPr>
            <w:rFonts w:ascii="Quattrocento Sans" w:eastAsia="Quattrocento Sans" w:hAnsi="Quattrocento Sans" w:cs="Quattrocento Sans"/>
            <w:b/>
            <w:color w:val="000000"/>
            <w:sz w:val="24"/>
            <w:szCs w:val="24"/>
          </w:rPr>
          <w:t>C)</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Propondo medidas que visem ao melhor desempenho educacional e social do estudante (acolhimento).</w:t>
      </w:r>
    </w:p>
    <w:p w14:paraId="61532EE1"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4">
        <w:r w:rsidR="00792CCA">
          <w:rPr>
            <w:rFonts w:ascii="Quattrocento Sans" w:eastAsia="Quattrocento Sans" w:hAnsi="Quattrocento Sans" w:cs="Quattrocento Sans"/>
            <w:b/>
            <w:color w:val="000000"/>
            <w:sz w:val="24"/>
            <w:szCs w:val="24"/>
          </w:rPr>
          <w:t>III </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 xml:space="preserve">Decidir sobre a promoção do estudante:  </w:t>
      </w:r>
    </w:p>
    <w:p w14:paraId="4F3A451B"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5">
        <w:r w:rsidR="00792CCA">
          <w:rPr>
            <w:rFonts w:ascii="Quattrocento Sans" w:eastAsia="Quattrocento Sans" w:hAnsi="Quattrocento Sans" w:cs="Quattrocento Sans"/>
            <w:b/>
            <w:color w:val="000000"/>
            <w:sz w:val="24"/>
            <w:szCs w:val="24"/>
          </w:rPr>
          <w:t>A)</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Deliberando sobre o acesso a estudos de recuperação, ao longo do ano letivo, dos estudantes cujas notas indiquem aproveitamento inferior ao mínimo exigido.</w:t>
      </w:r>
    </w:p>
    <w:p w14:paraId="0979EEB5"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6">
        <w:r w:rsidR="00792CCA">
          <w:rPr>
            <w:rFonts w:ascii="Quattrocento Sans" w:eastAsia="Quattrocento Sans" w:hAnsi="Quattrocento Sans" w:cs="Quattrocento Sans"/>
            <w:b/>
            <w:color w:val="000000"/>
            <w:sz w:val="24"/>
            <w:szCs w:val="24"/>
          </w:rPr>
          <w:t>B)</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Atribuindo a nota final nos casos de discrepância entre as menções finais e bimestrais emitidas pelo professor;</w:t>
      </w:r>
    </w:p>
    <w:p w14:paraId="25C75DB0"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7">
        <w:r w:rsidR="00792CCA">
          <w:rPr>
            <w:rFonts w:ascii="Quattrocento Sans" w:eastAsia="Quattrocento Sans" w:hAnsi="Quattrocento Sans" w:cs="Quattrocento Sans"/>
            <w:b/>
            <w:color w:val="000000"/>
            <w:sz w:val="24"/>
            <w:szCs w:val="24"/>
          </w:rPr>
          <w:t>C)</w:t>
        </w:r>
      </w:hyperlink>
      <w:r w:rsidR="00792CCA">
        <w:rPr>
          <w:rFonts w:ascii="Quattrocento Sans" w:eastAsia="Quattrocento Sans" w:hAnsi="Quattrocento Sans" w:cs="Quattrocento Sans"/>
          <w:b/>
          <w:sz w:val="24"/>
          <w:szCs w:val="24"/>
        </w:rPr>
        <w:t xml:space="preserve"> </w:t>
      </w:r>
      <w:r w:rsidR="00792CCA">
        <w:rPr>
          <w:rFonts w:ascii="Quattrocento Sans" w:eastAsia="Quattrocento Sans" w:hAnsi="Quattrocento Sans" w:cs="Quattrocento Sans"/>
          <w:sz w:val="24"/>
          <w:szCs w:val="24"/>
        </w:rPr>
        <w:t>Deliberando sobre a promoção ou retenção do estudante, ao final do ano letivo, respeitando-se a legislação educacional vigente;</w:t>
      </w:r>
      <w:r w:rsidR="00792CCA">
        <w:rPr>
          <w:rFonts w:ascii="Quattrocento Sans" w:eastAsia="Quattrocento Sans" w:hAnsi="Quattrocento Sans" w:cs="Quattrocento Sans"/>
          <w:b/>
          <w:sz w:val="24"/>
          <w:szCs w:val="24"/>
        </w:rPr>
        <w:t xml:space="preserve"> </w:t>
      </w:r>
    </w:p>
    <w:p w14:paraId="6C61EACC"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8">
        <w:r w:rsidR="00792CCA">
          <w:rPr>
            <w:rFonts w:ascii="Quattrocento Sans" w:eastAsia="Quattrocento Sans" w:hAnsi="Quattrocento Sans" w:cs="Quattrocento Sans"/>
            <w:b/>
            <w:color w:val="000000"/>
            <w:sz w:val="24"/>
            <w:szCs w:val="24"/>
          </w:rPr>
          <w:t>D)</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Verificando se foi proporcionado ao estudante, no decorrer do ano letivo, atividades destinadas à compensação de ausências;</w:t>
      </w:r>
    </w:p>
    <w:p w14:paraId="0379875A"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29">
        <w:r w:rsidR="00792CCA">
          <w:rPr>
            <w:rFonts w:ascii="Quattrocento Sans" w:eastAsia="Quattrocento Sans" w:hAnsi="Quattrocento Sans" w:cs="Quattrocento Sans"/>
            <w:b/>
            <w:color w:val="000000"/>
            <w:sz w:val="24"/>
            <w:szCs w:val="24"/>
          </w:rPr>
          <w:t>E)</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Homologando a nota definitiva dos estudantes submetidos a estudos de recuperação contínua e paralela</w:t>
      </w:r>
      <w:r w:rsidR="00792CCA">
        <w:rPr>
          <w:rFonts w:ascii="Quattrocento Sans" w:eastAsia="Quattrocento Sans" w:hAnsi="Quattrocento Sans" w:cs="Quattrocento Sans"/>
          <w:b/>
          <w:sz w:val="24"/>
          <w:szCs w:val="24"/>
        </w:rPr>
        <w:t>; </w:t>
      </w:r>
    </w:p>
    <w:p w14:paraId="684A4941" w14:textId="77777777" w:rsidR="00245553" w:rsidRDefault="0051795E" w:rsidP="0071073A">
      <w:pPr>
        <w:spacing w:before="120" w:after="120" w:line="276" w:lineRule="auto"/>
        <w:ind w:left="0" w:hanging="2"/>
        <w:jc w:val="both"/>
        <w:rPr>
          <w:rFonts w:ascii="Quattrocento Sans" w:eastAsia="Quattrocento Sans" w:hAnsi="Quattrocento Sans" w:cs="Quattrocento Sans"/>
          <w:sz w:val="24"/>
          <w:szCs w:val="24"/>
        </w:rPr>
      </w:pPr>
      <w:hyperlink r:id="rId30">
        <w:r w:rsidR="00792CCA">
          <w:rPr>
            <w:rFonts w:ascii="Quattrocento Sans" w:eastAsia="Quattrocento Sans" w:hAnsi="Quattrocento Sans" w:cs="Quattrocento Sans"/>
            <w:b/>
            <w:color w:val="000000"/>
            <w:sz w:val="24"/>
            <w:szCs w:val="24"/>
          </w:rPr>
          <w:t>F)</w:t>
        </w:r>
      </w:hyperlink>
      <w:r w:rsidR="00792CCA">
        <w:rPr>
          <w:rFonts w:ascii="Quattrocento Sans" w:eastAsia="Quattrocento Sans" w:hAnsi="Quattrocento Sans" w:cs="Quattrocento Sans"/>
          <w:b/>
          <w:sz w:val="24"/>
          <w:szCs w:val="24"/>
        </w:rPr>
        <w:t> </w:t>
      </w:r>
      <w:r w:rsidR="00792CCA">
        <w:rPr>
          <w:rFonts w:ascii="Quattrocento Sans" w:eastAsia="Quattrocento Sans" w:hAnsi="Quattrocento Sans" w:cs="Quattrocento Sans"/>
          <w:sz w:val="24"/>
          <w:szCs w:val="24"/>
        </w:rPr>
        <w:t>Opinando sobre os recursos relativos à verificação do rendimento escolar (recursos contra os resultados bimestrais e finais da avaliação) interpostos por alunos ou seus responsáveis legais;</w:t>
      </w:r>
    </w:p>
    <w:p w14:paraId="04E94059"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F29A995" w14:textId="77777777">
        <w:trPr>
          <w:jc w:val="center"/>
        </w:trPr>
        <w:tc>
          <w:tcPr>
            <w:tcW w:w="8647" w:type="dxa"/>
            <w:vAlign w:val="center"/>
          </w:tcPr>
          <w:p w14:paraId="035641DF"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IV – DAS NORMAS DE GESTÃO ESCOLAR E CONVIVÊNCIA</w:t>
            </w:r>
          </w:p>
        </w:tc>
      </w:tr>
    </w:tbl>
    <w:p w14:paraId="1C5B7AFE"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7C8A2F2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71 –</w:t>
      </w:r>
      <w:r>
        <w:rPr>
          <w:rFonts w:ascii="Quattrocento Sans" w:eastAsia="Quattrocento Sans" w:hAnsi="Quattrocento Sans" w:cs="Quattrocento Sans"/>
          <w:sz w:val="24"/>
          <w:szCs w:val="24"/>
        </w:rPr>
        <w:t xml:space="preserve"> As normas de gestão e convivência contidas neste Regimento visam orientar as relações profissionais e interpessoais que ocorrem no âmbito desta escola e se fundamentam em princípios de solidariedade, ética, pluralidade cultural, autonomia e gestão democrática e participativa. </w:t>
      </w:r>
    </w:p>
    <w:p w14:paraId="5C3FAC9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72 –</w:t>
      </w:r>
      <w:r>
        <w:rPr>
          <w:rFonts w:ascii="Quattrocento Sans" w:eastAsia="Quattrocento Sans" w:hAnsi="Quattrocento Sans" w:cs="Quattrocento Sans"/>
          <w:sz w:val="24"/>
          <w:szCs w:val="24"/>
        </w:rPr>
        <w:t xml:space="preserve"> As normas de gestão e convivência desta escola foram elaboradas com a participação representativa dos envolvidos no processo educativo – pais, alunos, professores e funcionários.</w:t>
      </w:r>
    </w:p>
    <w:p w14:paraId="11CC99A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2913EC6E" w14:textId="77777777">
        <w:trPr>
          <w:jc w:val="center"/>
        </w:trPr>
        <w:tc>
          <w:tcPr>
            <w:tcW w:w="8647" w:type="dxa"/>
            <w:vAlign w:val="center"/>
          </w:tcPr>
          <w:p w14:paraId="712EBCF5"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bookmarkStart w:id="14" w:name="_heading=h.44sinio" w:colFirst="0" w:colLast="0"/>
            <w:bookmarkEnd w:id="14"/>
            <w:r>
              <w:rPr>
                <w:rFonts w:ascii="Quattrocento Sans" w:eastAsia="Quattrocento Sans" w:hAnsi="Quattrocento Sans" w:cs="Quattrocento Sans"/>
                <w:b/>
                <w:sz w:val="24"/>
                <w:szCs w:val="24"/>
              </w:rPr>
              <w:t>SEÇÃO I – DOS PRINCÍPIOS QUE REGEM AS RELAÇÕES PROFISSIONAIS E INTERPESSOAIS</w:t>
            </w:r>
          </w:p>
        </w:tc>
      </w:tr>
    </w:tbl>
    <w:p w14:paraId="7C620150"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56D9539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73 –</w:t>
      </w:r>
      <w:r>
        <w:rPr>
          <w:rFonts w:ascii="Quattrocento Sans" w:eastAsia="Quattrocento Sans" w:hAnsi="Quattrocento Sans" w:cs="Quattrocento Sans"/>
          <w:sz w:val="24"/>
          <w:szCs w:val="24"/>
        </w:rPr>
        <w:t xml:space="preserve"> As relações profissionais e interpessoais entre os integrantes da equipe escolar, constituem elementos fundamentais para a organização e o funcionamento desta escola.</w:t>
      </w:r>
    </w:p>
    <w:p w14:paraId="6A68E00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74 –</w:t>
      </w:r>
      <w:r>
        <w:rPr>
          <w:rFonts w:ascii="Quattrocento Sans" w:eastAsia="Quattrocento Sans" w:hAnsi="Quattrocento Sans" w:cs="Quattrocento Sans"/>
          <w:sz w:val="24"/>
          <w:szCs w:val="24"/>
        </w:rPr>
        <w:t xml:space="preserve"> São princípios que regem as relações profissionais e interpessoais:</w:t>
      </w:r>
    </w:p>
    <w:p w14:paraId="54678FB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Autoconhecimento;</w:t>
      </w:r>
    </w:p>
    <w:p w14:paraId="240210A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Empatia / Alteridade;</w:t>
      </w:r>
    </w:p>
    <w:p w14:paraId="7E461CC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III –</w:t>
      </w:r>
      <w:r>
        <w:rPr>
          <w:rFonts w:ascii="Quattrocento Sans" w:eastAsia="Quattrocento Sans" w:hAnsi="Quattrocento Sans" w:cs="Quattrocento Sans"/>
          <w:sz w:val="24"/>
          <w:szCs w:val="24"/>
        </w:rPr>
        <w:t xml:space="preserve"> Comunicação / Assertividade;</w:t>
      </w:r>
    </w:p>
    <w:p w14:paraId="62CAE20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IV –</w:t>
      </w:r>
      <w:r>
        <w:rPr>
          <w:rFonts w:ascii="Quattrocento Sans" w:eastAsia="Quattrocento Sans" w:hAnsi="Quattrocento Sans" w:cs="Quattrocento Sans"/>
          <w:sz w:val="24"/>
          <w:szCs w:val="24"/>
        </w:rPr>
        <w:t xml:space="preserve"> Cordialidade / Trato interpessoal;</w:t>
      </w:r>
    </w:p>
    <w:p w14:paraId="1C4DD10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 –</w:t>
      </w:r>
      <w:r>
        <w:rPr>
          <w:rFonts w:ascii="Quattrocento Sans" w:eastAsia="Quattrocento Sans" w:hAnsi="Quattrocento Sans" w:cs="Quattrocento Sans"/>
          <w:sz w:val="24"/>
          <w:szCs w:val="24"/>
        </w:rPr>
        <w:t xml:space="preserve"> Ética.</w:t>
      </w:r>
    </w:p>
    <w:p w14:paraId="7058D30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1º – </w:t>
      </w:r>
      <w:r>
        <w:rPr>
          <w:rFonts w:ascii="Quattrocento Sans" w:eastAsia="Quattrocento Sans" w:hAnsi="Quattrocento Sans" w:cs="Quattrocento Sans"/>
          <w:sz w:val="24"/>
          <w:szCs w:val="24"/>
        </w:rPr>
        <w:t>Autoconhecimento: conhecer a si mesmo e analisar o impacto que causa nos outros.</w:t>
      </w:r>
    </w:p>
    <w:p w14:paraId="1AA3C8E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 xml:space="preserve">§ 2º – </w:t>
      </w:r>
      <w:r>
        <w:rPr>
          <w:rFonts w:ascii="Quattrocento Sans" w:eastAsia="Quattrocento Sans" w:hAnsi="Quattrocento Sans" w:cs="Quattrocento Sans"/>
          <w:sz w:val="24"/>
          <w:szCs w:val="24"/>
        </w:rPr>
        <w:t xml:space="preserve">Empatia / Alteridade: </w:t>
      </w:r>
      <w:r>
        <w:rPr>
          <w:rFonts w:ascii="Quattrocento Sans" w:eastAsia="Quattrocento Sans" w:hAnsi="Quattrocento Sans" w:cs="Quattrocento Sans"/>
          <w:i/>
          <w:sz w:val="24"/>
          <w:szCs w:val="24"/>
          <w:highlight w:val="white"/>
        </w:rPr>
        <w:t xml:space="preserve">capacidade de se colocar no lugar do outro. </w:t>
      </w:r>
      <w:r>
        <w:rPr>
          <w:rFonts w:ascii="Quattrocento Sans" w:eastAsia="Quattrocento Sans" w:hAnsi="Quattrocento Sans" w:cs="Quattrocento Sans"/>
          <w:sz w:val="24"/>
          <w:szCs w:val="24"/>
          <w:highlight w:val="white"/>
        </w:rPr>
        <w:t>É ter consideração pelo outro, por sua opinião, sentimentos e motivações. É saber ouvir.</w:t>
      </w:r>
    </w:p>
    <w:p w14:paraId="185FCD7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3º – </w:t>
      </w:r>
      <w:r>
        <w:rPr>
          <w:rFonts w:ascii="Quattrocento Sans" w:eastAsia="Quattrocento Sans" w:hAnsi="Quattrocento Sans" w:cs="Quattrocento Sans"/>
          <w:sz w:val="24"/>
          <w:szCs w:val="24"/>
        </w:rPr>
        <w:t>Comunicação / Assertividade: capacidade</w:t>
      </w:r>
      <w:r>
        <w:rPr>
          <w:rFonts w:ascii="Quattrocento Sans" w:eastAsia="Quattrocento Sans" w:hAnsi="Quattrocento Sans" w:cs="Quattrocento Sans"/>
          <w:sz w:val="24"/>
          <w:szCs w:val="24"/>
          <w:highlight w:val="white"/>
        </w:rPr>
        <w:t xml:space="preserve"> de se comunicar de maneira clara, franca, direta e acima de tudo respeitosa</w:t>
      </w:r>
      <w:r>
        <w:rPr>
          <w:rFonts w:ascii="Quattrocento Sans" w:eastAsia="Quattrocento Sans" w:hAnsi="Quattrocento Sans" w:cs="Quattrocento Sans"/>
          <w:sz w:val="24"/>
          <w:szCs w:val="24"/>
        </w:rPr>
        <w:t>;</w:t>
      </w:r>
    </w:p>
    <w:p w14:paraId="2E593B5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4º – </w:t>
      </w:r>
      <w:r>
        <w:rPr>
          <w:rFonts w:ascii="Quattrocento Sans" w:eastAsia="Quattrocento Sans" w:hAnsi="Quattrocento Sans" w:cs="Quattrocento Sans"/>
          <w:sz w:val="24"/>
          <w:szCs w:val="24"/>
        </w:rPr>
        <w:t xml:space="preserve">Cordialidade / Trato interpessoal: ter </w:t>
      </w:r>
      <w:r>
        <w:rPr>
          <w:rFonts w:ascii="Quattrocento Sans" w:eastAsia="Quattrocento Sans" w:hAnsi="Quattrocento Sans" w:cs="Quattrocento Sans"/>
          <w:sz w:val="24"/>
          <w:szCs w:val="24"/>
          <w:highlight w:val="white"/>
        </w:rPr>
        <w:t>gentileza, simpatia e solicitude com as pessoas</w:t>
      </w:r>
      <w:r>
        <w:rPr>
          <w:rFonts w:ascii="Quattrocento Sans" w:eastAsia="Quattrocento Sans" w:hAnsi="Quattrocento Sans" w:cs="Quattrocento Sans"/>
          <w:sz w:val="24"/>
          <w:szCs w:val="24"/>
        </w:rPr>
        <w:t>;</w:t>
      </w:r>
    </w:p>
    <w:p w14:paraId="304784C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bookmarkStart w:id="15" w:name="_heading=h.2jxsxqh" w:colFirst="0" w:colLast="0"/>
      <w:bookmarkEnd w:id="15"/>
      <w:r>
        <w:rPr>
          <w:rFonts w:ascii="Quattrocento Sans" w:eastAsia="Quattrocento Sans" w:hAnsi="Quattrocento Sans" w:cs="Quattrocento Sans"/>
          <w:b/>
          <w:sz w:val="24"/>
          <w:szCs w:val="24"/>
        </w:rPr>
        <w:t xml:space="preserve">§ 5º – </w:t>
      </w:r>
      <w:r>
        <w:rPr>
          <w:rFonts w:ascii="Quattrocento Sans" w:eastAsia="Quattrocento Sans" w:hAnsi="Quattrocento Sans" w:cs="Quattrocento Sans"/>
          <w:sz w:val="24"/>
          <w:szCs w:val="24"/>
        </w:rPr>
        <w:t xml:space="preserve">Ética: capacidade de proceder bem, sem prejudicar os outros, respeitando os combinados e os colegas de trabalho. Ser íntegro e honesto em qualquer situação, com vistas ao </w:t>
      </w:r>
      <w:r>
        <w:rPr>
          <w:rFonts w:ascii="Quattrocento Sans" w:eastAsia="Quattrocento Sans" w:hAnsi="Quattrocento Sans" w:cs="Quattrocento Sans"/>
          <w:sz w:val="24"/>
          <w:szCs w:val="24"/>
          <w:highlight w:val="white"/>
        </w:rPr>
        <w:t>bom funcionamento dos processos de trabalho, alcance de metas e objetivos da equipe escolar.</w:t>
      </w:r>
    </w:p>
    <w:p w14:paraId="42BCA06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5"/>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498A838" w14:textId="77777777">
        <w:trPr>
          <w:jc w:val="center"/>
        </w:trPr>
        <w:tc>
          <w:tcPr>
            <w:tcW w:w="8647" w:type="dxa"/>
            <w:vAlign w:val="center"/>
          </w:tcPr>
          <w:p w14:paraId="59626369"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bookmarkStart w:id="16" w:name="_heading=h.z337ya" w:colFirst="0" w:colLast="0"/>
            <w:bookmarkEnd w:id="16"/>
            <w:r>
              <w:rPr>
                <w:rFonts w:ascii="Quattrocento Sans" w:eastAsia="Quattrocento Sans" w:hAnsi="Quattrocento Sans" w:cs="Quattrocento Sans"/>
                <w:b/>
                <w:sz w:val="24"/>
                <w:szCs w:val="24"/>
              </w:rPr>
              <w:t>CAPÍTULO V – DOS DIREITOS E DEVERES DOS PARTICIPANTES DO PROCESSO EDUCATIVO</w:t>
            </w:r>
          </w:p>
          <w:p w14:paraId="2E8CA4BD"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Neste capítulo existem algumas seções que cabe à escola decidir se coloca no regimento ou não, visto que existe o Estatuto dos Funcionários Públicos que trata dos direitos e deveres dos funcionários da rede estadual </w:t>
            </w:r>
          </w:p>
        </w:tc>
      </w:tr>
    </w:tbl>
    <w:p w14:paraId="4F7A6A1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17" w:name="_heading=h.3j2qqm3" w:colFirst="0" w:colLast="0"/>
      <w:bookmarkEnd w:id="17"/>
    </w:p>
    <w:tbl>
      <w:tblPr>
        <w:tblStyle w:val="af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20777C68" w14:textId="77777777">
        <w:trPr>
          <w:jc w:val="center"/>
        </w:trPr>
        <w:tc>
          <w:tcPr>
            <w:tcW w:w="8647" w:type="dxa"/>
            <w:vAlign w:val="center"/>
          </w:tcPr>
          <w:p w14:paraId="26442CCD"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 – DOS DIREITOS E DEVERES DA EQUIPE GESTORA</w:t>
            </w:r>
          </w:p>
        </w:tc>
      </w:tr>
    </w:tbl>
    <w:p w14:paraId="22EC63A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1B77DD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75 –</w:t>
      </w:r>
      <w:r>
        <w:rPr>
          <w:rFonts w:ascii="Quattrocento Sans" w:eastAsia="Quattrocento Sans" w:hAnsi="Quattrocento Sans" w:cs="Quattrocento Sans"/>
          <w:sz w:val="24"/>
          <w:szCs w:val="24"/>
        </w:rPr>
        <w:t xml:space="preserve"> Os </w:t>
      </w:r>
      <w:r>
        <w:rPr>
          <w:rFonts w:ascii="Quattrocento Sans" w:eastAsia="Quattrocento Sans" w:hAnsi="Quattrocento Sans" w:cs="Quattrocento Sans"/>
          <w:sz w:val="24"/>
          <w:szCs w:val="24"/>
          <w:highlight w:val="white"/>
        </w:rPr>
        <w:t>direitos e deveres</w:t>
      </w:r>
      <w:r>
        <w:rPr>
          <w:rFonts w:ascii="Quattrocento Sans" w:eastAsia="Quattrocento Sans" w:hAnsi="Quattrocento Sans" w:cs="Quattrocento Sans"/>
          <w:sz w:val="24"/>
          <w:szCs w:val="24"/>
        </w:rPr>
        <w:t xml:space="preserve"> da equipe gestora (Diretor, Vice-Diretor, Professor Coordenador Pedagógico, Professor Mediador Escolar) desta unidade escolar</w:t>
      </w:r>
      <w:r>
        <w:rPr>
          <w:rFonts w:ascii="Quattrocento Sans" w:eastAsia="Quattrocento Sans" w:hAnsi="Quattrocento Sans" w:cs="Quattrocento Sans"/>
          <w:sz w:val="24"/>
          <w:szCs w:val="24"/>
          <w:highlight w:val="white"/>
        </w:rPr>
        <w:t xml:space="preserve"> estão descritos </w:t>
      </w:r>
      <w:r>
        <w:rPr>
          <w:rFonts w:ascii="Quattrocento Sans" w:eastAsia="Quattrocento Sans" w:hAnsi="Quattrocento Sans" w:cs="Quattrocento Sans"/>
          <w:sz w:val="24"/>
          <w:szCs w:val="24"/>
        </w:rPr>
        <w:t>nas legislações específicas que tratam sobre o assunto, a saber:</w:t>
      </w:r>
    </w:p>
    <w:p w14:paraId="5762A2B3"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Constituição da República Federativa do Brasil de 1988;</w:t>
      </w:r>
    </w:p>
    <w:p w14:paraId="7E089CD1"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Lei de Diretrizes e Bases da Educação Nacional (Lei n° 9.394/96);</w:t>
      </w:r>
    </w:p>
    <w:p w14:paraId="2B74FE6E"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Constituição do Estado de São Paulo de 1989;</w:t>
      </w:r>
    </w:p>
    <w:p w14:paraId="42518938"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Estatuto dos Funcionários Públicos Civis do Estado de São Paulo (Lei n° 10.261, de 28/10/1968);</w:t>
      </w:r>
    </w:p>
    <w:p w14:paraId="4D09F938"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Estatuto do Magistério Paulista (Lei Complementar n° 444, de 27/12/1985);</w:t>
      </w:r>
    </w:p>
    <w:p w14:paraId="12AAA4F3"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 – </w:t>
      </w:r>
      <w:r>
        <w:rPr>
          <w:rFonts w:ascii="Quattrocento Sans" w:eastAsia="Quattrocento Sans" w:hAnsi="Quattrocento Sans" w:cs="Quattrocento Sans"/>
          <w:color w:val="000000"/>
          <w:sz w:val="24"/>
          <w:szCs w:val="24"/>
        </w:rPr>
        <w:t>Decretos Estaduais: nº 64.187/2019, nº 44.449/1999</w:t>
      </w:r>
      <w:r>
        <w:rPr>
          <w:rFonts w:ascii="Quattrocento Sans" w:eastAsia="Quattrocento Sans" w:hAnsi="Quattrocento Sans" w:cs="Quattrocento Sans"/>
          <w:b/>
          <w:color w:val="000000"/>
          <w:sz w:val="24"/>
          <w:szCs w:val="24"/>
        </w:rPr>
        <w:t xml:space="preserve">, nº </w:t>
      </w:r>
      <w:r>
        <w:rPr>
          <w:rFonts w:ascii="Quattrocento Sans" w:eastAsia="Quattrocento Sans" w:hAnsi="Quattrocento Sans" w:cs="Quattrocento Sans"/>
          <w:color w:val="000000"/>
          <w:sz w:val="24"/>
          <w:szCs w:val="24"/>
        </w:rPr>
        <w:t>17.329/81 e</w:t>
      </w:r>
      <w:r>
        <w:rPr>
          <w:rFonts w:ascii="Quattrocento Sans" w:eastAsia="Quattrocento Sans" w:hAnsi="Quattrocento Sans" w:cs="Quattrocento Sans"/>
          <w:b/>
          <w:color w:val="000000"/>
          <w:sz w:val="24"/>
          <w:szCs w:val="24"/>
        </w:rPr>
        <w:t xml:space="preserve"> </w:t>
      </w:r>
      <w:r>
        <w:rPr>
          <w:rFonts w:ascii="Quattrocento Sans" w:eastAsia="Quattrocento Sans" w:hAnsi="Quattrocento Sans" w:cs="Quattrocento Sans"/>
          <w:color w:val="000000"/>
          <w:sz w:val="24"/>
          <w:szCs w:val="24"/>
        </w:rPr>
        <w:t>nº 52.833/2008;</w:t>
      </w:r>
    </w:p>
    <w:p w14:paraId="3786BC52"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 – </w:t>
      </w:r>
      <w:r>
        <w:rPr>
          <w:rFonts w:ascii="Quattrocento Sans" w:eastAsia="Quattrocento Sans" w:hAnsi="Quattrocento Sans" w:cs="Quattrocento Sans"/>
          <w:color w:val="000000"/>
          <w:sz w:val="24"/>
          <w:szCs w:val="24"/>
        </w:rPr>
        <w:t>Lei n° 10.177/98;</w:t>
      </w:r>
    </w:p>
    <w:p w14:paraId="46F3588D"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VIII – </w:t>
      </w:r>
      <w:r>
        <w:rPr>
          <w:rFonts w:ascii="Quattrocento Sans" w:eastAsia="Quattrocento Sans" w:hAnsi="Quattrocento Sans" w:cs="Quattrocento Sans"/>
          <w:color w:val="000000"/>
          <w:sz w:val="24"/>
          <w:szCs w:val="24"/>
        </w:rPr>
        <w:t>Lei Complementar n° 942/2003;</w:t>
      </w:r>
    </w:p>
    <w:p w14:paraId="0098ECFF"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IX – </w:t>
      </w:r>
      <w:r>
        <w:rPr>
          <w:rFonts w:ascii="Quattrocento Sans" w:eastAsia="Quattrocento Sans" w:hAnsi="Quattrocento Sans" w:cs="Quattrocento Sans"/>
          <w:color w:val="000000"/>
          <w:sz w:val="24"/>
          <w:szCs w:val="24"/>
        </w:rPr>
        <w:t>Resoluções SE: nº 158/1987, nº 8/2008, nº 10/2012, nº 22/2012, nº 35/2013, nº 44/2014, nº 75/2014, nº 19/2015, nº 03/2015, nº 65/2016, nº 15/2016 nº 6/2017, nº 34/2018, nº 76/2018, nº 90/2018, e nº 03/2020.</w:t>
      </w:r>
    </w:p>
    <w:p w14:paraId="05C8A8F7"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highlight w:val="white"/>
        </w:rPr>
        <w:t>Artigo 76 –</w:t>
      </w:r>
      <w:r>
        <w:rPr>
          <w:rFonts w:ascii="Quattrocento Sans" w:eastAsia="Quattrocento Sans" w:hAnsi="Quattrocento Sans" w:cs="Quattrocento Sans"/>
          <w:color w:val="000000"/>
          <w:sz w:val="24"/>
          <w:szCs w:val="24"/>
          <w:highlight w:val="white"/>
        </w:rPr>
        <w:t xml:space="preserve"> </w:t>
      </w:r>
      <w:r>
        <w:rPr>
          <w:rFonts w:ascii="Quattrocento Sans" w:eastAsia="Quattrocento Sans" w:hAnsi="Quattrocento Sans" w:cs="Quattrocento Sans"/>
          <w:color w:val="000000"/>
          <w:sz w:val="24"/>
          <w:szCs w:val="24"/>
        </w:rPr>
        <w:t>Além das normas descritas nas legislações específicas, também são deveres dos gestores desta escola:</w:t>
      </w:r>
    </w:p>
    <w:p w14:paraId="7E06B34A"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 – </w:t>
      </w:r>
      <w:r>
        <w:rPr>
          <w:rFonts w:ascii="Quattrocento Sans" w:eastAsia="Quattrocento Sans" w:hAnsi="Quattrocento Sans" w:cs="Quattrocento Sans"/>
          <w:color w:val="000000"/>
          <w:sz w:val="24"/>
          <w:szCs w:val="24"/>
        </w:rPr>
        <w:t>Estabelecer bons relacionamentos com todos os públicos da escola;</w:t>
      </w:r>
    </w:p>
    <w:p w14:paraId="621925FC"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II – </w:t>
      </w:r>
      <w:r>
        <w:rPr>
          <w:rFonts w:ascii="Quattrocento Sans" w:eastAsia="Quattrocento Sans" w:hAnsi="Quattrocento Sans" w:cs="Quattrocento Sans"/>
          <w:color w:val="000000"/>
          <w:sz w:val="24"/>
          <w:szCs w:val="24"/>
        </w:rPr>
        <w:t>Ter conhecimento do público (interno e externo) que é atendido pela escola;</w:t>
      </w:r>
    </w:p>
    <w:p w14:paraId="79D31820"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III – </w:t>
      </w:r>
      <w:r>
        <w:rPr>
          <w:rFonts w:ascii="Quattrocento Sans" w:eastAsia="Quattrocento Sans" w:hAnsi="Quattrocento Sans" w:cs="Quattrocento Sans"/>
          <w:color w:val="000000"/>
          <w:sz w:val="24"/>
          <w:szCs w:val="24"/>
        </w:rPr>
        <w:t>Ter conhecimento e aplicar as leis e normas educacionais vigentes (Constituição Federal de 1988, Lei de Diretrizes e Bases da Educação Nacional – LDBEN nº 9394/96, Estatuto da Criança e do Adolescente – Lei nº 8069/90, Plano Nacional de Educação, Plano de Desenvolvimento da Educação Estadual e Municipal, Nova Base Nacional Comum Curricular (BNCC), Diretrizes Curriculares Nacionais (DCN), entre outras);</w:t>
      </w:r>
    </w:p>
    <w:p w14:paraId="32516CD3"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IV – </w:t>
      </w:r>
      <w:r>
        <w:rPr>
          <w:rFonts w:ascii="Quattrocento Sans" w:eastAsia="Quattrocento Sans" w:hAnsi="Quattrocento Sans" w:cs="Quattrocento Sans"/>
          <w:color w:val="000000"/>
          <w:sz w:val="24"/>
          <w:szCs w:val="24"/>
        </w:rPr>
        <w:t>Acompanhar e orientar os processos pedagógicos que são desenvolvidos na escola;</w:t>
      </w:r>
    </w:p>
    <w:p w14:paraId="78C8B563"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 – </w:t>
      </w:r>
      <w:r>
        <w:rPr>
          <w:rFonts w:ascii="Quattrocento Sans" w:eastAsia="Quattrocento Sans" w:hAnsi="Quattrocento Sans" w:cs="Quattrocento Sans"/>
          <w:color w:val="000000"/>
          <w:sz w:val="24"/>
          <w:szCs w:val="24"/>
        </w:rPr>
        <w:t>Mobilizar e engajar os pais e responsáveis no acompanhamento da vida escolar dos estudantes e na participação no Conselho Escolar;</w:t>
      </w:r>
    </w:p>
    <w:p w14:paraId="46E395E5" w14:textId="77777777" w:rsidR="00245553" w:rsidRDefault="00245553" w:rsidP="0071073A">
      <w:pPr>
        <w:spacing w:before="120" w:after="120" w:line="276" w:lineRule="auto"/>
        <w:ind w:left="0" w:hanging="2"/>
        <w:jc w:val="center"/>
        <w:rPr>
          <w:rFonts w:ascii="Quattrocento Sans" w:eastAsia="Quattrocento Sans" w:hAnsi="Quattrocento Sans" w:cs="Quattrocento Sans"/>
          <w:sz w:val="24"/>
          <w:szCs w:val="24"/>
        </w:rPr>
      </w:pPr>
      <w:bookmarkStart w:id="18" w:name="_heading=h.1y810tw" w:colFirst="0" w:colLast="0"/>
      <w:bookmarkEnd w:id="18"/>
    </w:p>
    <w:tbl>
      <w:tblPr>
        <w:tblStyle w:val="af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28EB43C" w14:textId="77777777">
        <w:trPr>
          <w:jc w:val="center"/>
        </w:trPr>
        <w:tc>
          <w:tcPr>
            <w:tcW w:w="8647" w:type="dxa"/>
            <w:vAlign w:val="center"/>
          </w:tcPr>
          <w:p w14:paraId="23FA40A5"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II – DOS DIREITOS E DEVERES DOS PROFESSORES</w:t>
            </w:r>
          </w:p>
        </w:tc>
      </w:tr>
    </w:tbl>
    <w:p w14:paraId="47A547C6"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2ABF58F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77 –</w:t>
      </w:r>
      <w:r>
        <w:rPr>
          <w:rFonts w:ascii="Quattrocento Sans" w:eastAsia="Quattrocento Sans" w:hAnsi="Quattrocento Sans" w:cs="Quattrocento Sans"/>
          <w:sz w:val="24"/>
          <w:szCs w:val="24"/>
        </w:rPr>
        <w:t xml:space="preserve"> Os </w:t>
      </w:r>
      <w:r>
        <w:rPr>
          <w:rFonts w:ascii="Quattrocento Sans" w:eastAsia="Quattrocento Sans" w:hAnsi="Quattrocento Sans" w:cs="Quattrocento Sans"/>
          <w:sz w:val="24"/>
          <w:szCs w:val="24"/>
          <w:highlight w:val="white"/>
        </w:rPr>
        <w:t>direitos e deveres</w:t>
      </w:r>
      <w:r>
        <w:rPr>
          <w:rFonts w:ascii="Quattrocento Sans" w:eastAsia="Quattrocento Sans" w:hAnsi="Quattrocento Sans" w:cs="Quattrocento Sans"/>
          <w:sz w:val="24"/>
          <w:szCs w:val="24"/>
        </w:rPr>
        <w:t xml:space="preserve"> dos professores desta unidade escolar</w:t>
      </w:r>
      <w:r>
        <w:rPr>
          <w:rFonts w:ascii="Quattrocento Sans" w:eastAsia="Quattrocento Sans" w:hAnsi="Quattrocento Sans" w:cs="Quattrocento Sans"/>
          <w:sz w:val="24"/>
          <w:szCs w:val="24"/>
          <w:highlight w:val="white"/>
        </w:rPr>
        <w:t xml:space="preserve"> estão descritos </w:t>
      </w:r>
      <w:r>
        <w:rPr>
          <w:rFonts w:ascii="Quattrocento Sans" w:eastAsia="Quattrocento Sans" w:hAnsi="Quattrocento Sans" w:cs="Quattrocento Sans"/>
          <w:sz w:val="24"/>
          <w:szCs w:val="24"/>
        </w:rPr>
        <w:t>nas legislações específicas que tratam sobre o assunto, a saber:</w:t>
      </w:r>
    </w:p>
    <w:p w14:paraId="09C3B925"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Constituição da República Federativa do Brasil de 1988;</w:t>
      </w:r>
    </w:p>
    <w:p w14:paraId="34A27EA2"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II – </w:t>
      </w:r>
      <w:r>
        <w:rPr>
          <w:rFonts w:ascii="Quattrocento Sans" w:eastAsia="Quattrocento Sans" w:hAnsi="Quattrocento Sans" w:cs="Quattrocento Sans"/>
          <w:color w:val="000000"/>
          <w:sz w:val="24"/>
          <w:szCs w:val="24"/>
        </w:rPr>
        <w:t>Lei de Diretrizes e Bases da Educação Nacional (Lei n° 9.394/96);</w:t>
      </w:r>
    </w:p>
    <w:p w14:paraId="58E0DD8C"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III – </w:t>
      </w:r>
      <w:r>
        <w:rPr>
          <w:rFonts w:ascii="Quattrocento Sans" w:eastAsia="Quattrocento Sans" w:hAnsi="Quattrocento Sans" w:cs="Quattrocento Sans"/>
          <w:color w:val="000000"/>
          <w:sz w:val="24"/>
          <w:szCs w:val="24"/>
        </w:rPr>
        <w:t>Constituição do Estado de São Paulo de 1989;</w:t>
      </w:r>
    </w:p>
    <w:p w14:paraId="45A035C0"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IV – </w:t>
      </w:r>
      <w:r>
        <w:rPr>
          <w:rFonts w:ascii="Quattrocento Sans" w:eastAsia="Quattrocento Sans" w:hAnsi="Quattrocento Sans" w:cs="Quattrocento Sans"/>
          <w:color w:val="000000"/>
          <w:sz w:val="24"/>
          <w:szCs w:val="24"/>
        </w:rPr>
        <w:t>Estatuto dos Funcionários Públicos Civis do Estado de São Paulo (Lei n° 10.261, de 28/10/1968);</w:t>
      </w:r>
    </w:p>
    <w:p w14:paraId="2E3AE430"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 – </w:t>
      </w:r>
      <w:r>
        <w:rPr>
          <w:rFonts w:ascii="Quattrocento Sans" w:eastAsia="Quattrocento Sans" w:hAnsi="Quattrocento Sans" w:cs="Quattrocento Sans"/>
          <w:color w:val="000000"/>
          <w:sz w:val="24"/>
          <w:szCs w:val="24"/>
        </w:rPr>
        <w:t>Estatuto do Magistério Paulista (Lei Complementar n° 444, de 27/12/1985);</w:t>
      </w:r>
    </w:p>
    <w:p w14:paraId="2450CC52"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 – </w:t>
      </w:r>
      <w:r>
        <w:rPr>
          <w:rFonts w:ascii="Quattrocento Sans" w:eastAsia="Quattrocento Sans" w:hAnsi="Quattrocento Sans" w:cs="Quattrocento Sans"/>
          <w:color w:val="000000"/>
          <w:sz w:val="24"/>
          <w:szCs w:val="24"/>
        </w:rPr>
        <w:t>Decretos Estaduais nº: 7.510/76, 10.623/77, 11.625/78, 17.329/81, 42.815/98;</w:t>
      </w:r>
    </w:p>
    <w:p w14:paraId="4ABB392F"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 – </w:t>
      </w:r>
      <w:r>
        <w:rPr>
          <w:rFonts w:ascii="Quattrocento Sans" w:eastAsia="Quattrocento Sans" w:hAnsi="Quattrocento Sans" w:cs="Quattrocento Sans"/>
          <w:color w:val="000000"/>
          <w:sz w:val="24"/>
          <w:szCs w:val="24"/>
        </w:rPr>
        <w:t>Lei n° 10.177/98;</w:t>
      </w:r>
    </w:p>
    <w:p w14:paraId="0B8DA049"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VIII – </w:t>
      </w:r>
      <w:r>
        <w:rPr>
          <w:rFonts w:ascii="Quattrocento Sans" w:eastAsia="Quattrocento Sans" w:hAnsi="Quattrocento Sans" w:cs="Quattrocento Sans"/>
          <w:color w:val="000000"/>
          <w:sz w:val="24"/>
          <w:szCs w:val="24"/>
        </w:rPr>
        <w:t>Lei Complementar n° 942/2003;</w:t>
      </w:r>
    </w:p>
    <w:p w14:paraId="534ACCB0"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IX – </w:t>
      </w:r>
      <w:r>
        <w:rPr>
          <w:rFonts w:ascii="Quattrocento Sans" w:eastAsia="Quattrocento Sans" w:hAnsi="Quattrocento Sans" w:cs="Quattrocento Sans"/>
          <w:color w:val="000000"/>
          <w:sz w:val="24"/>
          <w:szCs w:val="24"/>
        </w:rPr>
        <w:t>Decretos Estaduais: nº 64.187/2019, nº 44.449/1999</w:t>
      </w:r>
      <w:r>
        <w:rPr>
          <w:rFonts w:ascii="Quattrocento Sans" w:eastAsia="Quattrocento Sans" w:hAnsi="Quattrocento Sans" w:cs="Quattrocento Sans"/>
          <w:b/>
          <w:color w:val="000000"/>
          <w:sz w:val="24"/>
          <w:szCs w:val="24"/>
        </w:rPr>
        <w:t xml:space="preserve">, nº </w:t>
      </w:r>
      <w:r>
        <w:rPr>
          <w:rFonts w:ascii="Quattrocento Sans" w:eastAsia="Quattrocento Sans" w:hAnsi="Quattrocento Sans" w:cs="Quattrocento Sans"/>
          <w:color w:val="000000"/>
          <w:sz w:val="24"/>
          <w:szCs w:val="24"/>
        </w:rPr>
        <w:t>17.329/81 e</w:t>
      </w:r>
      <w:r>
        <w:rPr>
          <w:rFonts w:ascii="Quattrocento Sans" w:eastAsia="Quattrocento Sans" w:hAnsi="Quattrocento Sans" w:cs="Quattrocento Sans"/>
          <w:b/>
          <w:color w:val="000000"/>
          <w:sz w:val="24"/>
          <w:szCs w:val="24"/>
        </w:rPr>
        <w:t xml:space="preserve"> </w:t>
      </w:r>
      <w:r>
        <w:rPr>
          <w:rFonts w:ascii="Quattrocento Sans" w:eastAsia="Quattrocento Sans" w:hAnsi="Quattrocento Sans" w:cs="Quattrocento Sans"/>
          <w:color w:val="000000"/>
          <w:sz w:val="24"/>
          <w:szCs w:val="24"/>
        </w:rPr>
        <w:t>nº 52.833/2008;</w:t>
      </w:r>
    </w:p>
    <w:p w14:paraId="779B504E"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X – </w:t>
      </w:r>
      <w:r>
        <w:rPr>
          <w:rFonts w:ascii="Quattrocento Sans" w:eastAsia="Quattrocento Sans" w:hAnsi="Quattrocento Sans" w:cs="Quattrocento Sans"/>
          <w:color w:val="000000"/>
          <w:sz w:val="24"/>
          <w:szCs w:val="24"/>
          <w:highlight w:val="white"/>
        </w:rPr>
        <w:t xml:space="preserve">Resoluções SE: nº 15/2009, </w:t>
      </w:r>
      <w:r>
        <w:rPr>
          <w:rFonts w:ascii="Quattrocento Sans" w:eastAsia="Quattrocento Sans" w:hAnsi="Quattrocento Sans" w:cs="Quattrocento Sans"/>
          <w:color w:val="000000"/>
          <w:sz w:val="24"/>
          <w:szCs w:val="24"/>
        </w:rPr>
        <w:t>nº 22/2012, nº 74/2017;</w:t>
      </w:r>
    </w:p>
    <w:p w14:paraId="1C64AE68"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XI – </w:t>
      </w:r>
      <w:r>
        <w:rPr>
          <w:rFonts w:ascii="Quattrocento Sans" w:eastAsia="Quattrocento Sans" w:hAnsi="Quattrocento Sans" w:cs="Quattrocento Sans"/>
          <w:color w:val="000000"/>
          <w:sz w:val="24"/>
          <w:szCs w:val="24"/>
        </w:rPr>
        <w:t>Resolução Conjunta SGP/SE nº 1/2012;</w:t>
      </w:r>
    </w:p>
    <w:p w14:paraId="5D839F2D"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XII – </w:t>
      </w:r>
      <w:r>
        <w:rPr>
          <w:rFonts w:ascii="Quattrocento Sans" w:eastAsia="Quattrocento Sans" w:hAnsi="Quattrocento Sans" w:cs="Quattrocento Sans"/>
          <w:color w:val="000000"/>
          <w:sz w:val="24"/>
          <w:szCs w:val="24"/>
          <w:highlight w:val="white"/>
        </w:rPr>
        <w:t>Resolução Conjunta SPDR/SEE nº 1/2012</w:t>
      </w:r>
      <w:r>
        <w:rPr>
          <w:rFonts w:ascii="Quattrocento Sans" w:eastAsia="Quattrocento Sans" w:hAnsi="Quattrocento Sans" w:cs="Quattrocento Sans"/>
          <w:color w:val="000000"/>
          <w:sz w:val="24"/>
          <w:szCs w:val="24"/>
        </w:rPr>
        <w:t>.</w:t>
      </w:r>
    </w:p>
    <w:p w14:paraId="1D7E618F" w14:textId="77777777" w:rsidR="00245553" w:rsidRDefault="00245553"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bookmarkStart w:id="19" w:name="_heading=h.4i7ojhp" w:colFirst="0" w:colLast="0"/>
      <w:bookmarkEnd w:id="19"/>
    </w:p>
    <w:tbl>
      <w:tblPr>
        <w:tblStyle w:val="af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D8DBE44" w14:textId="77777777">
        <w:trPr>
          <w:jc w:val="center"/>
        </w:trPr>
        <w:tc>
          <w:tcPr>
            <w:tcW w:w="8647" w:type="dxa"/>
            <w:vAlign w:val="center"/>
          </w:tcPr>
          <w:p w14:paraId="1471671F"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III – DOS DIREITOS E DEVERES DOS FUNCIONÁRIOS DA ESCOLA</w:t>
            </w:r>
          </w:p>
        </w:tc>
      </w:tr>
    </w:tbl>
    <w:p w14:paraId="21C924C6"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3C94934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78 –</w:t>
      </w:r>
      <w:r>
        <w:rPr>
          <w:rFonts w:ascii="Quattrocento Sans" w:eastAsia="Quattrocento Sans" w:hAnsi="Quattrocento Sans" w:cs="Quattrocento Sans"/>
          <w:sz w:val="24"/>
          <w:szCs w:val="24"/>
        </w:rPr>
        <w:t xml:space="preserve"> Os </w:t>
      </w:r>
      <w:r>
        <w:rPr>
          <w:rFonts w:ascii="Quattrocento Sans" w:eastAsia="Quattrocento Sans" w:hAnsi="Quattrocento Sans" w:cs="Quattrocento Sans"/>
          <w:sz w:val="24"/>
          <w:szCs w:val="24"/>
          <w:highlight w:val="white"/>
        </w:rPr>
        <w:t>direitos e deveres</w:t>
      </w:r>
      <w:r>
        <w:rPr>
          <w:rFonts w:ascii="Quattrocento Sans" w:eastAsia="Quattrocento Sans" w:hAnsi="Quattrocento Sans" w:cs="Quattrocento Sans"/>
          <w:sz w:val="24"/>
          <w:szCs w:val="24"/>
        </w:rPr>
        <w:t xml:space="preserve"> dos funcionários desta unidade escolar</w:t>
      </w:r>
      <w:r>
        <w:rPr>
          <w:rFonts w:ascii="Quattrocento Sans" w:eastAsia="Quattrocento Sans" w:hAnsi="Quattrocento Sans" w:cs="Quattrocento Sans"/>
          <w:sz w:val="24"/>
          <w:szCs w:val="24"/>
          <w:highlight w:val="white"/>
        </w:rPr>
        <w:t xml:space="preserve"> estão descritos </w:t>
      </w:r>
      <w:r>
        <w:rPr>
          <w:rFonts w:ascii="Quattrocento Sans" w:eastAsia="Quattrocento Sans" w:hAnsi="Quattrocento Sans" w:cs="Quattrocento Sans"/>
          <w:sz w:val="24"/>
          <w:szCs w:val="24"/>
        </w:rPr>
        <w:t>nas legislações específicas que tratam sobre o assunto, a saber:</w:t>
      </w:r>
    </w:p>
    <w:p w14:paraId="2AE1D77E"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Constituição da República Federativa do Brasil de 1988;</w:t>
      </w:r>
    </w:p>
    <w:p w14:paraId="3514BD1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Lei de Diretrizes e Bases da Educação Nacional (Lei n° 9.394/96);</w:t>
      </w:r>
    </w:p>
    <w:p w14:paraId="77A5E2CE"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Constituição do Estado de São Paulo de 1989;</w:t>
      </w:r>
    </w:p>
    <w:p w14:paraId="31FAEA6E"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Estatuto dos Funcionários Públicos Civis do Estado de São Paulo (Lei n° 10.261, de 28/10/1968);</w:t>
      </w:r>
    </w:p>
    <w:p w14:paraId="02003F87"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Estatuto do Magistério Paulista (Lei Complementar n° 444, de 27/12/1985);</w:t>
      </w:r>
    </w:p>
    <w:p w14:paraId="5E91CF0B"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 – </w:t>
      </w:r>
      <w:r>
        <w:rPr>
          <w:rFonts w:ascii="Quattrocento Sans" w:eastAsia="Quattrocento Sans" w:hAnsi="Quattrocento Sans" w:cs="Quattrocento Sans"/>
          <w:color w:val="000000"/>
          <w:sz w:val="24"/>
          <w:szCs w:val="24"/>
        </w:rPr>
        <w:t>Decretos Estaduais: nº 64.187/2019, nº 44.449/1999</w:t>
      </w:r>
      <w:r>
        <w:rPr>
          <w:rFonts w:ascii="Quattrocento Sans" w:eastAsia="Quattrocento Sans" w:hAnsi="Quattrocento Sans" w:cs="Quattrocento Sans"/>
          <w:b/>
          <w:color w:val="000000"/>
          <w:sz w:val="24"/>
          <w:szCs w:val="24"/>
        </w:rPr>
        <w:t xml:space="preserve">, nº </w:t>
      </w:r>
      <w:r>
        <w:rPr>
          <w:rFonts w:ascii="Quattrocento Sans" w:eastAsia="Quattrocento Sans" w:hAnsi="Quattrocento Sans" w:cs="Quattrocento Sans"/>
          <w:color w:val="000000"/>
          <w:sz w:val="24"/>
          <w:szCs w:val="24"/>
        </w:rPr>
        <w:t>17.329/81 e</w:t>
      </w:r>
      <w:r>
        <w:rPr>
          <w:rFonts w:ascii="Quattrocento Sans" w:eastAsia="Quattrocento Sans" w:hAnsi="Quattrocento Sans" w:cs="Quattrocento Sans"/>
          <w:b/>
          <w:color w:val="000000"/>
          <w:sz w:val="24"/>
          <w:szCs w:val="24"/>
        </w:rPr>
        <w:t xml:space="preserve"> </w:t>
      </w:r>
      <w:r>
        <w:rPr>
          <w:rFonts w:ascii="Quattrocento Sans" w:eastAsia="Quattrocento Sans" w:hAnsi="Quattrocento Sans" w:cs="Quattrocento Sans"/>
          <w:color w:val="000000"/>
          <w:sz w:val="24"/>
          <w:szCs w:val="24"/>
        </w:rPr>
        <w:t>nº 52.833/2008;</w:t>
      </w:r>
    </w:p>
    <w:p w14:paraId="1AC0D143"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 – </w:t>
      </w:r>
      <w:r>
        <w:rPr>
          <w:rFonts w:ascii="Quattrocento Sans" w:eastAsia="Quattrocento Sans" w:hAnsi="Quattrocento Sans" w:cs="Quattrocento Sans"/>
          <w:color w:val="000000"/>
          <w:sz w:val="24"/>
          <w:szCs w:val="24"/>
        </w:rPr>
        <w:t>Lei n° 10.177/98;</w:t>
      </w:r>
    </w:p>
    <w:p w14:paraId="7228AFE8"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VIII – </w:t>
      </w:r>
      <w:r>
        <w:rPr>
          <w:rFonts w:ascii="Quattrocento Sans" w:eastAsia="Quattrocento Sans" w:hAnsi="Quattrocento Sans" w:cs="Quattrocento Sans"/>
          <w:color w:val="000000"/>
          <w:sz w:val="24"/>
          <w:szCs w:val="24"/>
        </w:rPr>
        <w:t>Lei Complementar n° 942/2003;</w:t>
      </w:r>
    </w:p>
    <w:p w14:paraId="1DF15CCE" w14:textId="77777777" w:rsidR="00245553"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IX – </w:t>
      </w:r>
      <w:r>
        <w:rPr>
          <w:rFonts w:ascii="Quattrocento Sans" w:eastAsia="Quattrocento Sans" w:hAnsi="Quattrocento Sans" w:cs="Quattrocento Sans"/>
          <w:color w:val="000000"/>
          <w:sz w:val="24"/>
          <w:szCs w:val="24"/>
        </w:rPr>
        <w:t xml:space="preserve">Resoluções SE: nº 52/2011, </w:t>
      </w:r>
      <w:r>
        <w:rPr>
          <w:rFonts w:ascii="Quattrocento Sans" w:eastAsia="Quattrocento Sans" w:hAnsi="Quattrocento Sans" w:cs="Quattrocento Sans"/>
          <w:color w:val="000000"/>
          <w:sz w:val="24"/>
          <w:szCs w:val="24"/>
          <w:highlight w:val="white"/>
        </w:rPr>
        <w:t xml:space="preserve">nº 11/2017, </w:t>
      </w:r>
      <w:r>
        <w:rPr>
          <w:rFonts w:ascii="Quattrocento Sans" w:eastAsia="Quattrocento Sans" w:hAnsi="Quattrocento Sans" w:cs="Quattrocento Sans"/>
          <w:color w:val="000000"/>
          <w:sz w:val="24"/>
          <w:szCs w:val="24"/>
        </w:rPr>
        <w:t>nº 12/2017.</w:t>
      </w:r>
    </w:p>
    <w:p w14:paraId="4F8218B0"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20" w:name="_heading=h.2xcytpi" w:colFirst="0" w:colLast="0"/>
      <w:bookmarkEnd w:id="20"/>
    </w:p>
    <w:tbl>
      <w:tblPr>
        <w:tblStyle w:val="af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2A27E334" w14:textId="77777777">
        <w:trPr>
          <w:jc w:val="center"/>
        </w:trPr>
        <w:tc>
          <w:tcPr>
            <w:tcW w:w="8647" w:type="dxa"/>
            <w:vAlign w:val="center"/>
          </w:tcPr>
          <w:p w14:paraId="4CF9E736"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SEÇÃO IV – DOS DIREITOS E DEVERES DOS PAIS E RESPONSÁVEIS LEGAIS </w:t>
            </w:r>
          </w:p>
        </w:tc>
      </w:tr>
    </w:tbl>
    <w:p w14:paraId="5743FA89"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65EF3FE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79 –</w:t>
      </w:r>
      <w:r>
        <w:rPr>
          <w:rFonts w:ascii="Quattrocento Sans" w:eastAsia="Quattrocento Sans" w:hAnsi="Quattrocento Sans" w:cs="Quattrocento Sans"/>
          <w:sz w:val="24"/>
          <w:szCs w:val="24"/>
        </w:rPr>
        <w:t xml:space="preserve"> São</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direitos dos pais e responsáveis legais dos alunos desta unidade escolar:</w:t>
      </w:r>
    </w:p>
    <w:p w14:paraId="2673242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Ser comunicados</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sobre a Proposta Pedagógica;</w:t>
      </w:r>
    </w:p>
    <w:p w14:paraId="2A3E146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Ser atendidos em suas dúvidas; </w:t>
      </w:r>
    </w:p>
    <w:p w14:paraId="2AA27EE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Visitar a escola para apresentar reclamações ou sugestões;</w:t>
      </w:r>
    </w:p>
    <w:p w14:paraId="36EB2D9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IV –</w:t>
      </w:r>
      <w:r>
        <w:rPr>
          <w:rFonts w:ascii="Quattrocento Sans" w:eastAsia="Quattrocento Sans" w:hAnsi="Quattrocento Sans" w:cs="Quattrocento Sans"/>
          <w:sz w:val="24"/>
          <w:szCs w:val="24"/>
        </w:rPr>
        <w:t xml:space="preserve"> Participar de palestras que colaborem para sua formação como pais e/ou responsáveis; </w:t>
      </w:r>
    </w:p>
    <w:p w14:paraId="7740291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Ter conhecimento sobre a utilização dos materiais escolares;</w:t>
      </w:r>
    </w:p>
    <w:p w14:paraId="7374EBC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Ser comunicados, durante o percurso escolar do estudante, sobre a frequência, o rendimento e o aproveitamento do estudante;</w:t>
      </w:r>
    </w:p>
    <w:p w14:paraId="678754A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VII –</w:t>
      </w:r>
      <w:r>
        <w:rPr>
          <w:rFonts w:ascii="Quattrocento Sans" w:eastAsia="Quattrocento Sans" w:hAnsi="Quattrocento Sans" w:cs="Quattrocento Sans"/>
          <w:sz w:val="24"/>
          <w:szCs w:val="24"/>
        </w:rPr>
        <w:t xml:space="preserve"> Receber esclarecimento sobre o que a família pode esperar dos serviços oferecidos pela escola; </w:t>
      </w:r>
    </w:p>
    <w:p w14:paraId="4DC7F05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Enviar medicamentos para serem ministrados ao estudante com receita médica e orientações, quando este for de hora marcada;</w:t>
      </w:r>
    </w:p>
    <w:p w14:paraId="0A5B6F9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Receber, com xxx horas de antecedência, comunicados escritos de reuniões e comemorações escolares;</w:t>
      </w:r>
    </w:p>
    <w:p w14:paraId="70D448E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Receber auxílio quanto à formação de hábitos de estudos de seus filhos, facilitando seu ajustamento à vida escolar, familiar, profissional e social.</w:t>
      </w:r>
    </w:p>
    <w:p w14:paraId="1AFE5C8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 – </w:t>
      </w:r>
      <w:r>
        <w:rPr>
          <w:rFonts w:ascii="Quattrocento Sans" w:eastAsia="Quattrocento Sans" w:hAnsi="Quattrocento Sans" w:cs="Quattrocento Sans"/>
          <w:sz w:val="24"/>
          <w:szCs w:val="24"/>
        </w:rPr>
        <w:t>Fazer parte do Conselho de Escola, participando de assembleias, reuniões e comemorações festivas;</w:t>
      </w:r>
    </w:p>
    <w:p w14:paraId="5888E88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80 –</w:t>
      </w:r>
      <w:r>
        <w:rPr>
          <w:rFonts w:ascii="Quattrocento Sans" w:eastAsia="Quattrocento Sans" w:hAnsi="Quattrocento Sans" w:cs="Quattrocento Sans"/>
          <w:sz w:val="24"/>
          <w:szCs w:val="24"/>
        </w:rPr>
        <w:t xml:space="preserve"> São</w:t>
      </w:r>
      <w:r>
        <w:rPr>
          <w:rFonts w:ascii="Quattrocento Sans" w:eastAsia="Quattrocento Sans" w:hAnsi="Quattrocento Sans" w:cs="Quattrocento Sans"/>
          <w:b/>
          <w:sz w:val="24"/>
          <w:szCs w:val="24"/>
        </w:rPr>
        <w:t xml:space="preserve"> </w:t>
      </w:r>
      <w:r>
        <w:rPr>
          <w:rFonts w:ascii="Quattrocento Sans" w:eastAsia="Quattrocento Sans" w:hAnsi="Quattrocento Sans" w:cs="Quattrocento Sans"/>
          <w:sz w:val="24"/>
          <w:szCs w:val="24"/>
        </w:rPr>
        <w:t>deveres dos pais e responsáveis legais dos alunos desta unidade escolar:</w:t>
      </w:r>
    </w:p>
    <w:p w14:paraId="174CECF1" w14:textId="77777777" w:rsidR="00245553" w:rsidRDefault="00792CCA" w:rsidP="0071073A">
      <w:pPr>
        <w:spacing w:after="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Conhecer e respeitar as normas escolares; </w:t>
      </w:r>
    </w:p>
    <w:p w14:paraId="7D2A9CF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Respeitar todos os integrantes da comunidade escolar, em atitudes e palavras, acatando as normas sociais de civilidade e urbanidade;</w:t>
      </w:r>
    </w:p>
    <w:p w14:paraId="66D55BA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Orientar o estudante quanto às normas de boa educação e tratamento cordial e urbano com toda comunidade escolar;</w:t>
      </w:r>
    </w:p>
    <w:p w14:paraId="222A8D2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Acompanhar o processo de ensino e de aprendizagem; </w:t>
      </w:r>
    </w:p>
    <w:p w14:paraId="55760FC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Acompanhar e verificar a execução das tarefas escolares dos estudantes;</w:t>
      </w:r>
    </w:p>
    <w:p w14:paraId="2D48DDE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Acompanhar toda vida escolar do estudante, em particular sua frequência e seu rendimento;</w:t>
      </w:r>
    </w:p>
    <w:p w14:paraId="5F75A3C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Atender prontamente os chamamentos da equipe escolar;</w:t>
      </w:r>
    </w:p>
    <w:p w14:paraId="3F18363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Evitar que o estudante traga para escola objetos e utensílios de grande valor e que possam atrapalhar seu desempenho acadêmico;</w:t>
      </w:r>
    </w:p>
    <w:p w14:paraId="1EE40B8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Comunicar os gestores escolares sobre necessidade de falta à aula pelo estudante;</w:t>
      </w:r>
    </w:p>
    <w:p w14:paraId="2D9A50E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Orientar o estudante quanto à frequência e pontualidade nas aulas;</w:t>
      </w:r>
    </w:p>
    <w:p w14:paraId="141F274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 – </w:t>
      </w:r>
      <w:r>
        <w:rPr>
          <w:rFonts w:ascii="Quattrocento Sans" w:eastAsia="Quattrocento Sans" w:hAnsi="Quattrocento Sans" w:cs="Quattrocento Sans"/>
          <w:sz w:val="24"/>
          <w:szCs w:val="24"/>
        </w:rPr>
        <w:t>Comunicar, por escrito, os gestores escolares sobre a(s) pessoa(s) responsável(is) em retirar o estudante da escola ou sobre autorização para sua saída desacompanhado.</w:t>
      </w:r>
    </w:p>
    <w:p w14:paraId="0A32BBD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XII – </w:t>
      </w:r>
      <w:r>
        <w:rPr>
          <w:rFonts w:ascii="Quattrocento Sans" w:eastAsia="Quattrocento Sans" w:hAnsi="Quattrocento Sans" w:cs="Quattrocento Sans"/>
          <w:sz w:val="24"/>
          <w:szCs w:val="24"/>
        </w:rPr>
        <w:t>Estar sempre atentos aos comunicados da escola, devolvendo-os datados e assinados;</w:t>
      </w:r>
    </w:p>
    <w:p w14:paraId="575BFF6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XIII – </w:t>
      </w:r>
      <w:r>
        <w:rPr>
          <w:rFonts w:ascii="Quattrocento Sans" w:eastAsia="Quattrocento Sans" w:hAnsi="Quattrocento Sans" w:cs="Quattrocento Sans"/>
          <w:sz w:val="24"/>
          <w:szCs w:val="24"/>
        </w:rPr>
        <w:t xml:space="preserve">Manter sempre atualizados os meios de comunicação (e-mail, telefones, endereço) entre a escola e a família, visando uma rápida comunicação. </w:t>
      </w:r>
    </w:p>
    <w:p w14:paraId="7F62721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21" w:name="_heading=h.1ci93xb" w:colFirst="0" w:colLast="0"/>
      <w:bookmarkEnd w:id="21"/>
    </w:p>
    <w:tbl>
      <w:tblPr>
        <w:tblStyle w:val="af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0BA0876C" w14:textId="77777777">
        <w:trPr>
          <w:jc w:val="center"/>
        </w:trPr>
        <w:tc>
          <w:tcPr>
            <w:tcW w:w="8647" w:type="dxa"/>
            <w:vAlign w:val="center"/>
          </w:tcPr>
          <w:p w14:paraId="7EBF4AA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V – DOS DIREITOS E DEVERES DOS ESTUDANTES</w:t>
            </w:r>
          </w:p>
        </w:tc>
      </w:tr>
    </w:tbl>
    <w:p w14:paraId="2877F31B"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1CB6277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81 –</w:t>
      </w:r>
      <w:r>
        <w:rPr>
          <w:rFonts w:ascii="Quattrocento Sans" w:eastAsia="Quattrocento Sans" w:hAnsi="Quattrocento Sans" w:cs="Quattrocento Sans"/>
          <w:sz w:val="24"/>
          <w:szCs w:val="24"/>
        </w:rPr>
        <w:t xml:space="preserve"> Esta escola acolhe estudantes de diferentes idades, níveis de desenvolvimento psicossocial e estratos sociais.</w:t>
      </w:r>
    </w:p>
    <w:p w14:paraId="131556E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82 –</w:t>
      </w:r>
      <w:r>
        <w:rPr>
          <w:rFonts w:ascii="Quattrocento Sans" w:eastAsia="Quattrocento Sans" w:hAnsi="Quattrocento Sans" w:cs="Quattrocento Sans"/>
          <w:sz w:val="24"/>
          <w:szCs w:val="24"/>
        </w:rPr>
        <w:t xml:space="preserve"> Todo estudante desta escola tem direito a: </w:t>
      </w:r>
    </w:p>
    <w:p w14:paraId="34B39EC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Educação pública gratuita e de qualidade:</w:t>
      </w:r>
    </w:p>
    <w:p w14:paraId="69DE2CD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 </w:t>
      </w:r>
      <w:r>
        <w:rPr>
          <w:rFonts w:ascii="Quattrocento Sans" w:eastAsia="Quattrocento Sans" w:hAnsi="Quattrocento Sans" w:cs="Quattrocento Sans"/>
          <w:sz w:val="24"/>
          <w:szCs w:val="24"/>
        </w:rPr>
        <w:t xml:space="preserve">Acesso à educação gratuita e de qualidade, desde o Ensino Fundamental até a conclusão do Ensino Médio; </w:t>
      </w:r>
    </w:p>
    <w:p w14:paraId="0B6B7FC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B) </w:t>
      </w:r>
      <w:r>
        <w:rPr>
          <w:rFonts w:ascii="Quattrocento Sans" w:eastAsia="Quattrocento Sans" w:hAnsi="Quattrocento Sans" w:cs="Quattrocento Sans"/>
          <w:sz w:val="24"/>
          <w:szCs w:val="24"/>
        </w:rPr>
        <w:t xml:space="preserve">Alunos com deficiência, que requeiram atenção especial, têm direito a recebê-la na forma adequada às suas necessidades e igualmente gratuita; </w:t>
      </w:r>
    </w:p>
    <w:p w14:paraId="36112A2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C) </w:t>
      </w:r>
      <w:r>
        <w:rPr>
          <w:rFonts w:ascii="Quattrocento Sans" w:eastAsia="Quattrocento Sans" w:hAnsi="Quattrocento Sans" w:cs="Quattrocento Sans"/>
          <w:sz w:val="24"/>
          <w:szCs w:val="24"/>
        </w:rPr>
        <w:t xml:space="preserve">Receber educação nesta escola que deverá estar limpa e segura. </w:t>
      </w:r>
    </w:p>
    <w:p w14:paraId="4B8A79C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D) </w:t>
      </w:r>
      <w:r>
        <w:rPr>
          <w:rFonts w:ascii="Quattrocento Sans" w:eastAsia="Quattrocento Sans" w:hAnsi="Quattrocento Sans" w:cs="Quattrocento Sans"/>
          <w:sz w:val="24"/>
          <w:szCs w:val="24"/>
        </w:rPr>
        <w:t xml:space="preserve">Usufruir de ambiente de aprendizagem apropriado e incentivador, livre de discriminação, constrangimentos ou intolerância; </w:t>
      </w:r>
    </w:p>
    <w:p w14:paraId="1A6F755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E) </w:t>
      </w:r>
      <w:r>
        <w:rPr>
          <w:rFonts w:ascii="Quattrocento Sans" w:eastAsia="Quattrocento Sans" w:hAnsi="Quattrocento Sans" w:cs="Quattrocento Sans"/>
          <w:sz w:val="24"/>
          <w:szCs w:val="24"/>
        </w:rPr>
        <w:t xml:space="preserve">Receber atenção e respeito de colegas, professores, funcionários e colaboradores da escola, independentemente de idade, sexo, raça, cor, credo, religião, origem social, nacionalidade, deficiências, estado civil, orientação sexual ou crenças políticas; </w:t>
      </w:r>
    </w:p>
    <w:p w14:paraId="40F4F8C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F) </w:t>
      </w:r>
      <w:r>
        <w:rPr>
          <w:rFonts w:ascii="Quattrocento Sans" w:eastAsia="Quattrocento Sans" w:hAnsi="Quattrocento Sans" w:cs="Quattrocento Sans"/>
          <w:sz w:val="24"/>
          <w:szCs w:val="24"/>
        </w:rPr>
        <w:t xml:space="preserve">Receber informações sobre as aulas, programas disponíveis na escola e oportunidades de participar em projetos especiais; </w:t>
      </w:r>
    </w:p>
    <w:p w14:paraId="10F894E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G) </w:t>
      </w:r>
      <w:r>
        <w:rPr>
          <w:rFonts w:ascii="Quattrocento Sans" w:eastAsia="Quattrocento Sans" w:hAnsi="Quattrocento Sans" w:cs="Quattrocento Sans"/>
          <w:sz w:val="24"/>
          <w:szCs w:val="24"/>
        </w:rPr>
        <w:t xml:space="preserve">Receber Boletim Escolar e demais informações sobre seu progresso educativo, bem como participar de avaliações periódicas, de maneira informal ou por instrumentos oficiais de avaliação de rendimento; </w:t>
      </w:r>
    </w:p>
    <w:p w14:paraId="2B762F8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H) </w:t>
      </w:r>
      <w:r>
        <w:rPr>
          <w:rFonts w:ascii="Quattrocento Sans" w:eastAsia="Quattrocento Sans" w:hAnsi="Quattrocento Sans" w:cs="Quattrocento Sans"/>
          <w:sz w:val="24"/>
          <w:szCs w:val="24"/>
        </w:rPr>
        <w:t xml:space="preserve">Ser notificado, com a devida antecedência, sobre a possibilidade de ser encaminhado para programa de recuperação, em razão do aproveitamento escolar; </w:t>
      </w:r>
    </w:p>
    <w:p w14:paraId="70090E7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w:t>
      </w:r>
      <w:r>
        <w:rPr>
          <w:rFonts w:ascii="Quattrocento Sans" w:eastAsia="Quattrocento Sans" w:hAnsi="Quattrocento Sans" w:cs="Quattrocento Sans"/>
          <w:sz w:val="24"/>
          <w:szCs w:val="24"/>
        </w:rPr>
        <w:t xml:space="preserve">Ser notificado sobre a possibilidade de recorrer em caso de reprovação escolar; </w:t>
      </w:r>
    </w:p>
    <w:p w14:paraId="267C408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J) </w:t>
      </w:r>
      <w:r>
        <w:rPr>
          <w:rFonts w:ascii="Quattrocento Sans" w:eastAsia="Quattrocento Sans" w:hAnsi="Quattrocento Sans" w:cs="Quattrocento Sans"/>
          <w:sz w:val="24"/>
          <w:szCs w:val="24"/>
        </w:rPr>
        <w:t>Ter garantida a confidencialidade das informações de caráter pessoal ou acadêmicas registradas e armazenadas pelo sistema escolar, salvo em casos de risco ao ambiente escolar ou em atendimento a requerimento de órgãos oficiais competentes.</w:t>
      </w:r>
    </w:p>
    <w:p w14:paraId="07C41A2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Liberdade individual e de expressão:</w:t>
      </w:r>
    </w:p>
    <w:p w14:paraId="092B992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 </w:t>
      </w:r>
      <w:r>
        <w:rPr>
          <w:rFonts w:ascii="Quattrocento Sans" w:eastAsia="Quattrocento Sans" w:hAnsi="Quattrocento Sans" w:cs="Quattrocento Sans"/>
          <w:sz w:val="24"/>
          <w:szCs w:val="24"/>
        </w:rPr>
        <w:t xml:space="preserve">Organizar, promover e participar do Grêmio Estudantil ou entidade similar na escola; </w:t>
      </w:r>
    </w:p>
    <w:p w14:paraId="689FC20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B) </w:t>
      </w:r>
      <w:r>
        <w:rPr>
          <w:rFonts w:ascii="Quattrocento Sans" w:eastAsia="Quattrocento Sans" w:hAnsi="Quattrocento Sans" w:cs="Quattrocento Sans"/>
          <w:sz w:val="24"/>
          <w:szCs w:val="24"/>
        </w:rPr>
        <w:t xml:space="preserve">Participar da publicação de jornais ou boletins informativos escolares, desde que produzidos com responsabilidade e métodos jornalísticos, que reflitam a vida na escola ou expressem preocupações e pontos de vista dos alunos; </w:t>
      </w:r>
    </w:p>
    <w:p w14:paraId="53E3D50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C) </w:t>
      </w:r>
      <w:r>
        <w:rPr>
          <w:rFonts w:ascii="Quattrocento Sans" w:eastAsia="Quattrocento Sans" w:hAnsi="Quattrocento Sans" w:cs="Quattrocento Sans"/>
          <w:sz w:val="24"/>
          <w:szCs w:val="24"/>
        </w:rPr>
        <w:t xml:space="preserve">Promover a circulação de jornais, revistas ou literatura na escola, em qualquer dos veículos de mídia disponíveis, desde que observados os parâmetros definidos pela escola no tocante a horários, locais e formas de distribuição ou divulgação. Fica proibida a veiculação de conteúdos difamatórios, obscenos, preconceituosos, racistas, discriminatórios, comerciais, de cunho partidário ou de organizações paramilitares, que promovam a apologia ao crime ou a atos ilícitos ou estimulem a sua prática, ou cuja distribuição perturbe o ambiente escolar, incite à desordem ou ameace a segurança ou os direitos fundamentais do cidadão, conforme previsto na Constituição Federal, na Lei Federal nº 8.069/90 (Estatuto da Criança e do Adolescente) e demais previsões legais; </w:t>
      </w:r>
    </w:p>
    <w:p w14:paraId="6670F7E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D) </w:t>
      </w:r>
      <w:r>
        <w:rPr>
          <w:rFonts w:ascii="Quattrocento Sans" w:eastAsia="Quattrocento Sans" w:hAnsi="Quattrocento Sans" w:cs="Quattrocento Sans"/>
          <w:sz w:val="24"/>
          <w:szCs w:val="24"/>
        </w:rPr>
        <w:t xml:space="preserve">Afixar avisos no mural administrativo da escola, sempre acatando os regulamentos estabelecidos por esta. Fica proibida a veiculação de conteúdos difamatórios, obscenos, preconceituosos, racistas, discriminatórios, comerciais, de cunho partidário ou de organizações paramilitares, que promovam a apologia ao crime ou a atos ilícitos ou estimulem a sua prática, que perturbem o ambiente escolar, incitem à desordem ou ameacem a segurança ou os direitos fundamentais do cidadão, conforme previsto na Constituição Federal, na Lei Federal nº 8.069/90 (Estatuto da Criança e do Adolescente) e demais previsões legais; </w:t>
      </w:r>
    </w:p>
    <w:p w14:paraId="16E39B9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E) </w:t>
      </w:r>
      <w:r>
        <w:rPr>
          <w:rFonts w:ascii="Quattrocento Sans" w:eastAsia="Quattrocento Sans" w:hAnsi="Quattrocento Sans" w:cs="Quattrocento Sans"/>
          <w:sz w:val="24"/>
          <w:szCs w:val="24"/>
        </w:rPr>
        <w:t xml:space="preserve">Decidir sobre as vestimentas pessoais que portará, assim como sobre distintivos ou adereços de uso estritamente pessoal, exceto nos casos em que sua apresentação represente perigo a si ou aos demais, ou quando divulgar ideias racistas, preconceituosas, difamatórias, obscenas ou cuja circulação perturbe o ambiente escolar; </w:t>
      </w:r>
    </w:p>
    <w:p w14:paraId="34D4793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F) </w:t>
      </w:r>
      <w:r>
        <w:rPr>
          <w:rFonts w:ascii="Quattrocento Sans" w:eastAsia="Quattrocento Sans" w:hAnsi="Quattrocento Sans" w:cs="Quattrocento Sans"/>
          <w:sz w:val="24"/>
          <w:szCs w:val="24"/>
        </w:rPr>
        <w:t>Ter assegurados o ingresso e a posse de materiais de uso pessoal na escola, exceto nos casos em que representem perigo para si ou para os outros, ou que perturbem o ambiente escolar.</w:t>
      </w:r>
    </w:p>
    <w:p w14:paraId="563B4E3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Tratamento justo e cordial:</w:t>
      </w:r>
    </w:p>
    <w:p w14:paraId="3C35150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 </w:t>
      </w:r>
      <w:r>
        <w:rPr>
          <w:rFonts w:ascii="Quattrocento Sans" w:eastAsia="Quattrocento Sans" w:hAnsi="Quattrocento Sans" w:cs="Quattrocento Sans"/>
          <w:sz w:val="24"/>
          <w:szCs w:val="24"/>
        </w:rPr>
        <w:t xml:space="preserve">Todo estudante desta escola será tratado de forma justa e cordial por todos os integrantes da comunidade escolar, sendo assegurado a ele: </w:t>
      </w:r>
    </w:p>
    <w:p w14:paraId="5B75C24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1 – </w:t>
      </w:r>
      <w:r>
        <w:rPr>
          <w:rFonts w:ascii="Quattrocento Sans" w:eastAsia="Quattrocento Sans" w:hAnsi="Quattrocento Sans" w:cs="Quattrocento Sans"/>
          <w:sz w:val="24"/>
          <w:szCs w:val="24"/>
        </w:rPr>
        <w:t xml:space="preserve">Ser informado pela direção da escola sobre as condutas consideradas apropriadas e quais as que podem resultar em sanções disciplinares, para que tome ciência das possíveis consequências de suas atitudes em seu rendimento escolar e no exercício dos direitos previstos neste Regimento Escolar; </w:t>
      </w:r>
    </w:p>
    <w:p w14:paraId="4FAC0CB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2 – </w:t>
      </w:r>
      <w:r>
        <w:rPr>
          <w:rFonts w:ascii="Quattrocento Sans" w:eastAsia="Quattrocento Sans" w:hAnsi="Quattrocento Sans" w:cs="Quattrocento Sans"/>
          <w:sz w:val="24"/>
          <w:szCs w:val="24"/>
        </w:rPr>
        <w:t xml:space="preserve">Ser informado sobre procedimentos para recorrer de decisões administrativas da direção da escola sobre seus direitos e responsabilidades, em conformidade com o estabelecido neste documento e com a legislação pertinente; </w:t>
      </w:r>
    </w:p>
    <w:p w14:paraId="1670B547"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3 – </w:t>
      </w:r>
      <w:r>
        <w:rPr>
          <w:rFonts w:ascii="Quattrocento Sans" w:eastAsia="Quattrocento Sans" w:hAnsi="Quattrocento Sans" w:cs="Quattrocento Sans"/>
          <w:sz w:val="24"/>
          <w:szCs w:val="24"/>
        </w:rPr>
        <w:t xml:space="preserve">Estar acompanhado por seus pais ou responsáveis em reuniões e audiências que tratem de seus interesses quanto a desempenho escolar ou em procedimentos administrativos que possam resultar em sua transferência compulsória da escola. </w:t>
      </w:r>
      <w:r>
        <w:rPr>
          <w:rFonts w:ascii="Quattrocento Sans" w:eastAsia="Quattrocento Sans" w:hAnsi="Quattrocento Sans" w:cs="Quattrocento Sans"/>
          <w:b/>
          <w:sz w:val="24"/>
          <w:szCs w:val="24"/>
        </w:rPr>
        <w:t>(seguir legislação vigente)</w:t>
      </w:r>
    </w:p>
    <w:p w14:paraId="7CE734B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83 –</w:t>
      </w:r>
      <w:r>
        <w:rPr>
          <w:rFonts w:ascii="Quattrocento Sans" w:eastAsia="Quattrocento Sans" w:hAnsi="Quattrocento Sans" w:cs="Quattrocento Sans"/>
          <w:sz w:val="24"/>
          <w:szCs w:val="24"/>
        </w:rPr>
        <w:t xml:space="preserve"> Todo estudante desta unidade escolar tem os seguintes deveres e responsabilidades:</w:t>
      </w:r>
    </w:p>
    <w:p w14:paraId="4CDF2F9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Frequentar a escola regular e pontualmente, realizando os esforços necessários para progredir nas diversas áreas de sua educação; </w:t>
      </w:r>
    </w:p>
    <w:p w14:paraId="2931BAA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Estar preparado para as aulas e manter adequadamente livros e demais materiais escolares de uso pessoal ou comum coletivo; </w:t>
      </w:r>
    </w:p>
    <w:p w14:paraId="73D269B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Observar as disposições vigentes sobre entrada e saída das classes e demais dependências da escola; </w:t>
      </w:r>
    </w:p>
    <w:p w14:paraId="6A2F660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Ser respeitoso e cortês para com colegas, diretores, professores, funcionários e colaboradores da escola, independentemente de idade, sexo, raça, cor, credo, religião, origem social, nacionalidade, condição física ou emocional, deficiências, estado civil, orientação sexual ou crenças políticas;</w:t>
      </w:r>
    </w:p>
    <w:p w14:paraId="376A09D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 xml:space="preserve">Contribuir para a criação e manutenção de um ambiente de aprendizagem colaborativo e seguro, que garanta o direito de todos os alunos de estudar e aprender; </w:t>
      </w:r>
    </w:p>
    <w:p w14:paraId="7A07404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 xml:space="preserve">Abster-se de condutas que neguem, ameacem ou de alguma forma interfiram negativamente no livre exercício dos direitos dos membros da comunidade escolar; </w:t>
      </w:r>
    </w:p>
    <w:p w14:paraId="033A148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 xml:space="preserve">Respeitar e cuidar dos prédios, equipamentos e símbolos escolares, ajudando a preservá-los e respeitando a propriedade alheia, pública ou privada; </w:t>
      </w:r>
    </w:p>
    <w:p w14:paraId="66332B9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 xml:space="preserve">Compartilhar com a direção da escola informações sobre questões que possam colocar em risco a saúde, a segurança e o bem-estar da comunidade escolar; </w:t>
      </w:r>
    </w:p>
    <w:p w14:paraId="541BBC1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 xml:space="preserve">Utilizar meios pacíficos na resolução de conflitos; </w:t>
      </w:r>
    </w:p>
    <w:p w14:paraId="470C6BD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 xml:space="preserve">Reunir-se sempre de maneira pacífica e respeitando a decisão dos alunos que não desejem participar da reunião; </w:t>
      </w:r>
    </w:p>
    <w:p w14:paraId="4292FA7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 – </w:t>
      </w:r>
      <w:r>
        <w:rPr>
          <w:rFonts w:ascii="Quattrocento Sans" w:eastAsia="Quattrocento Sans" w:hAnsi="Quattrocento Sans" w:cs="Quattrocento Sans"/>
          <w:sz w:val="24"/>
          <w:szCs w:val="24"/>
        </w:rPr>
        <w:t xml:space="preserve">Ajudar a manter o ambiente escolar livre de bebidas alcoólicas, drogas lícitas e ilícitas, substâncias tóxicas e armas; </w:t>
      </w:r>
    </w:p>
    <w:p w14:paraId="1BA07B4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XII – </w:t>
      </w:r>
      <w:r>
        <w:rPr>
          <w:rFonts w:ascii="Quattrocento Sans" w:eastAsia="Quattrocento Sans" w:hAnsi="Quattrocento Sans" w:cs="Quattrocento Sans"/>
          <w:sz w:val="24"/>
          <w:szCs w:val="24"/>
        </w:rPr>
        <w:t>Manter pais ou responsáveis legais informados sobre os assuntos escolares, sobretudo sobre o progresso nos estudos, os eventos sociais e educativos previstos ou em andamento, e assegurar que recebam as comunicações a eles encaminhadas pela equipe escolar, devolvendo-as à direção em tempo hábil e com a devida ciência, sempre que for o caso.</w:t>
      </w:r>
    </w:p>
    <w:p w14:paraId="76A5516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22" w:name="_heading=h.3whwml4" w:colFirst="0" w:colLast="0"/>
      <w:bookmarkEnd w:id="22"/>
    </w:p>
    <w:tbl>
      <w:tblPr>
        <w:tblStyle w:val="af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B50E5FD" w14:textId="77777777">
        <w:trPr>
          <w:jc w:val="center"/>
        </w:trPr>
        <w:tc>
          <w:tcPr>
            <w:tcW w:w="8647" w:type="dxa"/>
            <w:vAlign w:val="center"/>
          </w:tcPr>
          <w:p w14:paraId="3F304EEE"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VI – DAS CONDUTAS DOS ESTUDANTES QUE AFETAM O AMBIENTE ESCOLAR / FALTAS DISCIPLINARES</w:t>
            </w:r>
          </w:p>
        </w:tc>
      </w:tr>
    </w:tbl>
    <w:p w14:paraId="2993F979"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CD6534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84 – </w:t>
      </w:r>
      <w:r>
        <w:rPr>
          <w:rFonts w:ascii="Quattrocento Sans" w:eastAsia="Quattrocento Sans" w:hAnsi="Quattrocento Sans" w:cs="Quattrocento Sans"/>
          <w:sz w:val="24"/>
          <w:szCs w:val="24"/>
        </w:rPr>
        <w:t>As condutas dos estudantes consideradas incompatíveis com a manutenção de um ambiente escolar sadio ou inapropriadas ao ensino-aprendizagem e que são passíveis de apuração e aplicação de medidas disciplinares são:</w:t>
      </w:r>
    </w:p>
    <w:p w14:paraId="354586B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Ausentar-se das aulas ou dos prédios escolares, sem prévia justificativa ou autorização da direção ou dos professores da escola; </w:t>
      </w:r>
    </w:p>
    <w:p w14:paraId="474EC02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Ter acesso, circular ou permanecer em locais restritos do prédio escolar;</w:t>
      </w:r>
    </w:p>
    <w:p w14:paraId="332D5FB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Utilizar, sem a devida autorização, computadores, aparelhos de fax, telefones ou outros equipamentos e dispositivos eletrônicos de propriedade da escola; </w:t>
      </w:r>
    </w:p>
    <w:p w14:paraId="6EBD01D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Utilizar, em salas de aula ou demais locais de aprendizado escolar, equipamentos eletrônicos como telefones celulares, pagers, jogos portáteis, tocadores de música ou outros dispositivos de comunicação e entretenimento que perturbem o ambiente escolar ou prejudiquem o aprendizado; </w:t>
      </w:r>
    </w:p>
    <w:p w14:paraId="63FD38B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 xml:space="preserve">Ocupar-se, durante a aula, de qualquer atividade que lhe seja alheia; </w:t>
      </w:r>
    </w:p>
    <w:p w14:paraId="04760F5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 xml:space="preserve">Comportar-se de maneira a perturbar o processo educativo, como, por exemplo, fazendo barulho excessivo em classe, na biblioteca ou nos corredores da escola; </w:t>
      </w:r>
    </w:p>
    <w:p w14:paraId="40363E7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 xml:space="preserve">Desrespeitar, desacatar ou afrontar a equipe gestora, professores, funcionários ou colaboradores da escola; </w:t>
      </w:r>
    </w:p>
    <w:p w14:paraId="7C06286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 xml:space="preserve">Fumar cigarros, charutos ou cachimbos, dentre outros similares, dentro da escola; </w:t>
      </w:r>
    </w:p>
    <w:p w14:paraId="1347D4F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 xml:space="preserve">Comparecer à escola sob efeito de substâncias nocivas à saúde e à convivência social; </w:t>
      </w:r>
    </w:p>
    <w:p w14:paraId="45C2361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 xml:space="preserve">Expor ou distribuir materiais dentro do estabelecimento escolar que violem as normas ou políticas oficialmente definidas pela Secretaria Estadual da Educação ou pela escola; </w:t>
      </w:r>
    </w:p>
    <w:p w14:paraId="46A1DDD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 - </w:t>
      </w:r>
      <w:r>
        <w:rPr>
          <w:rFonts w:ascii="Quattrocento Sans" w:eastAsia="Quattrocento Sans" w:hAnsi="Quattrocento Sans" w:cs="Quattrocento Sans"/>
          <w:sz w:val="24"/>
          <w:szCs w:val="24"/>
        </w:rPr>
        <w:t xml:space="preserve">Exibir ou distribuir textos, literatura ou materiais difamatórios, racistas ou preconceituosos, incluindo a exibição dos referidos materiais na internet; </w:t>
      </w:r>
    </w:p>
    <w:p w14:paraId="4AC8072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XII - </w:t>
      </w:r>
      <w:r>
        <w:rPr>
          <w:rFonts w:ascii="Quattrocento Sans" w:eastAsia="Quattrocento Sans" w:hAnsi="Quattrocento Sans" w:cs="Quattrocento Sans"/>
          <w:sz w:val="24"/>
          <w:szCs w:val="24"/>
        </w:rPr>
        <w:t xml:space="preserve">Violar as políticas adotadas pela Secretaria Estadual da Educação no tocante ao uso da internet na escola, acessando-a, por exemplo, para violação de segurança ou privacidade, ou para acesso a conteúdo não permitido ou inadequado para a idade e formação dos alunos; </w:t>
      </w:r>
    </w:p>
    <w:p w14:paraId="76C8182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XIII - </w:t>
      </w:r>
      <w:r>
        <w:rPr>
          <w:rFonts w:ascii="Quattrocento Sans" w:eastAsia="Quattrocento Sans" w:hAnsi="Quattrocento Sans" w:cs="Quattrocento Sans"/>
          <w:sz w:val="24"/>
          <w:szCs w:val="24"/>
        </w:rPr>
        <w:t xml:space="preserve">Danificar ou adulterar registros e documentos escolares, através de qualquer método, inclusive o uso de computadores ou outros meios eletrônicos; </w:t>
      </w:r>
    </w:p>
    <w:p w14:paraId="75542D1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XIV - </w:t>
      </w:r>
      <w:r>
        <w:rPr>
          <w:rFonts w:ascii="Quattrocento Sans" w:eastAsia="Quattrocento Sans" w:hAnsi="Quattrocento Sans" w:cs="Quattrocento Sans"/>
          <w:sz w:val="24"/>
          <w:szCs w:val="24"/>
        </w:rPr>
        <w:t xml:space="preserve">Incorrer nas seguintes fraudes ou práticas ilícitas nas atividades escolares: </w:t>
      </w:r>
    </w:p>
    <w:p w14:paraId="3953CFB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 </w:t>
      </w:r>
      <w:r>
        <w:rPr>
          <w:rFonts w:ascii="Quattrocento Sans" w:eastAsia="Quattrocento Sans" w:hAnsi="Quattrocento Sans" w:cs="Quattrocento Sans"/>
          <w:sz w:val="24"/>
          <w:szCs w:val="24"/>
        </w:rPr>
        <w:t>Comprar, vender, furtar, transportar ou distribuir conteúdos totais ou parciais de provas a serem realizadas ou suas respostas corretas;</w:t>
      </w:r>
    </w:p>
    <w:p w14:paraId="5F543DA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B) </w:t>
      </w:r>
      <w:r>
        <w:rPr>
          <w:rFonts w:ascii="Quattrocento Sans" w:eastAsia="Quattrocento Sans" w:hAnsi="Quattrocento Sans" w:cs="Quattrocento Sans"/>
          <w:sz w:val="24"/>
          <w:szCs w:val="24"/>
        </w:rPr>
        <w:t xml:space="preserve">Substituir ou ser substituído por outro estudante na realização de provas ou avaliações; </w:t>
      </w:r>
    </w:p>
    <w:p w14:paraId="3DCEF76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C) </w:t>
      </w:r>
      <w:r>
        <w:rPr>
          <w:rFonts w:ascii="Quattrocento Sans" w:eastAsia="Quattrocento Sans" w:hAnsi="Quattrocento Sans" w:cs="Quattrocento Sans"/>
          <w:sz w:val="24"/>
          <w:szCs w:val="24"/>
        </w:rPr>
        <w:t>Substituir seu nome ou demais dados pessoais quando realizar provas ou avaliações escolares;</w:t>
      </w:r>
    </w:p>
    <w:p w14:paraId="47F6174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D) </w:t>
      </w:r>
      <w:r>
        <w:rPr>
          <w:rFonts w:ascii="Quattrocento Sans" w:eastAsia="Quattrocento Sans" w:hAnsi="Quattrocento Sans" w:cs="Quattrocento Sans"/>
          <w:sz w:val="24"/>
          <w:szCs w:val="24"/>
        </w:rPr>
        <w:t xml:space="preserve">Plagiar, ou seja, apropriar-se do trabalho de outro e utilizá-lo como se fosse seu, sem dar o devido crédito e fazer menção ao autor, como no caso de cópia de trabalhos de outros alunos ou de conteúdos divulgados pela internet ou por qualquer outra fonte de conhecimento. </w:t>
      </w:r>
    </w:p>
    <w:p w14:paraId="46E848C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XV - </w:t>
      </w:r>
      <w:r>
        <w:rPr>
          <w:rFonts w:ascii="Quattrocento Sans" w:eastAsia="Quattrocento Sans" w:hAnsi="Quattrocento Sans" w:cs="Quattrocento Sans"/>
          <w:sz w:val="24"/>
          <w:szCs w:val="24"/>
        </w:rPr>
        <w:t xml:space="preserve">Danificar ou destruir equipamentos, materiais ou instalações escolares; escrever, rabiscar ou produzir marcas em qualquer parede, vidraça, porta ou quadra de esportes dos edifícios escolares; </w:t>
      </w:r>
    </w:p>
    <w:p w14:paraId="583DAEE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XVI - </w:t>
      </w:r>
      <w:r>
        <w:rPr>
          <w:rFonts w:ascii="Quattrocento Sans" w:eastAsia="Quattrocento Sans" w:hAnsi="Quattrocento Sans" w:cs="Quattrocento Sans"/>
          <w:sz w:val="24"/>
          <w:szCs w:val="24"/>
        </w:rPr>
        <w:t xml:space="preserve">Intimidar o ambiente escolar com bomba ou ameaça de bomba; </w:t>
      </w:r>
    </w:p>
    <w:p w14:paraId="516C746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XVII - </w:t>
      </w:r>
      <w:r>
        <w:rPr>
          <w:rFonts w:ascii="Quattrocento Sans" w:eastAsia="Quattrocento Sans" w:hAnsi="Quattrocento Sans" w:cs="Quattrocento Sans"/>
          <w:sz w:val="24"/>
          <w:szCs w:val="24"/>
        </w:rPr>
        <w:t xml:space="preserve">Ativar injustificadamente alarmes de incêndio ou qualquer outro dispositivo de segurança da escola; </w:t>
      </w:r>
    </w:p>
    <w:p w14:paraId="48BA064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XVIII - </w:t>
      </w:r>
      <w:r>
        <w:rPr>
          <w:rFonts w:ascii="Quattrocento Sans" w:eastAsia="Quattrocento Sans" w:hAnsi="Quattrocento Sans" w:cs="Quattrocento Sans"/>
          <w:sz w:val="24"/>
          <w:szCs w:val="24"/>
        </w:rPr>
        <w:t xml:space="preserve">Empregar gestos ou expressões verbais que impliquem insultos ou ameaças a terceiros, incluindo hostilidade ou intimidação mediante o uso de apelidos racistas ou preconceituosos; </w:t>
      </w:r>
    </w:p>
    <w:p w14:paraId="2390C05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XIX - </w:t>
      </w:r>
      <w:r>
        <w:rPr>
          <w:rFonts w:ascii="Quattrocento Sans" w:eastAsia="Quattrocento Sans" w:hAnsi="Quattrocento Sans" w:cs="Quattrocento Sans"/>
          <w:sz w:val="24"/>
          <w:szCs w:val="24"/>
        </w:rPr>
        <w:t xml:space="preserve">Emitir comentários ou insinuações de conotação sexual agressiva ou desrespeitosa, ou apresentar qualquer conduta de natureza sexualmente ofensiva; </w:t>
      </w:r>
    </w:p>
    <w:p w14:paraId="032FB9E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 - </w:t>
      </w:r>
      <w:r>
        <w:rPr>
          <w:rFonts w:ascii="Quattrocento Sans" w:eastAsia="Quattrocento Sans" w:hAnsi="Quattrocento Sans" w:cs="Quattrocento Sans"/>
          <w:sz w:val="24"/>
          <w:szCs w:val="24"/>
        </w:rPr>
        <w:t xml:space="preserve">Estimular ou envolver-se em brigas, manifestar conduta agressiva ou promover brincadeiras que impliquem risco de ferimentos, mesmo que leves, em qualquer membro da comunidade escolar; </w:t>
      </w:r>
    </w:p>
    <w:p w14:paraId="58FC774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XXI - </w:t>
      </w:r>
      <w:r>
        <w:rPr>
          <w:rFonts w:ascii="Quattrocento Sans" w:eastAsia="Quattrocento Sans" w:hAnsi="Quattrocento Sans" w:cs="Quattrocento Sans"/>
          <w:sz w:val="24"/>
          <w:szCs w:val="24"/>
        </w:rPr>
        <w:t xml:space="preserve">Produzir ou colaborar para o risco de lesões em integrantes da comunidade escolar, resultantes de condutas imprudentes ou da utilização inadequada de objetos cotidianos que podem causar danos físicos, como isqueiros, fivelas de cinto, guarda-chuvas, braceletes etc.; </w:t>
      </w:r>
    </w:p>
    <w:p w14:paraId="6879229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XXII - </w:t>
      </w:r>
      <w:r>
        <w:rPr>
          <w:rFonts w:ascii="Quattrocento Sans" w:eastAsia="Quattrocento Sans" w:hAnsi="Quattrocento Sans" w:cs="Quattrocento Sans"/>
          <w:sz w:val="24"/>
          <w:szCs w:val="24"/>
        </w:rPr>
        <w:t xml:space="preserve">Comportar-se, no transporte escolar, de modo a representar risco de danos ou lesões ao condutor, aos demais passageiros, ao veículo ou aos passantes, como correr pelos corredores, atirar objetos pelas janelas, balançar o veículo etc.; </w:t>
      </w:r>
    </w:p>
    <w:p w14:paraId="0A3090A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XXIII - </w:t>
      </w:r>
      <w:r>
        <w:rPr>
          <w:rFonts w:ascii="Quattrocento Sans" w:eastAsia="Quattrocento Sans" w:hAnsi="Quattrocento Sans" w:cs="Quattrocento Sans"/>
          <w:sz w:val="24"/>
          <w:szCs w:val="24"/>
        </w:rPr>
        <w:t xml:space="preserve">Provocar ou forçar contato físico inapropriado ou não desejado dentro do ambiente escolar; </w:t>
      </w:r>
    </w:p>
    <w:p w14:paraId="042A77C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XXIV - </w:t>
      </w:r>
      <w:r>
        <w:rPr>
          <w:rFonts w:ascii="Quattrocento Sans" w:eastAsia="Quattrocento Sans" w:hAnsi="Quattrocento Sans" w:cs="Quattrocento Sans"/>
          <w:sz w:val="24"/>
          <w:szCs w:val="24"/>
        </w:rPr>
        <w:t xml:space="preserve">Ameaçar, intimidar ou agredir fisicamente qualquer membro da comunidade escolar; </w:t>
      </w:r>
    </w:p>
    <w:p w14:paraId="6C4161E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XXV - </w:t>
      </w:r>
      <w:r>
        <w:rPr>
          <w:rFonts w:ascii="Quattrocento Sans" w:eastAsia="Quattrocento Sans" w:hAnsi="Quattrocento Sans" w:cs="Quattrocento Sans"/>
          <w:sz w:val="24"/>
          <w:szCs w:val="24"/>
        </w:rPr>
        <w:t xml:space="preserve">Participar, estimular ou organizar incidente de violência grupal ou generalizada; </w:t>
      </w:r>
    </w:p>
    <w:p w14:paraId="2355FAF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XXVI - </w:t>
      </w:r>
      <w:r>
        <w:rPr>
          <w:rFonts w:ascii="Quattrocento Sans" w:eastAsia="Quattrocento Sans" w:hAnsi="Quattrocento Sans" w:cs="Quattrocento Sans"/>
          <w:sz w:val="24"/>
          <w:szCs w:val="24"/>
        </w:rPr>
        <w:t>Apropriar-se de objetos que pertencem a outra pessoa, sem a devida autorização ou sob ameaça;</w:t>
      </w:r>
    </w:p>
    <w:p w14:paraId="3489AEF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XXVII - </w:t>
      </w:r>
      <w:r>
        <w:rPr>
          <w:rFonts w:ascii="Quattrocento Sans" w:eastAsia="Quattrocento Sans" w:hAnsi="Quattrocento Sans" w:cs="Quattrocento Sans"/>
          <w:sz w:val="24"/>
          <w:szCs w:val="24"/>
        </w:rPr>
        <w:t xml:space="preserve">Incentivar ou participar de atos de vandalismo que provoquem dano intencional a equipamentos, materiais e instalações escolares ou a pertences da equipe escolar, estudantes ou terceiros; </w:t>
      </w:r>
    </w:p>
    <w:p w14:paraId="210A46B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XXVIII - </w:t>
      </w:r>
      <w:r>
        <w:rPr>
          <w:rFonts w:ascii="Quattrocento Sans" w:eastAsia="Quattrocento Sans" w:hAnsi="Quattrocento Sans" w:cs="Quattrocento Sans"/>
          <w:sz w:val="24"/>
          <w:szCs w:val="24"/>
        </w:rPr>
        <w:t xml:space="preserve">Consumir, portar, distribuir ou vender substâncias controladas, bebidas alcoólicas ou outras drogas lícitas ou ilícitas no recinto escolar; </w:t>
      </w:r>
    </w:p>
    <w:p w14:paraId="2248E16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XXIX - </w:t>
      </w:r>
      <w:r>
        <w:rPr>
          <w:rFonts w:ascii="Quattrocento Sans" w:eastAsia="Quattrocento Sans" w:hAnsi="Quattrocento Sans" w:cs="Quattrocento Sans"/>
          <w:sz w:val="24"/>
          <w:szCs w:val="24"/>
        </w:rPr>
        <w:t xml:space="preserve">Portar, facilitar o ingresso ou utilizar qualquer tipo de arma, ainda que não seja de fogo, no recinto escolar; </w:t>
      </w:r>
    </w:p>
    <w:p w14:paraId="60FB37D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XXX - </w:t>
      </w:r>
      <w:r>
        <w:rPr>
          <w:rFonts w:ascii="Quattrocento Sans" w:eastAsia="Quattrocento Sans" w:hAnsi="Quattrocento Sans" w:cs="Quattrocento Sans"/>
          <w:sz w:val="24"/>
          <w:szCs w:val="24"/>
        </w:rPr>
        <w:t>Apresentar qualquer conduta proibida pela legislação brasileira, sobretudo que viole a Constituição Federal, o Estatuto da Criança e do Adolescente (ECA) e o Código Penal.</w:t>
      </w:r>
    </w:p>
    <w:p w14:paraId="2099A7F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Além das condutas descritas acima, também são passíveis de apuração e aplicação de medidas disciplinares as condutas que professores ou a equipe gestora considerem incompatíveis com a manutenção de um ambiente escolar sadio ou inapropriadas ao ensino-aprendizagem, sempre considerando, na caracterização da falta, a idade do aluno e a reincidência do ato. </w:t>
      </w:r>
    </w:p>
    <w:tbl>
      <w:tblPr>
        <w:tblStyle w:val="afffffffffffc"/>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21FCC44" w14:textId="77777777">
        <w:trPr>
          <w:jc w:val="center"/>
        </w:trPr>
        <w:tc>
          <w:tcPr>
            <w:tcW w:w="8647" w:type="dxa"/>
            <w:vAlign w:val="center"/>
          </w:tcPr>
          <w:p w14:paraId="41CC9FE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bookmarkStart w:id="23" w:name="_heading=h.2bn6wsx" w:colFirst="0" w:colLast="0"/>
            <w:bookmarkEnd w:id="23"/>
            <w:r>
              <w:rPr>
                <w:rFonts w:ascii="Quattrocento Sans" w:eastAsia="Quattrocento Sans" w:hAnsi="Quattrocento Sans" w:cs="Quattrocento Sans"/>
                <w:b/>
                <w:sz w:val="24"/>
                <w:szCs w:val="24"/>
              </w:rPr>
              <w:t>SEÇÃO VII – DAS MEDIDAS DISCIPLINARES</w:t>
            </w:r>
          </w:p>
        </w:tc>
      </w:tr>
    </w:tbl>
    <w:p w14:paraId="78EC3AFF"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19A030D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85 – </w:t>
      </w:r>
      <w:r>
        <w:rPr>
          <w:rFonts w:ascii="Quattrocento Sans" w:eastAsia="Quattrocento Sans" w:hAnsi="Quattrocento Sans" w:cs="Quattrocento Sans"/>
          <w:sz w:val="24"/>
          <w:szCs w:val="24"/>
        </w:rPr>
        <w:t xml:space="preserve">O não cumprimento dos deveres e a incidência em faltas disciplinares poderão acarretar ao estudante as seguintes medidas disciplinares: </w:t>
      </w:r>
    </w:p>
    <w:p w14:paraId="317F5B3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Advertência verbal; </w:t>
      </w:r>
    </w:p>
    <w:p w14:paraId="7DDBFB8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Retirada do estudante de sala de aula ou atividade em curso e encaminhamento ao Núcleo de Direção para orientação; </w:t>
      </w:r>
    </w:p>
    <w:p w14:paraId="7B4DC8C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Comunicação escrita dirigida aos pais ou responsáveis; </w:t>
      </w:r>
    </w:p>
    <w:p w14:paraId="721D616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Suspensão temporária de participação em visitas ou demais programas extracurriculares; </w:t>
      </w:r>
    </w:p>
    <w:p w14:paraId="6C2F5D4C"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 escola deverá inserir quantos incisos se fizer necessário de forma a respeitar a legislação vigente quanto às medidas disciplinares a serem adotadas)</w:t>
      </w:r>
    </w:p>
    <w:p w14:paraId="701B308E"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highlight w:val="yellow"/>
        </w:rPr>
      </w:pPr>
      <w:bookmarkStart w:id="24" w:name="_heading=h.qsh70q" w:colFirst="0" w:colLast="0"/>
      <w:bookmarkEnd w:id="24"/>
    </w:p>
    <w:tbl>
      <w:tblPr>
        <w:tblStyle w:val="afffffffffffd"/>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7433DAAA" w14:textId="77777777">
        <w:trPr>
          <w:jc w:val="center"/>
        </w:trPr>
        <w:tc>
          <w:tcPr>
            <w:tcW w:w="8647" w:type="dxa"/>
            <w:vAlign w:val="center"/>
          </w:tcPr>
          <w:p w14:paraId="5E22B2D7"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VIII – DOS PROCEDIMENTOS PARA APLICAÇÃO DAS MEDIDAS DISCIPLINARES</w:t>
            </w:r>
          </w:p>
        </w:tc>
      </w:tr>
    </w:tbl>
    <w:p w14:paraId="04588F9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54885F0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86 – </w:t>
      </w:r>
      <w:r>
        <w:rPr>
          <w:rFonts w:ascii="Quattrocento Sans" w:eastAsia="Quattrocento Sans" w:hAnsi="Quattrocento Sans" w:cs="Quattrocento Sans"/>
          <w:sz w:val="24"/>
          <w:szCs w:val="24"/>
        </w:rPr>
        <w:t xml:space="preserve">As medidas disciplinares serão aplicadas ao estudante em função da gravidade da falta, idade do estudante, grau de maturidade e histórico disciplinar, comunicando-se aos pais ou responsáveis. </w:t>
      </w:r>
    </w:p>
    <w:p w14:paraId="0EB36A7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1º – </w:t>
      </w:r>
      <w:r>
        <w:rPr>
          <w:rFonts w:ascii="Quattrocento Sans" w:eastAsia="Quattrocento Sans" w:hAnsi="Quattrocento Sans" w:cs="Quattrocento Sans"/>
          <w:sz w:val="24"/>
          <w:szCs w:val="24"/>
        </w:rPr>
        <w:t>As medidas previstas nos itens I e II do artigo anterior serão aplicadas pelo professor ou diretor;</w:t>
      </w:r>
    </w:p>
    <w:p w14:paraId="14080A8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2º – </w:t>
      </w:r>
      <w:r>
        <w:rPr>
          <w:rFonts w:ascii="Quattrocento Sans" w:eastAsia="Quattrocento Sans" w:hAnsi="Quattrocento Sans" w:cs="Quattrocento Sans"/>
          <w:sz w:val="24"/>
          <w:szCs w:val="24"/>
        </w:rPr>
        <w:t>As medidas previstas nos itens III, IV e V do artigo anterior serão aplicadas pelo diretor;</w:t>
      </w:r>
    </w:p>
    <w:p w14:paraId="1389D3B0"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 escola deve incluir quantos parágrafos forem necessários de acordo com os incisos incluídos no artigo anterior delegando as providências a quem é de direito: professor, gestor, conselho escolar, dentre outros)</w:t>
      </w:r>
    </w:p>
    <w:p w14:paraId="298AC23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87 – </w:t>
      </w:r>
      <w:r>
        <w:rPr>
          <w:rFonts w:ascii="Quattrocento Sans" w:eastAsia="Quattrocento Sans" w:hAnsi="Quattrocento Sans" w:cs="Quattrocento Sans"/>
          <w:sz w:val="24"/>
          <w:szCs w:val="24"/>
        </w:rPr>
        <w:t>As faltas disciplinares descritas nos itens XXIII a XXX do artigo 84 serão,</w:t>
      </w:r>
      <w:r>
        <w:t xml:space="preserve">     </w:t>
      </w:r>
      <w:r>
        <w:rPr>
          <w:rFonts w:ascii="Quattrocento Sans" w:eastAsia="Quattrocento Sans" w:hAnsi="Quattrocento Sans" w:cs="Quattrocento Sans"/>
          <w:sz w:val="24"/>
          <w:szCs w:val="24"/>
        </w:rPr>
        <w:t>necessariamente, submetidas ao Conselho de Escola para apuração e aplicação de medida disciplinar, e nesse caso os gestores escolares informarão a Diretoria de Ensino Região xxx sua ocorrência e a medida disciplinar aplicada.</w:t>
      </w:r>
    </w:p>
    <w:p w14:paraId="4B4938B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88 – </w:t>
      </w:r>
      <w:r>
        <w:rPr>
          <w:rFonts w:ascii="Quattrocento Sans" w:eastAsia="Quattrocento Sans" w:hAnsi="Quattrocento Sans" w:cs="Quattrocento Sans"/>
          <w:sz w:val="24"/>
          <w:szCs w:val="24"/>
        </w:rPr>
        <w:t xml:space="preserve">Em qualquer caso será garantido amplo direito de defesa, ao estudante e aos seus responsáveis, cabendo pedido de revisão da medida aplicada e, quando for o caso, recurso ao Conselho Escolar. </w:t>
      </w:r>
    </w:p>
    <w:p w14:paraId="531230B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89 – </w:t>
      </w:r>
      <w:r>
        <w:rPr>
          <w:rFonts w:ascii="Quattrocento Sans" w:eastAsia="Quattrocento Sans" w:hAnsi="Quattrocento Sans" w:cs="Quattrocento Sans"/>
          <w:sz w:val="24"/>
          <w:szCs w:val="24"/>
        </w:rPr>
        <w:t>A aplicação das medidas disciplinares previstas não isenta os alunos ou seus responsáveis do ressarcimento de danos materiais causados ao patrimônio escolar ou da adoção de outras medidas judiciais cabíveis.</w:t>
      </w:r>
    </w:p>
    <w:p w14:paraId="7BE444C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25" w:name="_heading=h.3as4poj" w:colFirst="0" w:colLast="0"/>
      <w:bookmarkEnd w:id="25"/>
    </w:p>
    <w:tbl>
      <w:tblPr>
        <w:tblStyle w:val="afffffffffffe"/>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B478F7C" w14:textId="77777777">
        <w:trPr>
          <w:jc w:val="center"/>
        </w:trPr>
        <w:tc>
          <w:tcPr>
            <w:tcW w:w="8647" w:type="dxa"/>
            <w:vAlign w:val="center"/>
          </w:tcPr>
          <w:p w14:paraId="7F2EA39C"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IX – DOS RECURSOS DISCIPLINARES ADICIONAIS</w:t>
            </w:r>
          </w:p>
        </w:tc>
      </w:tr>
    </w:tbl>
    <w:p w14:paraId="43584C9B" w14:textId="77777777" w:rsidR="00245553" w:rsidRDefault="00245553" w:rsidP="0071073A">
      <w:pPr>
        <w:spacing w:before="120" w:after="120" w:line="276" w:lineRule="auto"/>
        <w:ind w:left="0" w:hanging="2"/>
        <w:jc w:val="center"/>
        <w:rPr>
          <w:rFonts w:ascii="Quattrocento Sans" w:eastAsia="Quattrocento Sans" w:hAnsi="Quattrocento Sans" w:cs="Quattrocento Sans"/>
          <w:sz w:val="24"/>
          <w:szCs w:val="24"/>
        </w:rPr>
      </w:pPr>
    </w:p>
    <w:p w14:paraId="2D7FB7D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90 – </w:t>
      </w:r>
      <w:r>
        <w:rPr>
          <w:rFonts w:ascii="Quattrocento Sans" w:eastAsia="Quattrocento Sans" w:hAnsi="Quattrocento Sans" w:cs="Quattrocento Sans"/>
          <w:sz w:val="24"/>
          <w:szCs w:val="24"/>
        </w:rPr>
        <w:t xml:space="preserve">Para restaurar a harmonia e o adequado ambiente pedagógico, além das medidas disciplinares descritas no artigo específico desse regimento, professores, equipe gestora e o Conselho de Escola podem utilizar, cumulativamente, os seguintes instrumentos de gestão da convivência escolar: </w:t>
      </w:r>
    </w:p>
    <w:p w14:paraId="17BD862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Envolvimento de pais ou responsáveis no cotidiano escolar; </w:t>
      </w:r>
    </w:p>
    <w:p w14:paraId="5CD0837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Orientações individuais ou em grupo para mediar situações de conflito; </w:t>
      </w:r>
    </w:p>
    <w:p w14:paraId="464FA13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Reuniões de orientação com pais ou responsáveis; </w:t>
      </w:r>
    </w:p>
    <w:p w14:paraId="77E90EBA"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Propor encaminhamentos a serviços de orientação em situações de abuso de drogas, álcool ou similares; </w:t>
      </w:r>
    </w:p>
    <w:p w14:paraId="42E6DB8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 xml:space="preserve">Encaminhamento a serviços de orientação para casos de intimidação baseada em preconceitos ou assédio; </w:t>
      </w:r>
    </w:p>
    <w:p w14:paraId="2D816BF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 xml:space="preserve">Encaminhamento aos serviços de saúde adequados quando o aluno apresentar distúrbios que estejam interferindo no processo de aprendizagem ou no ambiente escolar; </w:t>
      </w:r>
    </w:p>
    <w:p w14:paraId="5916CD7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 xml:space="preserve">Encaminhamento aos serviços de assistência social existentes, quando do conhecimento de situação do aluno que demande tal assistência especializada; </w:t>
      </w:r>
    </w:p>
    <w:p w14:paraId="5AD57B6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 xml:space="preserve">Encaminhamento ao Conselho Tutelar em caso de abandono intelectual, moral ou material por parte de pais ou responsáveis; </w:t>
      </w:r>
    </w:p>
    <w:p w14:paraId="4AEB7C6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u w:val="single"/>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Comunicação às autoridades competentes, dos órgãos de segurança pública, Poder Judiciário e Ministério Público, de crimes cometidos dentro das dependências escolares.</w:t>
      </w:r>
    </w:p>
    <w:p w14:paraId="4710436D"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bookmarkStart w:id="26" w:name="_heading=h.1pxezwc" w:colFirst="0" w:colLast="0"/>
      <w:bookmarkEnd w:id="26"/>
    </w:p>
    <w:tbl>
      <w:tblPr>
        <w:tblStyle w:val="affffffffffff"/>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160C5B8" w14:textId="77777777">
        <w:trPr>
          <w:jc w:val="center"/>
        </w:trPr>
        <w:tc>
          <w:tcPr>
            <w:tcW w:w="8647" w:type="dxa"/>
            <w:vAlign w:val="center"/>
          </w:tcPr>
          <w:p w14:paraId="55F7756D"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X – DAS DISPOSIÇÕES GERAIS SOBRE OS DIREITOS E DEVERES DOS PARTICIPANTES DO PROCESSO EDUCATIVO</w:t>
            </w:r>
          </w:p>
        </w:tc>
      </w:tr>
    </w:tbl>
    <w:p w14:paraId="488DE5A1"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06AF3DC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91 – </w:t>
      </w:r>
      <w:r>
        <w:rPr>
          <w:rFonts w:ascii="Quattrocento Sans" w:eastAsia="Quattrocento Sans" w:hAnsi="Quattrocento Sans" w:cs="Quattrocento Sans"/>
          <w:sz w:val="24"/>
          <w:szCs w:val="24"/>
        </w:rPr>
        <w:t>Esta escola não fará solicitações que impeçam a frequência dos estudantes às atividades escolares ou venham a sujeitá-los à discriminação ou constrangimento de qualquer ordem.</w:t>
      </w:r>
    </w:p>
    <w:p w14:paraId="0BE1276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92 – </w:t>
      </w:r>
      <w:r>
        <w:rPr>
          <w:rFonts w:ascii="Quattrocento Sans" w:eastAsia="Quattrocento Sans" w:hAnsi="Quattrocento Sans" w:cs="Quattrocento Sans"/>
          <w:sz w:val="24"/>
          <w:szCs w:val="24"/>
        </w:rPr>
        <w:t xml:space="preserve">Nos casos graves de descumprimento de normas por qualquer integrante da comunidade escolar (docentes, estudantes, funcionários, pais/responsáveis e gestores) deverá ser encaminhado às autoridades competentes.  </w:t>
      </w:r>
    </w:p>
    <w:p w14:paraId="57B056E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93 – </w:t>
      </w:r>
      <w:r>
        <w:rPr>
          <w:rFonts w:ascii="Quattrocento Sans" w:eastAsia="Quattrocento Sans" w:hAnsi="Quattrocento Sans" w:cs="Quattrocento Sans"/>
          <w:sz w:val="24"/>
          <w:szCs w:val="24"/>
        </w:rPr>
        <w:t xml:space="preserve">Nenhuma penalidade poderá ferir as normas que regulamentam o servidor público, no caso de funcionário, ou o Estatuto da Criança e do Adolescente, no caso de estudante, salvaguardados: </w:t>
      </w:r>
    </w:p>
    <w:p w14:paraId="2303C62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O direito à ampla defesa e recurso a órgãos superiores, quando for o caso; </w:t>
      </w:r>
    </w:p>
    <w:p w14:paraId="62D46F0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Assistência dos pais ou responsável, no caso de estudante com idade inferior a 18 anos; </w:t>
      </w:r>
    </w:p>
    <w:p w14:paraId="0AB50CC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III –</w:t>
      </w:r>
      <w:r>
        <w:rPr>
          <w:rFonts w:ascii="Quattrocento Sans" w:eastAsia="Quattrocento Sans" w:hAnsi="Quattrocento Sans" w:cs="Quattrocento Sans"/>
          <w:sz w:val="24"/>
          <w:szCs w:val="24"/>
        </w:rPr>
        <w:t xml:space="preserve"> O direito do aluno à continuidade de estudos, no mesmo ou em outro estabelecimento de ensino público ou privado. </w:t>
      </w:r>
    </w:p>
    <w:p w14:paraId="5EB72972" w14:textId="77777777" w:rsidR="00245553" w:rsidRDefault="00245553" w:rsidP="0071073A">
      <w:pPr>
        <w:spacing w:before="120" w:after="120" w:line="276" w:lineRule="auto"/>
        <w:ind w:left="0" w:hanging="2"/>
        <w:jc w:val="both"/>
        <w:rPr>
          <w:rFonts w:ascii="Quattrocento Sans" w:eastAsia="Quattrocento Sans" w:hAnsi="Quattrocento Sans" w:cs="Quattrocento Sans"/>
          <w:b/>
          <w:sz w:val="24"/>
          <w:szCs w:val="24"/>
        </w:rPr>
      </w:pPr>
      <w:bookmarkStart w:id="27" w:name="_heading=h.49x2ik5" w:colFirst="0" w:colLast="0"/>
      <w:bookmarkEnd w:id="27"/>
    </w:p>
    <w:tbl>
      <w:tblPr>
        <w:tblStyle w:val="aff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43CB685" w14:textId="77777777">
        <w:trPr>
          <w:jc w:val="center"/>
        </w:trPr>
        <w:tc>
          <w:tcPr>
            <w:tcW w:w="8647" w:type="dxa"/>
            <w:vAlign w:val="center"/>
          </w:tcPr>
          <w:p w14:paraId="33BDD262"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VI – DO ACESSO, UTILIZAÇÃO, MANUTENÇÃO E CONSERVAÇÃO DO PRÉDIO ESCOLAR</w:t>
            </w:r>
          </w:p>
        </w:tc>
      </w:tr>
    </w:tbl>
    <w:p w14:paraId="7832D9A4"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51D453C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94 – </w:t>
      </w:r>
      <w:r>
        <w:rPr>
          <w:rFonts w:ascii="Quattrocento Sans" w:eastAsia="Quattrocento Sans" w:hAnsi="Quattrocento Sans" w:cs="Quattrocento Sans"/>
          <w:sz w:val="24"/>
          <w:szCs w:val="24"/>
        </w:rPr>
        <w:t>Todos os integrantes da comunidade escolar (estudantes, pais, funcionários, professores e gestores) têm responsabilidade individual e coletiva na manutenção e conservação de equipamentos, materiais, salas de aula e demais ambientes escolares, vedados quaisquer tipos de depredação.</w:t>
      </w:r>
    </w:p>
    <w:p w14:paraId="599FB69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As reformas, obras de conservação do prédio escolar, aquisição de materiais de uso coletivo são de responsabilidade do Diretor de Escola.</w:t>
      </w:r>
    </w:p>
    <w:p w14:paraId="5F2D886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95 – </w:t>
      </w:r>
      <w:r>
        <w:rPr>
          <w:rFonts w:ascii="Quattrocento Sans" w:eastAsia="Quattrocento Sans" w:hAnsi="Quattrocento Sans" w:cs="Quattrocento Sans"/>
          <w:sz w:val="24"/>
          <w:szCs w:val="24"/>
        </w:rPr>
        <w:t>O acesso e utilização dos ambientes escolares (laboratórios, bibliotecas, quadras esportivas, entre outros) é restrito aos estudantes, professores, funcionários e gestores.</w:t>
      </w:r>
    </w:p>
    <w:p w14:paraId="70D6389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Os pais e visitantes poderão acessar e utilizar as dependências escolares desde que autorizados ou convidados pela equipe gestora.</w:t>
      </w:r>
    </w:p>
    <w:p w14:paraId="654712D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96 – </w:t>
      </w:r>
      <w:r>
        <w:rPr>
          <w:rFonts w:ascii="Quattrocento Sans" w:eastAsia="Quattrocento Sans" w:hAnsi="Quattrocento Sans" w:cs="Quattrocento Sans"/>
          <w:sz w:val="24"/>
          <w:szCs w:val="24"/>
        </w:rPr>
        <w:t xml:space="preserve">Esta escola poderá ceder/emprestar o prédio escolar para integrantes da comunidade escolar e local, desde que sejam atendidas as normas estabelecidas na Resolução SE nº 229/1995. </w:t>
      </w:r>
    </w:p>
    <w:p w14:paraId="72AB7FB9"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1"/>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80B7F7A" w14:textId="77777777">
        <w:trPr>
          <w:jc w:val="center"/>
        </w:trPr>
        <w:tc>
          <w:tcPr>
            <w:tcW w:w="8647" w:type="dxa"/>
            <w:vAlign w:val="center"/>
          </w:tcPr>
          <w:p w14:paraId="384FDB70"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highlight w:val="yellow"/>
              </w:rPr>
              <w:t>CAPÍTULO VII – DO PLANO DE GESTÃO ESCOLAR</w:t>
            </w:r>
          </w:p>
          <w:p w14:paraId="6AA21BA5"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(as escolas privadas deverão seguir orientações para construção do Plano Escolar homologado anualmente)</w:t>
            </w:r>
          </w:p>
        </w:tc>
      </w:tr>
    </w:tbl>
    <w:p w14:paraId="1C2652CC"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highlight w:val="yellow"/>
        </w:rPr>
      </w:pPr>
    </w:p>
    <w:p w14:paraId="0543300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97 – </w:t>
      </w:r>
      <w:r>
        <w:rPr>
          <w:rFonts w:ascii="Quattrocento Sans" w:eastAsia="Quattrocento Sans" w:hAnsi="Quattrocento Sans" w:cs="Quattrocento Sans"/>
          <w:sz w:val="24"/>
          <w:szCs w:val="24"/>
          <w:highlight w:val="yellow"/>
        </w:rPr>
        <w:t xml:space="preserve">O Plano de Gestão desta escola é o documento que traça o perfil da escola, conferindo-lhe identidade própria, na medida em que contempla as intenções comuns de todos os envolvidos no processo educacional, norteia o gerenciamento das ações intraescolares e operacionaliza a Proposta Pedagógica. </w:t>
      </w:r>
    </w:p>
    <w:p w14:paraId="7D96672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1º – </w:t>
      </w:r>
      <w:r>
        <w:rPr>
          <w:rFonts w:ascii="Quattrocento Sans" w:eastAsia="Quattrocento Sans" w:hAnsi="Quattrocento Sans" w:cs="Quattrocento Sans"/>
          <w:sz w:val="24"/>
          <w:szCs w:val="24"/>
          <w:highlight w:val="yellow"/>
        </w:rPr>
        <w:t xml:space="preserve">O Plano de Gestão terá duração quadrienal e contemplará, no mínimo: </w:t>
      </w:r>
    </w:p>
    <w:p w14:paraId="0E00A24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Identificação e caracterização desta unidade escolar, de sua clientela, de seus recursos físicos, materiais e humanos, bem como dos recursos disponíveis na comunidade local; </w:t>
      </w:r>
    </w:p>
    <w:p w14:paraId="495F617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 xml:space="preserve">Objetivos da escola; </w:t>
      </w:r>
    </w:p>
    <w:p w14:paraId="6B2B68A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 xml:space="preserve">Objetivos de ensino; </w:t>
      </w:r>
    </w:p>
    <w:p w14:paraId="7B5B892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 xml:space="preserve">Definição das metas a serem atingidas e das ações a serem desencadeadas; </w:t>
      </w:r>
    </w:p>
    <w:p w14:paraId="01A9114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 xml:space="preserve">Planos dos cursos mantidos pela escola; </w:t>
      </w:r>
    </w:p>
    <w:p w14:paraId="4E07C91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 – </w:t>
      </w:r>
      <w:r>
        <w:rPr>
          <w:rFonts w:ascii="Quattrocento Sans" w:eastAsia="Quattrocento Sans" w:hAnsi="Quattrocento Sans" w:cs="Quattrocento Sans"/>
          <w:sz w:val="24"/>
          <w:szCs w:val="24"/>
          <w:highlight w:val="yellow"/>
        </w:rPr>
        <w:t xml:space="preserve">Planos de trabalho dos diferentes núcleos que compõem a organização técnico-administrativa da escola; </w:t>
      </w:r>
    </w:p>
    <w:p w14:paraId="1BBA9FC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 – </w:t>
      </w:r>
      <w:r>
        <w:rPr>
          <w:rFonts w:ascii="Quattrocento Sans" w:eastAsia="Quattrocento Sans" w:hAnsi="Quattrocento Sans" w:cs="Quattrocento Sans"/>
          <w:sz w:val="24"/>
          <w:szCs w:val="24"/>
          <w:highlight w:val="yellow"/>
        </w:rPr>
        <w:t xml:space="preserve">Critérios para acompanhamento, controle e avaliação da execução do trabalho realizado pelos diferentes atores do processo educacional. </w:t>
      </w:r>
    </w:p>
    <w:p w14:paraId="619120A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2º – </w:t>
      </w:r>
      <w:r>
        <w:rPr>
          <w:rFonts w:ascii="Quattrocento Sans" w:eastAsia="Quattrocento Sans" w:hAnsi="Quattrocento Sans" w:cs="Quattrocento Sans"/>
          <w:sz w:val="24"/>
          <w:szCs w:val="24"/>
          <w:highlight w:val="yellow"/>
        </w:rPr>
        <w:t xml:space="preserve">Anualmente, serão incorporados ao Plano de Gestão anexos com: </w:t>
      </w:r>
    </w:p>
    <w:p w14:paraId="179DEAA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Agrupamento de alunos e sua distribuição por turno, curso, série e turma (extraídos da SED); </w:t>
      </w:r>
    </w:p>
    <w:p w14:paraId="203FCF8D"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Quadro de Horário das Aulas (manhã – tarde – noite)</w:t>
      </w:r>
    </w:p>
    <w:p w14:paraId="4B0A279E"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Calendário Escolar e demais eventos da escola (ano vigente) – homologado;</w:t>
      </w:r>
    </w:p>
    <w:p w14:paraId="5F9EB89B"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Horário de trabalho Administrativo – homologado – gestores e funcionários</w:t>
      </w:r>
    </w:p>
    <w:p w14:paraId="671CF4D6"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Escala de Férias – homologada – gestores e funcionários (ano vigente)</w:t>
      </w:r>
    </w:p>
    <w:p w14:paraId="5CE9B079"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 – </w:t>
      </w:r>
      <w:r>
        <w:rPr>
          <w:rFonts w:ascii="Quattrocento Sans" w:eastAsia="Quattrocento Sans" w:hAnsi="Quattrocento Sans" w:cs="Quattrocento Sans"/>
          <w:sz w:val="24"/>
          <w:szCs w:val="24"/>
          <w:highlight w:val="yellow"/>
        </w:rPr>
        <w:t>Escala de Substituição do Diretor de Escola – homologada;</w:t>
      </w:r>
    </w:p>
    <w:p w14:paraId="0C240008"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 – </w:t>
      </w:r>
      <w:r>
        <w:rPr>
          <w:rFonts w:ascii="Quattrocento Sans" w:eastAsia="Quattrocento Sans" w:hAnsi="Quattrocento Sans" w:cs="Quattrocento Sans"/>
          <w:sz w:val="24"/>
          <w:szCs w:val="24"/>
          <w:highlight w:val="yellow"/>
        </w:rPr>
        <w:t>Organização das aulas de trabalho pedagógico coletivo (ATPC), explicitando o temário e o cronograma;</w:t>
      </w:r>
    </w:p>
    <w:p w14:paraId="5C21DFDD"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VIII – </w:t>
      </w:r>
      <w:r>
        <w:rPr>
          <w:rFonts w:ascii="Quattrocento Sans" w:eastAsia="Quattrocento Sans" w:hAnsi="Quattrocento Sans" w:cs="Quattrocento Sans"/>
          <w:sz w:val="24"/>
          <w:szCs w:val="24"/>
          <w:highlight w:val="yellow"/>
        </w:rPr>
        <w:t>Plano de Melhoria do Método de Melhoria de Resultados (MMR) homologado;</w:t>
      </w:r>
    </w:p>
    <w:p w14:paraId="1A95FA87"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IX – </w:t>
      </w:r>
      <w:r>
        <w:rPr>
          <w:rFonts w:ascii="Quattrocento Sans" w:eastAsia="Quattrocento Sans" w:hAnsi="Quattrocento Sans" w:cs="Quattrocento Sans"/>
          <w:sz w:val="24"/>
          <w:szCs w:val="24"/>
          <w:highlight w:val="yellow"/>
        </w:rPr>
        <w:t>Plano de Intervenção – Mediação Escolar (ano vigente);</w:t>
      </w:r>
    </w:p>
    <w:p w14:paraId="06B8CD56"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 – </w:t>
      </w:r>
      <w:r>
        <w:rPr>
          <w:rFonts w:ascii="Quattrocento Sans" w:eastAsia="Quattrocento Sans" w:hAnsi="Quattrocento Sans" w:cs="Quattrocento Sans"/>
          <w:sz w:val="24"/>
          <w:szCs w:val="24"/>
          <w:highlight w:val="yellow"/>
        </w:rPr>
        <w:t>Plano de aplicação dos recursos financeiros (ano vigente);</w:t>
      </w:r>
    </w:p>
    <w:p w14:paraId="7AAA09DF"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XI – </w:t>
      </w:r>
      <w:r>
        <w:rPr>
          <w:rFonts w:ascii="Quattrocento Sans" w:eastAsia="Quattrocento Sans" w:hAnsi="Quattrocento Sans" w:cs="Quattrocento Sans"/>
          <w:sz w:val="24"/>
          <w:szCs w:val="24"/>
          <w:highlight w:val="yellow"/>
        </w:rPr>
        <w:t>Quadro curricular por curso e série - Matrizes Curriculares homologadas (ano vigente);</w:t>
      </w:r>
    </w:p>
    <w:p w14:paraId="6849A19A"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bookmarkStart w:id="28" w:name="_heading=h.2p2csry" w:colFirst="0" w:colLast="0"/>
      <w:bookmarkEnd w:id="28"/>
      <w:r>
        <w:rPr>
          <w:rFonts w:ascii="Quattrocento Sans" w:eastAsia="Quattrocento Sans" w:hAnsi="Quattrocento Sans" w:cs="Quattrocento Sans"/>
          <w:b/>
          <w:sz w:val="24"/>
          <w:szCs w:val="24"/>
          <w:highlight w:val="yellow"/>
        </w:rPr>
        <w:t xml:space="preserve">XII – </w:t>
      </w:r>
      <w:r>
        <w:rPr>
          <w:rFonts w:ascii="Quattrocento Sans" w:eastAsia="Quattrocento Sans" w:hAnsi="Quattrocento Sans" w:cs="Quattrocento Sans"/>
          <w:sz w:val="24"/>
          <w:szCs w:val="24"/>
          <w:highlight w:val="yellow"/>
        </w:rPr>
        <w:t>Quadro de Horário das Reuniões da Equipe Gestora;</w:t>
      </w:r>
    </w:p>
    <w:p w14:paraId="6BC978DE"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XIII – </w:t>
      </w:r>
      <w:r>
        <w:rPr>
          <w:rFonts w:ascii="Quattrocento Sans" w:eastAsia="Quattrocento Sans" w:hAnsi="Quattrocento Sans" w:cs="Quattrocento Sans"/>
          <w:sz w:val="24"/>
          <w:szCs w:val="24"/>
          <w:highlight w:val="yellow"/>
        </w:rPr>
        <w:t>Ata da APM registrada em Cartório;</w:t>
      </w:r>
    </w:p>
    <w:p w14:paraId="2B2EDA61"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XIV – </w:t>
      </w:r>
      <w:r>
        <w:rPr>
          <w:rFonts w:ascii="Quattrocento Sans" w:eastAsia="Quattrocento Sans" w:hAnsi="Quattrocento Sans" w:cs="Quattrocento Sans"/>
          <w:sz w:val="24"/>
          <w:szCs w:val="24"/>
          <w:highlight w:val="yellow"/>
        </w:rPr>
        <w:t>Balancetes da APM (Três mais recentes);</w:t>
      </w:r>
    </w:p>
    <w:p w14:paraId="3F7C8D49"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XV – </w:t>
      </w:r>
      <w:r>
        <w:rPr>
          <w:rFonts w:ascii="Quattrocento Sans" w:eastAsia="Quattrocento Sans" w:hAnsi="Quattrocento Sans" w:cs="Quattrocento Sans"/>
          <w:sz w:val="24"/>
          <w:szCs w:val="24"/>
          <w:highlight w:val="yellow"/>
        </w:rPr>
        <w:t>Comprovante de recarga de extintores;</w:t>
      </w:r>
    </w:p>
    <w:p w14:paraId="2844FF64"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XVI – </w:t>
      </w:r>
      <w:r>
        <w:rPr>
          <w:rFonts w:ascii="Quattrocento Sans" w:eastAsia="Quattrocento Sans" w:hAnsi="Quattrocento Sans" w:cs="Quattrocento Sans"/>
          <w:sz w:val="24"/>
          <w:szCs w:val="24"/>
          <w:highlight w:val="yellow"/>
        </w:rPr>
        <w:t>Comprovante de desratização, desinsetização, limpeza de caixa d’água e troca de filtros de bebedouros;</w:t>
      </w:r>
    </w:p>
    <w:p w14:paraId="7A0658F2" w14:textId="77777777" w:rsidR="00245553" w:rsidRDefault="00792CCA" w:rsidP="0071073A">
      <w:pPr>
        <w:spacing w:after="0" w:line="276" w:lineRule="auto"/>
        <w:ind w:left="0" w:hanging="2"/>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XVII – </w:t>
      </w:r>
      <w:r>
        <w:rPr>
          <w:rFonts w:ascii="Quattrocento Sans" w:eastAsia="Quattrocento Sans" w:hAnsi="Quattrocento Sans" w:cs="Quattrocento Sans"/>
          <w:sz w:val="24"/>
          <w:szCs w:val="24"/>
          <w:highlight w:val="yellow"/>
        </w:rPr>
        <w:t>Projetos Diversos da escola;</w:t>
      </w:r>
    </w:p>
    <w:p w14:paraId="608F2FE7"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XVIII – </w:t>
      </w:r>
      <w:r>
        <w:rPr>
          <w:rFonts w:ascii="Quattrocento Sans" w:eastAsia="Quattrocento Sans" w:hAnsi="Quattrocento Sans" w:cs="Quattrocento Sans"/>
          <w:sz w:val="24"/>
          <w:szCs w:val="24"/>
          <w:highlight w:val="yellow"/>
        </w:rPr>
        <w:t xml:space="preserve">Projetos Especiais; </w:t>
      </w:r>
    </w:p>
    <w:p w14:paraId="702D91A6"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XIX –</w:t>
      </w:r>
      <w:r>
        <w:rPr>
          <w:rFonts w:ascii="Quattrocento Sans" w:eastAsia="Quattrocento Sans" w:hAnsi="Quattrocento Sans" w:cs="Quattrocento Sans"/>
          <w:sz w:val="24"/>
          <w:szCs w:val="24"/>
          <w:highlight w:val="yellow"/>
        </w:rPr>
        <w:t xml:space="preserve"> Relatório / Síntese dos resultados da autoavaliação institucional;</w:t>
      </w:r>
    </w:p>
    <w:p w14:paraId="1F397A41"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XX -</w:t>
      </w:r>
      <w:r>
        <w:rPr>
          <w:rFonts w:ascii="Quattrocento Sans" w:eastAsia="Quattrocento Sans" w:hAnsi="Quattrocento Sans" w:cs="Quattrocento Sans"/>
          <w:sz w:val="24"/>
          <w:szCs w:val="24"/>
          <w:highlight w:val="yellow"/>
        </w:rPr>
        <w:t xml:space="preserve"> Composição do Conselho de Escola; </w:t>
      </w:r>
    </w:p>
    <w:p w14:paraId="7B13C748" w14:textId="77777777" w:rsidR="00245553" w:rsidRDefault="00792CCA" w:rsidP="0071073A">
      <w:pPr>
        <w:spacing w:after="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XXI -</w:t>
      </w:r>
      <w:r>
        <w:rPr>
          <w:rFonts w:ascii="Quattrocento Sans" w:eastAsia="Quattrocento Sans" w:hAnsi="Quattrocento Sans" w:cs="Quattrocento Sans"/>
          <w:sz w:val="24"/>
          <w:szCs w:val="24"/>
          <w:highlight w:val="yellow"/>
        </w:rPr>
        <w:t xml:space="preserve"> Composição do Grêmio Estudantil.</w:t>
      </w:r>
    </w:p>
    <w:p w14:paraId="40D113C9" w14:textId="77777777" w:rsidR="00245553" w:rsidRDefault="00245553" w:rsidP="0071073A">
      <w:pPr>
        <w:spacing w:after="0" w:line="276" w:lineRule="auto"/>
        <w:ind w:left="0" w:hanging="2"/>
        <w:jc w:val="both"/>
        <w:rPr>
          <w:rFonts w:ascii="Quattrocento Sans" w:eastAsia="Quattrocento Sans" w:hAnsi="Quattrocento Sans" w:cs="Quattrocento Sans"/>
          <w:sz w:val="24"/>
          <w:szCs w:val="24"/>
          <w:highlight w:val="yellow"/>
        </w:rPr>
      </w:pPr>
    </w:p>
    <w:p w14:paraId="2FF0DEF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98 – </w:t>
      </w:r>
      <w:r>
        <w:rPr>
          <w:rFonts w:ascii="Quattrocento Sans" w:eastAsia="Quattrocento Sans" w:hAnsi="Quattrocento Sans" w:cs="Quattrocento Sans"/>
          <w:sz w:val="24"/>
          <w:szCs w:val="24"/>
          <w:highlight w:val="yellow"/>
        </w:rPr>
        <w:t xml:space="preserve">O Plano de cada curso ministrado nessa escola tem por finalidade garantir a organicidade e continuidade do curso, e conterá: </w:t>
      </w:r>
    </w:p>
    <w:p w14:paraId="46A64E2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Objetivos; </w:t>
      </w:r>
    </w:p>
    <w:p w14:paraId="7510C5E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 xml:space="preserve">Integração e sequência dos componentes curriculares; </w:t>
      </w:r>
    </w:p>
    <w:p w14:paraId="1F85B87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 xml:space="preserve">Síntese dos conteúdos programáticos, como subsídio à elaboração dos Planos de Ensino; </w:t>
      </w:r>
    </w:p>
    <w:p w14:paraId="68027CE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Carga horária mínima do curso e dos componentes curriculares;</w:t>
      </w:r>
    </w:p>
    <w:p w14:paraId="427DA0CD"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 xml:space="preserve">Plano de estágio profissional, quando for o caso. </w:t>
      </w:r>
    </w:p>
    <w:p w14:paraId="688EA2E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Parágrafo Único – </w:t>
      </w:r>
      <w:r>
        <w:rPr>
          <w:rFonts w:ascii="Quattrocento Sans" w:eastAsia="Quattrocento Sans" w:hAnsi="Quattrocento Sans" w:cs="Quattrocento Sans"/>
          <w:sz w:val="24"/>
          <w:szCs w:val="24"/>
          <w:highlight w:val="yellow"/>
        </w:rPr>
        <w:t xml:space="preserve">O Plano de Ensino, elaborado em consonância com o Plano de Curso constitui documento da escola e do professor, devendo ser mantido à disposição da direção e supervisão de ensino. </w:t>
      </w:r>
    </w:p>
    <w:p w14:paraId="430B536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u w:val="single"/>
        </w:rPr>
      </w:pPr>
      <w:bookmarkStart w:id="29" w:name="_heading=h.147n2zr" w:colFirst="0" w:colLast="0"/>
      <w:bookmarkEnd w:id="29"/>
      <w:r>
        <w:rPr>
          <w:rFonts w:ascii="Quattrocento Sans" w:eastAsia="Quattrocento Sans" w:hAnsi="Quattrocento Sans" w:cs="Quattrocento Sans"/>
          <w:b/>
          <w:sz w:val="24"/>
          <w:szCs w:val="24"/>
          <w:highlight w:val="yellow"/>
        </w:rPr>
        <w:t xml:space="preserve">Artigo 99 – </w:t>
      </w:r>
      <w:r>
        <w:rPr>
          <w:rFonts w:ascii="Quattrocento Sans" w:eastAsia="Quattrocento Sans" w:hAnsi="Quattrocento Sans" w:cs="Quattrocento Sans"/>
          <w:sz w:val="24"/>
          <w:szCs w:val="24"/>
          <w:highlight w:val="yellow"/>
        </w:rPr>
        <w:t xml:space="preserve">O Plano de Gestão será aprovado pelo Conselho de Escola e homologado pela Diretoria de Ensino Região xxx, após análise da Supervisão de Ensino. </w:t>
      </w:r>
    </w:p>
    <w:p w14:paraId="248A6836" w14:textId="77777777" w:rsidR="00245553" w:rsidRDefault="00245553" w:rsidP="0071073A">
      <w:pPr>
        <w:shd w:val="clear" w:color="auto" w:fill="FFFFFF"/>
        <w:spacing w:before="120" w:after="120" w:line="276" w:lineRule="auto"/>
        <w:ind w:left="0" w:hanging="2"/>
        <w:jc w:val="center"/>
        <w:rPr>
          <w:rFonts w:ascii="Quattrocento Sans" w:eastAsia="Quattrocento Sans" w:hAnsi="Quattrocento Sans" w:cs="Quattrocento Sans"/>
          <w:sz w:val="24"/>
          <w:szCs w:val="24"/>
          <w:u w:val="single"/>
        </w:rPr>
      </w:pPr>
    </w:p>
    <w:tbl>
      <w:tblPr>
        <w:tblStyle w:val="affffffffffff2"/>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0324C400" w14:textId="77777777">
        <w:trPr>
          <w:jc w:val="center"/>
        </w:trPr>
        <w:tc>
          <w:tcPr>
            <w:tcW w:w="9169" w:type="dxa"/>
            <w:shd w:val="clear" w:color="auto" w:fill="CCCCCC"/>
            <w:vAlign w:val="center"/>
          </w:tcPr>
          <w:p w14:paraId="6CCCAD64"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IV – DA AVALIAÇÃO</w:t>
            </w:r>
          </w:p>
        </w:tc>
      </w:tr>
    </w:tbl>
    <w:p w14:paraId="347FF26B"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00A46E3" w14:textId="77777777">
        <w:trPr>
          <w:jc w:val="center"/>
        </w:trPr>
        <w:tc>
          <w:tcPr>
            <w:tcW w:w="8647" w:type="dxa"/>
            <w:vAlign w:val="center"/>
          </w:tcPr>
          <w:p w14:paraId="2B83B21D"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I – DOS PRINCÍPIOS</w:t>
            </w:r>
          </w:p>
          <w:p w14:paraId="7654D8B3"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de avaliação vigentes</w:t>
            </w:r>
          </w:p>
        </w:tc>
      </w:tr>
    </w:tbl>
    <w:p w14:paraId="154E2FAF"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73880F6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100 – </w:t>
      </w:r>
      <w:r>
        <w:rPr>
          <w:rFonts w:ascii="Quattrocento Sans" w:eastAsia="Quattrocento Sans" w:hAnsi="Quattrocento Sans" w:cs="Quattrocento Sans"/>
          <w:sz w:val="24"/>
          <w:szCs w:val="24"/>
          <w:highlight w:val="yellow"/>
        </w:rPr>
        <w:t>No ambiente educacional desta escola, a avaliação compreende três dimensões básicas:</w:t>
      </w:r>
    </w:p>
    <w:p w14:paraId="45C409E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Avaliação institucional interna;</w:t>
      </w:r>
    </w:p>
    <w:p w14:paraId="0CBBFBB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Avaliação institucional externa;</w:t>
      </w:r>
    </w:p>
    <w:p w14:paraId="22B57D4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Avaliação da aprendizagem;</w:t>
      </w:r>
    </w:p>
    <w:p w14:paraId="279474D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1º – </w:t>
      </w:r>
      <w:r>
        <w:rPr>
          <w:rFonts w:ascii="Quattrocento Sans" w:eastAsia="Quattrocento Sans" w:hAnsi="Quattrocento Sans" w:cs="Quattrocento Sans"/>
          <w:sz w:val="24"/>
          <w:szCs w:val="24"/>
          <w:highlight w:val="yellow"/>
        </w:rPr>
        <w:t>Avaliação Institucional Interna: também denominada autoavaliação institucional, visa a revisão do conjunto de objetivos e metas desta escola, mediante ação dos diversos segmentos da comunidade educativa e, realizar-se-á anualmente, considerando as orientações contidas na legislação educacional vigente.</w:t>
      </w:r>
    </w:p>
    <w:p w14:paraId="0553711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2º – </w:t>
      </w:r>
      <w:r>
        <w:rPr>
          <w:rFonts w:ascii="Quattrocento Sans" w:eastAsia="Quattrocento Sans" w:hAnsi="Quattrocento Sans" w:cs="Quattrocento Sans"/>
          <w:sz w:val="24"/>
          <w:szCs w:val="24"/>
          <w:highlight w:val="yellow"/>
        </w:rPr>
        <w:t>Avaliação Institucional Externa: é periódica e promovida por órgãos superiores externos à escola (Sistemas Educacionais – Estadual e Federal). Inclui, entre outros instrumentos, pesquisas, provas, tais como as do Saresp, SAEB, Prova Brasil, ENEM e outras.</w:t>
      </w:r>
    </w:p>
    <w:p w14:paraId="6D25508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3º – </w:t>
      </w:r>
      <w:r>
        <w:rPr>
          <w:rFonts w:ascii="Quattrocento Sans" w:eastAsia="Quattrocento Sans" w:hAnsi="Quattrocento Sans" w:cs="Quattrocento Sans"/>
          <w:sz w:val="24"/>
          <w:szCs w:val="24"/>
          <w:highlight w:val="yellow"/>
        </w:rPr>
        <w:t>Avaliação da aprendizagem: promovida pela Equipe pedagógica desta escola é o procedimento utilizado para analisar e avaliar a evolução dos estudantes ao longo do processo de ensino-aprendizagem. </w:t>
      </w:r>
    </w:p>
    <w:p w14:paraId="4B8FED9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4º – </w:t>
      </w:r>
      <w:r>
        <w:rPr>
          <w:rFonts w:ascii="Quattrocento Sans" w:eastAsia="Quattrocento Sans" w:hAnsi="Quattrocento Sans" w:cs="Quattrocento Sans"/>
          <w:sz w:val="24"/>
          <w:szCs w:val="24"/>
          <w:highlight w:val="yellow"/>
        </w:rPr>
        <w:t>Nesta escola, os estudantes e os docentes são os principais sujeitos do processo educativo, portanto são considerados os protagonistas das três (3) dimensões básicas de avaliação.</w:t>
      </w:r>
    </w:p>
    <w:p w14:paraId="6B9B897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101 -</w:t>
      </w:r>
      <w:r>
        <w:rPr>
          <w:rFonts w:ascii="Quattrocento Sans" w:eastAsia="Quattrocento Sans" w:hAnsi="Quattrocento Sans" w:cs="Quattrocento Sans"/>
          <w:sz w:val="24"/>
          <w:szCs w:val="24"/>
          <w:highlight w:val="yellow"/>
        </w:rPr>
        <w:t xml:space="preserve"> A avaliação institucional interna e externa desta escola, no que concerne a sua estrutura, organização, funcionamento e impacto sobre a situação do ensino e da aprendizagem, constitui um dos elementos para reflexão e transformação da prática escolar e terá como princípio o aprimoramento da qualidade do ensino. </w:t>
      </w:r>
    </w:p>
    <w:p w14:paraId="48F53D2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102 -</w:t>
      </w:r>
      <w:r>
        <w:rPr>
          <w:rFonts w:ascii="Quattrocento Sans" w:eastAsia="Quattrocento Sans" w:hAnsi="Quattrocento Sans" w:cs="Quattrocento Sans"/>
          <w:sz w:val="24"/>
          <w:szCs w:val="24"/>
          <w:highlight w:val="yellow"/>
        </w:rPr>
        <w:t xml:space="preserve"> A avaliação institucional interna, processo a ser organizado pela escola e a avaliação institucional externa, pelos órgãos locais e centrais da administração, serão subsidiadas por procedimentos de observações e registros contínuos e terão por objetivo permitir o acompanhamento: </w:t>
      </w:r>
    </w:p>
    <w:p w14:paraId="0337A72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Sistemático e contínuo do processo de ensino e de aprendizagem, de acordo com os objetivos e metas propostos; </w:t>
      </w:r>
    </w:p>
    <w:p w14:paraId="091486E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 xml:space="preserve">Do desempenho da direção, dos professores, dos alunos e dos demais funcionários nos diferentes momentos do processo educacional; </w:t>
      </w:r>
    </w:p>
    <w:p w14:paraId="7387BF1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III -</w:t>
      </w:r>
      <w:r>
        <w:rPr>
          <w:rFonts w:ascii="Quattrocento Sans" w:eastAsia="Quattrocento Sans" w:hAnsi="Quattrocento Sans" w:cs="Quattrocento Sans"/>
          <w:sz w:val="24"/>
          <w:szCs w:val="24"/>
          <w:highlight w:val="yellow"/>
        </w:rPr>
        <w:t xml:space="preserve"> Da participação efetiva da comunidade escolar nas mais diversas atividades propostas pela escola; </w:t>
      </w:r>
    </w:p>
    <w:p w14:paraId="39BB5D5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IV -</w:t>
      </w:r>
      <w:r>
        <w:rPr>
          <w:rFonts w:ascii="Quattrocento Sans" w:eastAsia="Quattrocento Sans" w:hAnsi="Quattrocento Sans" w:cs="Quattrocento Sans"/>
          <w:sz w:val="24"/>
          <w:szCs w:val="24"/>
          <w:highlight w:val="yellow"/>
        </w:rPr>
        <w:t xml:space="preserve"> Da execução do planejamento curricular.</w:t>
      </w:r>
    </w:p>
    <w:p w14:paraId="63F7DA5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103 – </w:t>
      </w:r>
      <w:r>
        <w:rPr>
          <w:rFonts w:ascii="Quattrocento Sans" w:eastAsia="Quattrocento Sans" w:hAnsi="Quattrocento Sans" w:cs="Quattrocento Sans"/>
          <w:sz w:val="24"/>
          <w:szCs w:val="24"/>
          <w:highlight w:val="yellow"/>
        </w:rPr>
        <w:t>A autoavaliação institucional (avaliação institucional interna) visa um crescente processo de revitalização desta escola. São princípios que a orientam:</w:t>
      </w:r>
    </w:p>
    <w:p w14:paraId="36804DB7"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Processualidade: a avaliação será um processo contínuo pela qual a escola se conhecerá, indo à raiz dos fenômenos, para alcançar uma compreensão contextualizada. Busca conhecer a realidade e historicidade da escola de forma imparcial visando intervir ou adequar situações desfavoráveis.</w:t>
      </w:r>
    </w:p>
    <w:p w14:paraId="733246F6"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Participação: avaliação efetivada por meio da participação e do envolvimento de todos os segmentos que compõe a comunidade escolar.</w:t>
      </w:r>
    </w:p>
    <w:p w14:paraId="6AD93144"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Globalidade: envolve avaliar todas as atividades da escola e os sujeitos que participam dela. Este caráter eminentemente inclusivo dará credibilidade e sustentabilidade ao processo à medida que o comprometimento seja coletivo, voluntário, crítico, impessoal e ético.</w:t>
      </w:r>
    </w:p>
    <w:p w14:paraId="2943FF1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104 – </w:t>
      </w:r>
      <w:r>
        <w:rPr>
          <w:rFonts w:ascii="Quattrocento Sans" w:eastAsia="Quattrocento Sans" w:hAnsi="Quattrocento Sans" w:cs="Quattrocento Sans"/>
          <w:sz w:val="24"/>
          <w:szCs w:val="24"/>
          <w:highlight w:val="yellow"/>
        </w:rPr>
        <w:t>A avaliação do processo de ensino e de aprendizagem comprometida com a aprendizagem ativa dos estudantes conjugará três princípios básicos:</w:t>
      </w:r>
    </w:p>
    <w:p w14:paraId="309E7CF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 -</w:t>
      </w:r>
      <w:r>
        <w:rPr>
          <w:rFonts w:ascii="Quattrocento Sans" w:eastAsia="Quattrocento Sans" w:hAnsi="Quattrocento Sans" w:cs="Quattrocento Sans"/>
          <w:sz w:val="24"/>
          <w:szCs w:val="24"/>
          <w:highlight w:val="yellow"/>
        </w:rPr>
        <w:t xml:space="preserve"> Os conhecimentos prévios e as experiências dos estudantes;</w:t>
      </w:r>
    </w:p>
    <w:p w14:paraId="4B2CAE2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II -</w:t>
      </w:r>
      <w:r>
        <w:rPr>
          <w:rFonts w:ascii="Quattrocento Sans" w:eastAsia="Quattrocento Sans" w:hAnsi="Quattrocento Sans" w:cs="Quattrocento Sans"/>
          <w:sz w:val="24"/>
          <w:szCs w:val="24"/>
          <w:highlight w:val="yellow"/>
        </w:rPr>
        <w:t xml:space="preserve"> O conteúdo a ser ensinado e sua natureza;</w:t>
      </w:r>
    </w:p>
    <w:p w14:paraId="0C21DE4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III -</w:t>
      </w:r>
      <w:r>
        <w:rPr>
          <w:rFonts w:ascii="Quattrocento Sans" w:eastAsia="Quattrocento Sans" w:hAnsi="Quattrocento Sans" w:cs="Quattrocento Sans"/>
          <w:sz w:val="24"/>
          <w:szCs w:val="24"/>
          <w:highlight w:val="yellow"/>
        </w:rPr>
        <w:t xml:space="preserve"> A variação de estratégias e o levantamento de múltiplas hipóteses didáticas.</w:t>
      </w:r>
    </w:p>
    <w:p w14:paraId="0A58B737" w14:textId="77777777" w:rsidR="00245553" w:rsidRDefault="00245553" w:rsidP="0071073A">
      <w:pPr>
        <w:spacing w:before="120" w:after="120" w:line="276" w:lineRule="auto"/>
        <w:ind w:left="0" w:hanging="2"/>
        <w:jc w:val="both"/>
        <w:rPr>
          <w:rFonts w:ascii="Quattrocento Sans" w:eastAsia="Quattrocento Sans" w:hAnsi="Quattrocento Sans" w:cs="Quattrocento Sans"/>
          <w:color w:val="FF0000"/>
          <w:sz w:val="24"/>
          <w:szCs w:val="24"/>
        </w:rPr>
      </w:pPr>
    </w:p>
    <w:tbl>
      <w:tblPr>
        <w:tblStyle w:val="aff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7FEE285C" w14:textId="77777777">
        <w:trPr>
          <w:jc w:val="center"/>
        </w:trPr>
        <w:tc>
          <w:tcPr>
            <w:tcW w:w="8647" w:type="dxa"/>
            <w:vAlign w:val="center"/>
          </w:tcPr>
          <w:p w14:paraId="08796AA9"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II – DA AVALIAÇÃO INSTITUCIONAL</w:t>
            </w:r>
          </w:p>
          <w:p w14:paraId="34FD9948"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de avaliação vigentes</w:t>
            </w:r>
          </w:p>
        </w:tc>
      </w:tr>
    </w:tbl>
    <w:p w14:paraId="6E8F3D04"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0824BC5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105 -</w:t>
      </w:r>
      <w:r>
        <w:rPr>
          <w:rFonts w:ascii="Quattrocento Sans" w:eastAsia="Quattrocento Sans" w:hAnsi="Quattrocento Sans" w:cs="Quattrocento Sans"/>
          <w:sz w:val="24"/>
          <w:szCs w:val="24"/>
          <w:highlight w:val="yellow"/>
        </w:rPr>
        <w:t xml:space="preserve"> A avaliação institucional será realizada, por meio de procedimentos internos e externos, objetivando a análise, orientação e correção, quando for o caso, dos procedimentos pedagógicos, administrativos e financeiros da escola. </w:t>
      </w:r>
    </w:p>
    <w:p w14:paraId="045B03A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A avaliação institucional interna desta unidade escolar consiste na aplicação de procedimentos de autoavaliação institucional e envolverá toda a comunidade escolar.</w:t>
      </w:r>
    </w:p>
    <w:p w14:paraId="32A78BD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106 -</w:t>
      </w:r>
      <w:r>
        <w:rPr>
          <w:rFonts w:ascii="Quattrocento Sans" w:eastAsia="Quattrocento Sans" w:hAnsi="Quattrocento Sans" w:cs="Quattrocento Sans"/>
          <w:sz w:val="24"/>
          <w:szCs w:val="24"/>
          <w:highlight w:val="yellow"/>
        </w:rPr>
        <w:t xml:space="preserve"> Os objetivos e procedimentos da autoavaliação institucional serão definidos pelo Conselho de Escola e serão amplamente divulgados entre os integrantes da comunidade escolar.</w:t>
      </w:r>
    </w:p>
    <w:p w14:paraId="60AC61B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107 -</w:t>
      </w:r>
      <w:r>
        <w:rPr>
          <w:rFonts w:ascii="Quattrocento Sans" w:eastAsia="Quattrocento Sans" w:hAnsi="Quattrocento Sans" w:cs="Quattrocento Sans"/>
          <w:sz w:val="24"/>
          <w:szCs w:val="24"/>
          <w:highlight w:val="yellow"/>
        </w:rPr>
        <w:t xml:space="preserve"> A avaliação externa será realizada pelos diferentes níveis da Administração, de forma contínua e sistemática e em momentos específicos. </w:t>
      </w:r>
    </w:p>
    <w:p w14:paraId="502E770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Artigo 108 - </w:t>
      </w:r>
      <w:r>
        <w:rPr>
          <w:rFonts w:ascii="Quattrocento Sans" w:eastAsia="Quattrocento Sans" w:hAnsi="Quattrocento Sans" w:cs="Quattrocento Sans"/>
          <w:sz w:val="24"/>
          <w:szCs w:val="24"/>
          <w:highlight w:val="yellow"/>
        </w:rPr>
        <w:t>A síntese dos resultados das diferentes avaliações institucionais será consubstanciada em relatórios, a serem apreciados pelo Conselho de Escola e anexados ao Plano de Gestão Escolar, norteando os momentos de planejamento e replanejamento da escola.</w:t>
      </w:r>
    </w:p>
    <w:p w14:paraId="219A6DC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5"/>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26335FC" w14:textId="77777777">
        <w:trPr>
          <w:jc w:val="center"/>
        </w:trPr>
        <w:tc>
          <w:tcPr>
            <w:tcW w:w="8647" w:type="dxa"/>
            <w:vAlign w:val="center"/>
          </w:tcPr>
          <w:p w14:paraId="3C71C096"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III – DA AVALIAÇÃO DO ENSINO E DA APRENDIZAGEM</w:t>
            </w:r>
          </w:p>
          <w:p w14:paraId="72F5FFCC"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de avaliação vigentes</w:t>
            </w:r>
            <w:r>
              <w:rPr>
                <w:rFonts w:ascii="Quattrocento Sans" w:eastAsia="Quattrocento Sans" w:hAnsi="Quattrocento Sans" w:cs="Quattrocento Sans"/>
                <w:b/>
                <w:sz w:val="24"/>
                <w:szCs w:val="24"/>
              </w:rPr>
              <w:t xml:space="preserve"> </w:t>
            </w:r>
          </w:p>
        </w:tc>
      </w:tr>
    </w:tbl>
    <w:p w14:paraId="131AEE93"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0B3F31B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109 – </w:t>
      </w:r>
      <w:r>
        <w:rPr>
          <w:rFonts w:ascii="Quattrocento Sans" w:eastAsia="Quattrocento Sans" w:hAnsi="Quattrocento Sans" w:cs="Quattrocento Sans"/>
          <w:sz w:val="24"/>
          <w:szCs w:val="24"/>
          <w:highlight w:val="yellow"/>
        </w:rPr>
        <w:t xml:space="preserve">A avaliação é uma prática pedagógica intrínseca ao processo de ensino e aprendizagem, com a função de diagnosticar o nível de apropriação do conhecimento para que o estudante continue avançando em sua aprendizagem. </w:t>
      </w:r>
    </w:p>
    <w:p w14:paraId="126297F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110 – </w:t>
      </w:r>
      <w:r>
        <w:rPr>
          <w:rFonts w:ascii="Quattrocento Sans" w:eastAsia="Quattrocento Sans" w:hAnsi="Quattrocento Sans" w:cs="Quattrocento Sans"/>
          <w:sz w:val="24"/>
          <w:szCs w:val="24"/>
          <w:highlight w:val="yellow"/>
        </w:rPr>
        <w:t xml:space="preserve">A avaliação da aprendizagem será contínua, cumulativa e processual, devendo refletir o desenvolvimento global do estudante e considerar suas características individuais no conjunto dos componentes curriculares cursados, com preponderância dos aspectos qualitativos sobre os quantitativos. </w:t>
      </w:r>
    </w:p>
    <w:p w14:paraId="6B6D975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111 – </w:t>
      </w:r>
      <w:r>
        <w:rPr>
          <w:rFonts w:ascii="Quattrocento Sans" w:eastAsia="Quattrocento Sans" w:hAnsi="Quattrocento Sans" w:cs="Quattrocento Sans"/>
          <w:sz w:val="24"/>
          <w:szCs w:val="24"/>
          <w:highlight w:val="yellow"/>
        </w:rPr>
        <w:t>Na avaliação da aprendizagem dos estudantes, o caráter formativo predominará sobre o quantitativo e classificatório.</w:t>
      </w:r>
    </w:p>
    <w:p w14:paraId="66536A3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112 – </w:t>
      </w:r>
      <w:r>
        <w:rPr>
          <w:rFonts w:ascii="Quattrocento Sans" w:eastAsia="Quattrocento Sans" w:hAnsi="Quattrocento Sans" w:cs="Quattrocento Sans"/>
          <w:sz w:val="24"/>
          <w:szCs w:val="24"/>
          <w:highlight w:val="yellow"/>
        </w:rPr>
        <w:t>No nível operacional, a avaliação da aprendizagem dos estudantes tem como referência o conjunto de habilidades, conhecimentos, princípios e valores estabelecidos na Base Nacional Comum Curricular (BNCC) e do Currículo Paulista.</w:t>
      </w:r>
    </w:p>
    <w:p w14:paraId="291EFE8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113 – </w:t>
      </w:r>
      <w:r>
        <w:rPr>
          <w:rFonts w:ascii="Quattrocento Sans" w:eastAsia="Quattrocento Sans" w:hAnsi="Quattrocento Sans" w:cs="Quattrocento Sans"/>
          <w:sz w:val="24"/>
          <w:szCs w:val="24"/>
          <w:highlight w:val="yellow"/>
        </w:rPr>
        <w:t>Esta escola adotará estratégias e instrumentos de avaliação das aprendizagens, para cada etapa de Ensino, visando o progresso individual e contínuo que favoreça o crescimento do estudante.</w:t>
      </w:r>
    </w:p>
    <w:p w14:paraId="25173126"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1º - Para e etapa do Ensino Médio deverá ser respeitada as normas vigentes para a avaliar o rendimento do estudante na Formação Geral Básica e nos Itinerários Formativos.</w:t>
      </w:r>
    </w:p>
    <w:p w14:paraId="05C549D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Artigo 114 – </w:t>
      </w:r>
      <w:r>
        <w:rPr>
          <w:rFonts w:ascii="Quattrocento Sans" w:eastAsia="Quattrocento Sans" w:hAnsi="Quattrocento Sans" w:cs="Quattrocento Sans"/>
          <w:sz w:val="24"/>
          <w:szCs w:val="24"/>
          <w:highlight w:val="yellow"/>
        </w:rPr>
        <w:t>A avaliação da aprendizagem será realizada em função dos termos aplicados, e serão utilizados métodos e instrumentos de avaliação ativos, diversificados e coerentes com as concepções e finalidades educativas expressas na Base Nacional Comum Curricular (BNCC) e Currículo Paulista e, consequentemente na Proposta Pedagógica desta escola.</w:t>
      </w:r>
      <w:r>
        <w:rPr>
          <w:rFonts w:ascii="Quattrocento Sans" w:eastAsia="Quattrocento Sans" w:hAnsi="Quattrocento Sans" w:cs="Quattrocento Sans"/>
          <w:sz w:val="24"/>
          <w:szCs w:val="24"/>
        </w:rPr>
        <w:t xml:space="preserve"> </w:t>
      </w:r>
    </w:p>
    <w:p w14:paraId="7CAD5D37"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A avaliação da aprendizagem dos estudantes será aplicada por meio dos seguintes instrumentos: </w:t>
      </w:r>
      <w:r>
        <w:rPr>
          <w:rFonts w:ascii="Quattrocento Sans" w:eastAsia="Quattrocento Sans" w:hAnsi="Quattrocento Sans" w:cs="Quattrocento Sans"/>
          <w:b/>
          <w:sz w:val="24"/>
          <w:szCs w:val="24"/>
          <w:highlight w:val="yellow"/>
        </w:rPr>
        <w:t>(Seguem algumas sugestões, incluir quantos forem necessários levando em consideração também as normativas de avaliação vigente.)</w:t>
      </w:r>
    </w:p>
    <w:p w14:paraId="21DE111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 –</w:t>
      </w:r>
      <w:r>
        <w:rPr>
          <w:rFonts w:ascii="Quattrocento Sans" w:eastAsia="Quattrocento Sans" w:hAnsi="Quattrocento Sans" w:cs="Quattrocento Sans"/>
          <w:sz w:val="24"/>
          <w:szCs w:val="24"/>
          <w:highlight w:val="yellow"/>
        </w:rPr>
        <w:t xml:space="preserve"> Seminários;</w:t>
      </w:r>
    </w:p>
    <w:p w14:paraId="5F41D6C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Autoavaliação;</w:t>
      </w:r>
    </w:p>
    <w:p w14:paraId="7BD85D3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Atividades Online;</w:t>
      </w:r>
    </w:p>
    <w:p w14:paraId="367CDC2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Feedback 360°;</w:t>
      </w:r>
    </w:p>
    <w:p w14:paraId="6F17720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Portfólio;</w:t>
      </w:r>
    </w:p>
    <w:p w14:paraId="717F566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VI –</w:t>
      </w:r>
      <w:r>
        <w:rPr>
          <w:rFonts w:ascii="Quattrocento Sans" w:eastAsia="Quattrocento Sans" w:hAnsi="Quattrocento Sans" w:cs="Quattrocento Sans"/>
          <w:sz w:val="24"/>
          <w:szCs w:val="24"/>
          <w:highlight w:val="yellow"/>
        </w:rPr>
        <w:t xml:space="preserve"> Rubrica</w:t>
      </w:r>
    </w:p>
    <w:p w14:paraId="3D22AD0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VII –</w:t>
      </w:r>
      <w:r>
        <w:rPr>
          <w:rFonts w:ascii="Quattrocento Sans" w:eastAsia="Quattrocento Sans" w:hAnsi="Quattrocento Sans" w:cs="Quattrocento Sans"/>
          <w:sz w:val="24"/>
          <w:szCs w:val="24"/>
          <w:highlight w:val="yellow"/>
        </w:rPr>
        <w:t xml:space="preserve"> Provas dissertativas e objetivas</w:t>
      </w:r>
    </w:p>
    <w:p w14:paraId="76547F8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VIII –</w:t>
      </w:r>
      <w:r>
        <w:rPr>
          <w:rFonts w:ascii="Quattrocento Sans" w:eastAsia="Quattrocento Sans" w:hAnsi="Quattrocento Sans" w:cs="Quattrocento Sans"/>
          <w:sz w:val="24"/>
          <w:szCs w:val="24"/>
          <w:highlight w:val="yellow"/>
        </w:rPr>
        <w:t xml:space="preserve"> Outros.</w:t>
      </w:r>
    </w:p>
    <w:p w14:paraId="22ADD27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1º – Seminários:</w:t>
      </w:r>
      <w:r>
        <w:rPr>
          <w:rFonts w:ascii="Quattrocento Sans" w:eastAsia="Quattrocento Sans" w:hAnsi="Quattrocento Sans" w:cs="Quattrocento Sans"/>
          <w:sz w:val="24"/>
          <w:szCs w:val="24"/>
          <w:highlight w:val="yellow"/>
        </w:rPr>
        <w:t xml:space="preserve"> consiste em avaliar de modo mais verdadeiro o desenvolvimento dos estudantes ao longo de um determinado período e em determinados assuntos, no qual a argumentação e o posicionamento crítico serão analisados de modo completo. Trata-se de verificar o comprometimento do aluno com a tarefa de se inteirar sobre o assunto e expor sua opinião e ponto de vista. Os seminários buscam avaliar a participação dos estudantes nas aulas. </w:t>
      </w:r>
    </w:p>
    <w:p w14:paraId="016FC02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2º – Autoavaliação: </w:t>
      </w:r>
      <w:r>
        <w:rPr>
          <w:rFonts w:ascii="Quattrocento Sans" w:eastAsia="Quattrocento Sans" w:hAnsi="Quattrocento Sans" w:cs="Quattrocento Sans"/>
          <w:sz w:val="24"/>
          <w:szCs w:val="24"/>
          <w:highlight w:val="yellow"/>
        </w:rPr>
        <w:t xml:space="preserve">é uma estratégia de </w:t>
      </w:r>
      <w:hyperlink r:id="rId31">
        <w:r>
          <w:rPr>
            <w:rFonts w:ascii="Quattrocento Sans" w:eastAsia="Quattrocento Sans" w:hAnsi="Quattrocento Sans" w:cs="Quattrocento Sans"/>
            <w:sz w:val="24"/>
            <w:szCs w:val="24"/>
            <w:highlight w:val="yellow"/>
          </w:rPr>
          <w:t>avaliação formativa</w:t>
        </w:r>
      </w:hyperlink>
      <w:r>
        <w:rPr>
          <w:rFonts w:ascii="Quattrocento Sans" w:eastAsia="Quattrocento Sans" w:hAnsi="Quattrocento Sans" w:cs="Quattrocento Sans"/>
          <w:sz w:val="24"/>
          <w:szCs w:val="24"/>
          <w:highlight w:val="yellow"/>
        </w:rPr>
        <w:t>, que procura olhar para o estudante de modo empático, tratando o erro como parte do processo de ensino-aprendizagem e, tratando o desempenho escolar como um desenvolvimento mais amplo do estudante. A autoavaliação exigirá do estudante sinceridade, empatia, autogestão, tomada de decisão responsável e várias outras </w:t>
      </w:r>
      <w:hyperlink r:id="rId32">
        <w:r>
          <w:rPr>
            <w:rFonts w:ascii="Quattrocento Sans" w:eastAsia="Quattrocento Sans" w:hAnsi="Quattrocento Sans" w:cs="Quattrocento Sans"/>
            <w:sz w:val="24"/>
            <w:szCs w:val="24"/>
            <w:highlight w:val="yellow"/>
          </w:rPr>
          <w:t>competências socioemocionais</w:t>
        </w:r>
      </w:hyperlink>
      <w:r>
        <w:rPr>
          <w:rFonts w:ascii="Quattrocento Sans" w:eastAsia="Quattrocento Sans" w:hAnsi="Quattrocento Sans" w:cs="Quattrocento Sans"/>
          <w:sz w:val="24"/>
          <w:szCs w:val="24"/>
          <w:highlight w:val="yellow"/>
        </w:rPr>
        <w:t xml:space="preserve"> e, permitirá que o próprio estudante meça seu aprendizado sobre determinado assunto, favorecendo seu protagonismo.</w:t>
      </w:r>
    </w:p>
    <w:p w14:paraId="372A5B8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3º – Atividades online:</w:t>
      </w:r>
      <w:r>
        <w:rPr>
          <w:rFonts w:ascii="Quattrocento Sans" w:eastAsia="Quattrocento Sans" w:hAnsi="Quattrocento Sans" w:cs="Quattrocento Sans"/>
          <w:sz w:val="24"/>
          <w:szCs w:val="24"/>
          <w:highlight w:val="yellow"/>
        </w:rPr>
        <w:t xml:space="preserve"> consiste em desenvolver atividades acadêmicas avaliatórias em ambiente virtual, permitindo o uso crítico e o manuseio dos aparatos tecnológicos. Neste instrumento de avaliação os estudantes poderão realizar tarefas como pesquisas, </w:t>
      </w:r>
      <w:hyperlink r:id="rId33">
        <w:r>
          <w:rPr>
            <w:rFonts w:ascii="Quattrocento Sans" w:eastAsia="Quattrocento Sans" w:hAnsi="Quattrocento Sans" w:cs="Quattrocento Sans"/>
            <w:sz w:val="24"/>
            <w:szCs w:val="24"/>
            <w:highlight w:val="yellow"/>
          </w:rPr>
          <w:t>redações na escola</w:t>
        </w:r>
      </w:hyperlink>
      <w:r>
        <w:rPr>
          <w:rFonts w:ascii="Quattrocento Sans" w:eastAsia="Quattrocento Sans" w:hAnsi="Quattrocento Sans" w:cs="Quattrocento Sans"/>
          <w:sz w:val="24"/>
          <w:szCs w:val="24"/>
          <w:highlight w:val="yellow"/>
        </w:rPr>
        <w:t xml:space="preserve"> feitas de forma online, trabalhos digitados, </w:t>
      </w:r>
      <w:hyperlink r:id="rId34">
        <w:r>
          <w:rPr>
            <w:rFonts w:ascii="Quattrocento Sans" w:eastAsia="Quattrocento Sans" w:hAnsi="Quattrocento Sans" w:cs="Quattrocento Sans"/>
            <w:sz w:val="24"/>
            <w:szCs w:val="24"/>
            <w:highlight w:val="yellow"/>
          </w:rPr>
          <w:t>simulados escolares</w:t>
        </w:r>
      </w:hyperlink>
      <w:r>
        <w:rPr>
          <w:rFonts w:ascii="Quattrocento Sans" w:eastAsia="Quattrocento Sans" w:hAnsi="Quattrocento Sans" w:cs="Quattrocento Sans"/>
          <w:sz w:val="24"/>
          <w:szCs w:val="24"/>
          <w:highlight w:val="yellow"/>
        </w:rPr>
        <w:t> virtuais, entre outras.</w:t>
      </w:r>
    </w:p>
    <w:p w14:paraId="6F05091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4º – Feedback 360°:</w:t>
      </w:r>
      <w:r>
        <w:rPr>
          <w:rFonts w:ascii="Quattrocento Sans" w:eastAsia="Quattrocento Sans" w:hAnsi="Quattrocento Sans" w:cs="Quattrocento Sans"/>
          <w:sz w:val="24"/>
          <w:szCs w:val="24"/>
          <w:highlight w:val="yellow"/>
        </w:rPr>
        <w:t xml:space="preserve"> consiste em uma avaliação em grupo que tem o objetivo de analisar os estudantes em âmbitos individual e grupal. Os trabalhos e avaliações em grupo buscam fomentar a curiosidade e o protagonismo dos estudantes.</w:t>
      </w:r>
    </w:p>
    <w:p w14:paraId="2F3B1A5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5º – Portfólio:</w:t>
      </w:r>
      <w:r>
        <w:rPr>
          <w:rFonts w:ascii="Quattrocento Sans" w:eastAsia="Quattrocento Sans" w:hAnsi="Quattrocento Sans" w:cs="Quattrocento Sans"/>
          <w:sz w:val="24"/>
          <w:szCs w:val="24"/>
          <w:highlight w:val="yellow"/>
        </w:rPr>
        <w:t xml:space="preserve"> consiste em um arquivo pessoal de atividades que armazena as produções dos estudantes ao longo de um período, com vistas à análise e verificação do desenvolvimento de habilidades e competências. </w:t>
      </w:r>
    </w:p>
    <w:p w14:paraId="096D504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6º – Rubrica:</w:t>
      </w:r>
      <w:r>
        <w:rPr>
          <w:rFonts w:ascii="Quattrocento Sans" w:eastAsia="Quattrocento Sans" w:hAnsi="Quattrocento Sans" w:cs="Quattrocento Sans"/>
          <w:sz w:val="24"/>
          <w:szCs w:val="24"/>
          <w:highlight w:val="yellow"/>
        </w:rPr>
        <w:t xml:space="preserve"> consiste em uma avaliação por meio de normas e padrões pré-estabelecidos e negociados entre o professor e os estudantes. É um documento coletivo que permite o estabelecimento de parâmetros para identificar as expectativas de aprendizagem e torná-las visíveis. Seu uso possibilita saber se o desenvolvimento esperado do estudante está sendo atingido.</w:t>
      </w:r>
    </w:p>
    <w:p w14:paraId="41AC4AE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7º – Provas dissertativas e objetivas:</w:t>
      </w:r>
      <w:r>
        <w:rPr>
          <w:rFonts w:ascii="Quattrocento Sans" w:eastAsia="Quattrocento Sans" w:hAnsi="Quattrocento Sans" w:cs="Quattrocento Sans"/>
          <w:sz w:val="24"/>
          <w:szCs w:val="24"/>
          <w:highlight w:val="yellow"/>
        </w:rPr>
        <w:t xml:space="preserve"> são instrumentos de avaliação formativa válidos que unidos às autoavaliações e aos demais instrumentos de avaliação servirão para mensurar o nível de aprendizado dos estudantes. Nesse tipo de avaliação o erro será parte do processo e não uma falta grave.</w:t>
      </w:r>
    </w:p>
    <w:p w14:paraId="09C2DE8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115 – </w:t>
      </w:r>
      <w:r>
        <w:rPr>
          <w:rFonts w:ascii="Quattrocento Sans" w:eastAsia="Quattrocento Sans" w:hAnsi="Quattrocento Sans" w:cs="Quattrocento Sans"/>
          <w:sz w:val="24"/>
          <w:szCs w:val="24"/>
          <w:highlight w:val="yellow"/>
        </w:rPr>
        <w:t>Todas as </w:t>
      </w:r>
      <w:r>
        <w:rPr>
          <w:rFonts w:ascii="Quattrocento Sans" w:eastAsia="Quattrocento Sans" w:hAnsi="Quattrocento Sans" w:cs="Quattrocento Sans"/>
          <w:i/>
          <w:sz w:val="24"/>
          <w:szCs w:val="24"/>
          <w:highlight w:val="yellow"/>
        </w:rPr>
        <w:t>atividades </w:t>
      </w:r>
      <w:r>
        <w:rPr>
          <w:rFonts w:ascii="Quattrocento Sans" w:eastAsia="Quattrocento Sans" w:hAnsi="Quattrocento Sans" w:cs="Quattrocento Sans"/>
          <w:sz w:val="24"/>
          <w:szCs w:val="24"/>
          <w:highlight w:val="yellow"/>
        </w:rPr>
        <w:t>de caráter avaliativo manterão uma relação direta com os objetivos didáticos e os habilidades trabalhadas.</w:t>
      </w:r>
    </w:p>
    <w:p w14:paraId="13DFD3F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116 – </w:t>
      </w:r>
      <w:r>
        <w:rPr>
          <w:rFonts w:ascii="Quattrocento Sans" w:eastAsia="Quattrocento Sans" w:hAnsi="Quattrocento Sans" w:cs="Quattrocento Sans"/>
          <w:sz w:val="24"/>
          <w:szCs w:val="24"/>
          <w:highlight w:val="yellow"/>
        </w:rPr>
        <w:t>Atendendo os princípios e diretrizes da Base Nacional Comum Curricular (BNCC) e do Currículo Paulista, as provas dissertativas e objetivas não serão os únicos instrumentos de avaliação utilizados nesta escola.</w:t>
      </w:r>
    </w:p>
    <w:p w14:paraId="0CD4367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117 – </w:t>
      </w:r>
      <w:r>
        <w:rPr>
          <w:rFonts w:ascii="Quattrocento Sans" w:eastAsia="Quattrocento Sans" w:hAnsi="Quattrocento Sans" w:cs="Quattrocento Sans"/>
          <w:sz w:val="24"/>
          <w:szCs w:val="24"/>
          <w:highlight w:val="yellow"/>
        </w:rPr>
        <w:t>Os instrumentos e métodos de avaliação da aprendizagem utilizados nesta escola visam analisar e contribuir para o desenvolvimento dos estudantes de maneira plena e integral.</w:t>
      </w:r>
    </w:p>
    <w:p w14:paraId="4439B3B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Artigo 118 – </w:t>
      </w:r>
      <w:r>
        <w:rPr>
          <w:rFonts w:ascii="Quattrocento Sans" w:eastAsia="Quattrocento Sans" w:hAnsi="Quattrocento Sans" w:cs="Quattrocento Sans"/>
          <w:sz w:val="24"/>
          <w:szCs w:val="24"/>
          <w:highlight w:val="yellow"/>
        </w:rPr>
        <w:t>O resultado da avaliação da aprendizagem deve proporcionar dados que permitam a reflexão sobre a ação pedagógica, contribuindo para que a equipe escolar possa reorganizar conteúdos, instrumentos e metodologias de ensino.</w:t>
      </w:r>
      <w:r>
        <w:rPr>
          <w:rFonts w:ascii="Quattrocento Sans" w:eastAsia="Quattrocento Sans" w:hAnsi="Quattrocento Sans" w:cs="Quattrocento Sans"/>
          <w:sz w:val="24"/>
          <w:szCs w:val="24"/>
        </w:rPr>
        <w:t xml:space="preserve"> </w:t>
      </w:r>
    </w:p>
    <w:p w14:paraId="74AF65F0"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xml:space="preserve">Artigo 119 – </w:t>
      </w:r>
      <w:r>
        <w:rPr>
          <w:rFonts w:ascii="Quattrocento Sans" w:eastAsia="Quattrocento Sans" w:hAnsi="Quattrocento Sans" w:cs="Quattrocento Sans"/>
          <w:sz w:val="24"/>
          <w:szCs w:val="24"/>
          <w:highlight w:val="yellow"/>
        </w:rPr>
        <w:t xml:space="preserve">O aproveitamento escolar do estudante será expresso em notas usando a escala numérica de zero a dez (0) a 10) inteiros, sem graduação decimal. </w:t>
      </w:r>
      <w:r>
        <w:rPr>
          <w:rFonts w:ascii="Quattrocento Sans" w:eastAsia="Quattrocento Sans" w:hAnsi="Quattrocento Sans" w:cs="Quattrocento Sans"/>
          <w:b/>
          <w:sz w:val="24"/>
          <w:szCs w:val="24"/>
          <w:highlight w:val="yellow"/>
        </w:rPr>
        <w:t>(atualizar conforme normativas de avaliação vigente)</w:t>
      </w:r>
    </w:p>
    <w:p w14:paraId="07E6A3D3"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Artigo 120 -</w:t>
      </w:r>
      <w:r>
        <w:rPr>
          <w:rFonts w:ascii="Quattrocento Sans" w:eastAsia="Quattrocento Sans" w:hAnsi="Quattrocento Sans" w:cs="Quattrocento Sans"/>
          <w:sz w:val="24"/>
          <w:szCs w:val="24"/>
          <w:highlight w:val="yellow"/>
        </w:rPr>
        <w:t xml:space="preserve"> Os resultados do processo de avaliação da aprendizagem dos estudantes serão traduzidos em sínteses bimestrais e finais, através de notas de zero (0) a dez (10).</w:t>
      </w:r>
      <w:r>
        <w:rPr>
          <w:rFonts w:ascii="Quattrocento Sans" w:eastAsia="Quattrocento Sans" w:hAnsi="Quattrocento Sans" w:cs="Quattrocento Sans"/>
          <w:b/>
          <w:sz w:val="24"/>
          <w:szCs w:val="24"/>
          <w:highlight w:val="yellow"/>
        </w:rPr>
        <w:t xml:space="preserve"> (atualizar conforme normativas de avaliação vigente)</w:t>
      </w:r>
    </w:p>
    <w:p w14:paraId="36277E0A" w14:textId="77777777" w:rsidR="00245553" w:rsidRDefault="00792CCA" w:rsidP="0071073A">
      <w:pPr>
        <w:spacing w:before="240" w:after="24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xml:space="preserve">Parágrafo único – </w:t>
      </w:r>
      <w:r>
        <w:rPr>
          <w:rFonts w:ascii="Quattrocento Sans" w:eastAsia="Quattrocento Sans" w:hAnsi="Quattrocento Sans" w:cs="Quattrocento Sans"/>
          <w:sz w:val="24"/>
          <w:szCs w:val="24"/>
          <w:highlight w:val="yellow"/>
        </w:rPr>
        <w:t>As sínteses bimestrais e finais devem decorrer da avaliação do desempenho escolar do estudante, realizada por diferentes instrumentos de avaliação e de forma contínua e sistemática, ao longo do bimestre e de todo ano letivo, de modo que prevaleçam os aspectos qualitativos da aprendizagem do estudante sobre os quantitativos, bem como os resultados ao longo do período sobre os de provas finais, quando essas ocorrerem.</w:t>
      </w:r>
    </w:p>
    <w:p w14:paraId="241B1BC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121 – </w:t>
      </w:r>
      <w:r>
        <w:rPr>
          <w:rFonts w:ascii="Quattrocento Sans" w:eastAsia="Quattrocento Sans" w:hAnsi="Quattrocento Sans" w:cs="Quattrocento Sans"/>
          <w:sz w:val="24"/>
          <w:szCs w:val="24"/>
          <w:highlight w:val="yellow"/>
        </w:rPr>
        <w:t xml:space="preserve">Os resultados da avaliação da aprendizagem serão sistematicamente registrados nos Diários de Classe, discutidos com os estudantes e bimestralmente, comunicados aos estudantes e aos pais ou responsáveis legais. </w:t>
      </w:r>
    </w:p>
    <w:p w14:paraId="3F065CF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122 – </w:t>
      </w:r>
      <w:r>
        <w:rPr>
          <w:rFonts w:ascii="Quattrocento Sans" w:eastAsia="Quattrocento Sans" w:hAnsi="Quattrocento Sans" w:cs="Quattrocento Sans"/>
          <w:sz w:val="24"/>
          <w:szCs w:val="24"/>
          <w:highlight w:val="yellow"/>
        </w:rPr>
        <w:t>O detalhamento e a operacionalização da verificação do rendimento escolar constarão no Plano de Gestão /Plano Escolar (escolas privadas) desta escola.</w:t>
      </w:r>
    </w:p>
    <w:p w14:paraId="7229533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123 – </w:t>
      </w:r>
      <w:r>
        <w:rPr>
          <w:rFonts w:ascii="Quattrocento Sans" w:eastAsia="Quattrocento Sans" w:hAnsi="Quattrocento Sans" w:cs="Quattrocento Sans"/>
          <w:sz w:val="24"/>
          <w:szCs w:val="24"/>
          <w:highlight w:val="yellow"/>
        </w:rPr>
        <w:t xml:space="preserve">Na Educação Infantil, a avaliação far-se-á mediante observação, intervenção, registro das atividades e dos objetivos alcançados, seguidos de acompanhamento contínuo e revisão das estratégias adotadas, respeitando-se as fases do desenvolvimento infantil, sem o objetivo de promoção, mesmo para o acesso ao Ensino Fundamental. </w:t>
      </w:r>
    </w:p>
    <w:p w14:paraId="366B070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 xml:space="preserve">Artigo 124 – </w:t>
      </w:r>
      <w:r>
        <w:rPr>
          <w:rFonts w:ascii="Quattrocento Sans" w:eastAsia="Quattrocento Sans" w:hAnsi="Quattrocento Sans" w:cs="Quattrocento Sans"/>
          <w:sz w:val="24"/>
          <w:szCs w:val="24"/>
          <w:highlight w:val="yellow"/>
        </w:rPr>
        <w:t>Esta escola receberá por matrícula estudantes deficientes, da Educação Especial, e observará e respeitará os princípios e diretrizes da Deliberação CEE nº 149/2016 que estabelece as normas para esta modalidade de ensino.</w:t>
      </w:r>
    </w:p>
    <w:p w14:paraId="42F9767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7A9462AA" w14:textId="77777777">
        <w:trPr>
          <w:jc w:val="center"/>
        </w:trPr>
        <w:tc>
          <w:tcPr>
            <w:tcW w:w="8647" w:type="dxa"/>
            <w:vAlign w:val="center"/>
          </w:tcPr>
          <w:p w14:paraId="7743057A"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IV – DO RENDIMENTO ESCOLAR</w:t>
            </w:r>
          </w:p>
          <w:p w14:paraId="61360D62"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 PROMOÇÃO</w:t>
            </w:r>
          </w:p>
          <w:p w14:paraId="71AC5060"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de avaliação vigentes</w:t>
            </w:r>
          </w:p>
        </w:tc>
      </w:tr>
    </w:tbl>
    <w:p w14:paraId="299A144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1708159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125 –</w:t>
      </w:r>
      <w:r>
        <w:rPr>
          <w:rFonts w:ascii="Quattrocento Sans" w:eastAsia="Quattrocento Sans" w:hAnsi="Quattrocento Sans" w:cs="Quattrocento Sans"/>
          <w:sz w:val="24"/>
          <w:szCs w:val="24"/>
          <w:highlight w:val="yellow"/>
        </w:rPr>
        <w:t xml:space="preserve"> O rendimento escolar do estudante será apontado, bimestralmente, pelos professores no Boletim Escolar Digital na plataforma Secretaria Escolar Digital (SED).</w:t>
      </w:r>
    </w:p>
    <w:p w14:paraId="2C315E7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126 –</w:t>
      </w:r>
      <w:r>
        <w:rPr>
          <w:rFonts w:ascii="Quattrocento Sans" w:eastAsia="Quattrocento Sans" w:hAnsi="Quattrocento Sans" w:cs="Quattrocento Sans"/>
          <w:sz w:val="24"/>
          <w:szCs w:val="24"/>
          <w:highlight w:val="yellow"/>
        </w:rPr>
        <w:t xml:space="preserve"> O cálculo da nota a ser atribuída ao estudante, ao longo e ao final do ano letivo, deve considerar, principalmente a análise dos seguintes aspectos:</w:t>
      </w:r>
    </w:p>
    <w:p w14:paraId="7D017A1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Aquisição de conhecimentos e de habilidades; </w:t>
      </w:r>
    </w:p>
    <w:p w14:paraId="3CB6423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Desenvolvimento de atitudes;</w:t>
      </w:r>
    </w:p>
    <w:p w14:paraId="3716FAB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III – </w:t>
      </w:r>
      <w:r>
        <w:rPr>
          <w:rFonts w:ascii="Quattrocento Sans" w:eastAsia="Quattrocento Sans" w:hAnsi="Quattrocento Sans" w:cs="Quattrocento Sans"/>
          <w:sz w:val="24"/>
          <w:szCs w:val="24"/>
          <w:highlight w:val="yellow"/>
        </w:rPr>
        <w:t>Incorporação de valores e da cultura;</w:t>
      </w:r>
    </w:p>
    <w:p w14:paraId="079E1EC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IV – </w:t>
      </w:r>
      <w:r>
        <w:rPr>
          <w:rFonts w:ascii="Quattrocento Sans" w:eastAsia="Quattrocento Sans" w:hAnsi="Quattrocento Sans" w:cs="Quattrocento Sans"/>
          <w:sz w:val="24"/>
          <w:szCs w:val="24"/>
          <w:highlight w:val="yellow"/>
        </w:rPr>
        <w:t>Desenvolvimento da capacidade de mobilizar, articular e aplicar estes recursos;</w:t>
      </w:r>
    </w:p>
    <w:p w14:paraId="58102E6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V – </w:t>
      </w:r>
      <w:r>
        <w:rPr>
          <w:rFonts w:ascii="Quattrocento Sans" w:eastAsia="Quattrocento Sans" w:hAnsi="Quattrocento Sans" w:cs="Quattrocento Sans"/>
          <w:sz w:val="24"/>
          <w:szCs w:val="24"/>
          <w:highlight w:val="yellow"/>
        </w:rPr>
        <w:t>Desenvolvimento da capacidade de lidar com emoções visando levar o estudante ao encontro da solução de problemas da vida.</w:t>
      </w:r>
    </w:p>
    <w:p w14:paraId="7FD2263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127 –</w:t>
      </w:r>
      <w:r>
        <w:rPr>
          <w:rFonts w:ascii="Quattrocento Sans" w:eastAsia="Quattrocento Sans" w:hAnsi="Quattrocento Sans" w:cs="Quattrocento Sans"/>
          <w:sz w:val="24"/>
          <w:szCs w:val="24"/>
          <w:highlight w:val="yellow"/>
        </w:rPr>
        <w:t xml:space="preserve"> Será considerado apto para prosseguimento dos estudos na série/ano subsequente (APROVADO), o estudante que: </w:t>
      </w:r>
      <w:r>
        <w:rPr>
          <w:rFonts w:ascii="Quattrocento Sans" w:eastAsia="Quattrocento Sans" w:hAnsi="Quattrocento Sans" w:cs="Quattrocento Sans"/>
          <w:b/>
          <w:sz w:val="24"/>
          <w:szCs w:val="24"/>
          <w:highlight w:val="yellow"/>
        </w:rPr>
        <w:t>(atualizar conforme normativas de avaliação vigente)</w:t>
      </w:r>
    </w:p>
    <w:p w14:paraId="3C123B7E"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 xml:space="preserve">Parágrafo único – </w:t>
      </w:r>
      <w:r>
        <w:rPr>
          <w:rFonts w:ascii="Quattrocento Sans" w:eastAsia="Quattrocento Sans" w:hAnsi="Quattrocento Sans" w:cs="Quattrocento Sans"/>
          <w:sz w:val="24"/>
          <w:szCs w:val="24"/>
          <w:highlight w:val="yellow"/>
        </w:rPr>
        <w:t xml:space="preserve">A nota final (resultado anual) a ser atribuída ao estudante, em cada componente curricular, será calculada da seguinte forma: </w:t>
      </w:r>
      <w:r>
        <w:rPr>
          <w:rFonts w:ascii="Quattrocento Sans" w:eastAsia="Quattrocento Sans" w:hAnsi="Quattrocento Sans" w:cs="Quattrocento Sans"/>
          <w:b/>
          <w:sz w:val="24"/>
          <w:szCs w:val="24"/>
          <w:highlight w:val="yellow"/>
        </w:rPr>
        <w:t>(seguir as normativas de avaliação vigentes)</w:t>
      </w:r>
    </w:p>
    <w:p w14:paraId="22812D50"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(Especial atenção à etapa do Ensino Médio nas novas normativas para a Formação Geral Básica e os Itinerários Formativos).</w:t>
      </w:r>
    </w:p>
    <w:p w14:paraId="50B4160D"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Artigo 128 –</w:t>
      </w:r>
      <w:r>
        <w:rPr>
          <w:rFonts w:ascii="Quattrocento Sans" w:eastAsia="Quattrocento Sans" w:hAnsi="Quattrocento Sans" w:cs="Quattrocento Sans"/>
          <w:sz w:val="24"/>
          <w:szCs w:val="24"/>
          <w:highlight w:val="yellow"/>
        </w:rPr>
        <w:t xml:space="preserve"> O estudante será considerado aprovado se estiver enquadrado nas situações anteriores, em todos os componentes curriculares. </w:t>
      </w:r>
      <w:r>
        <w:rPr>
          <w:rFonts w:ascii="Quattrocento Sans" w:eastAsia="Quattrocento Sans" w:hAnsi="Quattrocento Sans" w:cs="Quattrocento Sans"/>
          <w:b/>
          <w:sz w:val="24"/>
          <w:szCs w:val="24"/>
          <w:highlight w:val="yellow"/>
        </w:rPr>
        <w:t>(seguir as normativas de avaliação vigentes)</w:t>
      </w:r>
    </w:p>
    <w:p w14:paraId="27BECF36"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Os casos nos quais o estudante não estiver enquadrado nas situações indicadas anteriormente, serão objetos de análise do Conselho de Classe, Série/Ano que deliberará sobre a aprovação ou retenção do estudante. </w:t>
      </w:r>
      <w:r>
        <w:rPr>
          <w:rFonts w:ascii="Quattrocento Sans" w:eastAsia="Quattrocento Sans" w:hAnsi="Quattrocento Sans" w:cs="Quattrocento Sans"/>
          <w:b/>
          <w:sz w:val="24"/>
          <w:szCs w:val="24"/>
          <w:highlight w:val="yellow"/>
        </w:rPr>
        <w:t>(seguir as normativas de avaliação vigentes)</w:t>
      </w:r>
    </w:p>
    <w:p w14:paraId="5E1FFFF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129 – </w:t>
      </w:r>
      <w:r>
        <w:rPr>
          <w:rFonts w:ascii="Quattrocento Sans" w:eastAsia="Quattrocento Sans" w:hAnsi="Quattrocento Sans" w:cs="Quattrocento Sans"/>
          <w:sz w:val="24"/>
          <w:szCs w:val="24"/>
          <w:highlight w:val="yellow"/>
        </w:rPr>
        <w:t>A decisão final sobre a promoção ou retenção do estudante será proferida pelo Conselho de Classe e Série/Ano, respeitadas as competências legais do Diretor de Escola.</w:t>
      </w:r>
    </w:p>
    <w:p w14:paraId="0CAB8D2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A decisão do Conselho de Classe e Série/Ano deverá ser registrada em Ata.</w:t>
      </w:r>
    </w:p>
    <w:p w14:paraId="2C531CF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130 –</w:t>
      </w:r>
      <w:r>
        <w:rPr>
          <w:rFonts w:ascii="Quattrocento Sans" w:eastAsia="Quattrocento Sans" w:hAnsi="Quattrocento Sans" w:cs="Quattrocento Sans"/>
          <w:sz w:val="24"/>
          <w:szCs w:val="24"/>
          <w:highlight w:val="yellow"/>
        </w:rPr>
        <w:t xml:space="preserve"> Esta escola pública estadual respeitará as normas e diretrizes legais vigentes que estabelecem o regime de progressão continuada no Ensino Fundamental.</w:t>
      </w:r>
    </w:p>
    <w:p w14:paraId="0B8BC724" w14:textId="77777777" w:rsidR="00245553" w:rsidRDefault="00792CCA" w:rsidP="0071073A">
      <w:pPr>
        <w:spacing w:before="120" w:after="120" w:line="276" w:lineRule="auto"/>
        <w:ind w:left="0" w:hanging="2"/>
        <w:jc w:val="both"/>
        <w:rPr>
          <w:rFonts w:ascii="Quattrocento Sans" w:eastAsia="Quattrocento Sans" w:hAnsi="Quattrocento Sans" w:cs="Quattrocento Sans"/>
          <w:color w:val="FF0000"/>
          <w:sz w:val="24"/>
          <w:szCs w:val="24"/>
        </w:rPr>
      </w:pPr>
      <w:r>
        <w:rPr>
          <w:rFonts w:ascii="Quattrocento Sans" w:eastAsia="Quattrocento Sans" w:hAnsi="Quattrocento Sans" w:cs="Quattrocento Sans"/>
          <w:b/>
          <w:sz w:val="24"/>
          <w:szCs w:val="24"/>
          <w:highlight w:val="yellow"/>
        </w:rPr>
        <w:t>Artigo 131 –</w:t>
      </w:r>
      <w:r>
        <w:rPr>
          <w:rFonts w:ascii="Quattrocento Sans" w:eastAsia="Quattrocento Sans" w:hAnsi="Quattrocento Sans" w:cs="Quattrocento Sans"/>
          <w:sz w:val="24"/>
          <w:szCs w:val="24"/>
          <w:highlight w:val="yellow"/>
        </w:rPr>
        <w:t xml:space="preserve"> Para ser promovido, será exigida do estudante a frequência mínima de 75% (setenta e cinco por cento) das aulas previstas e dadas, em cada componente curricular.</w:t>
      </w:r>
    </w:p>
    <w:p w14:paraId="0C637085" w14:textId="77777777" w:rsidR="00245553" w:rsidRDefault="00245553" w:rsidP="0071073A">
      <w:pPr>
        <w:spacing w:before="120" w:after="120" w:line="276" w:lineRule="auto"/>
        <w:ind w:left="0" w:hanging="2"/>
        <w:jc w:val="both"/>
        <w:rPr>
          <w:rFonts w:ascii="Quattrocento Sans" w:eastAsia="Quattrocento Sans" w:hAnsi="Quattrocento Sans" w:cs="Quattrocento Sans"/>
          <w:color w:val="FF0000"/>
          <w:sz w:val="24"/>
          <w:szCs w:val="24"/>
        </w:rPr>
      </w:pPr>
    </w:p>
    <w:tbl>
      <w:tblPr>
        <w:tblStyle w:val="aff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2A815074" w14:textId="77777777">
        <w:trPr>
          <w:jc w:val="center"/>
        </w:trPr>
        <w:tc>
          <w:tcPr>
            <w:tcW w:w="8647" w:type="dxa"/>
            <w:vAlign w:val="center"/>
          </w:tcPr>
          <w:p w14:paraId="5DE059E2"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Seção I – DO PROCESSO DE RECUPERAÇÃO DA APRENDIZAGEM</w:t>
            </w:r>
          </w:p>
          <w:p w14:paraId="02E51C74"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Esta seção deverá se adequar às normativas vigentes</w:t>
            </w:r>
          </w:p>
        </w:tc>
      </w:tr>
    </w:tbl>
    <w:p w14:paraId="3DF8427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781AB548" w14:textId="77777777" w:rsidR="00245553" w:rsidRDefault="00792CCA" w:rsidP="0071073A">
      <w:pPr>
        <w:spacing w:before="120" w:after="120" w:line="276" w:lineRule="auto"/>
        <w:ind w:left="0" w:right="141"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132</w:t>
      </w:r>
      <w:r>
        <w:rPr>
          <w:rFonts w:ascii="Quattrocento Sans" w:eastAsia="Quattrocento Sans" w:hAnsi="Quattrocento Sans" w:cs="Quattrocento Sans"/>
          <w:sz w:val="24"/>
          <w:szCs w:val="24"/>
          <w:highlight w:val="yellow"/>
        </w:rPr>
        <w:t xml:space="preserve"> - A recuperação da aprendizagem é parte integrante do processo educativo e construção do conhecimento e deve ser entendida como orientação permanente de estudo e criação de novas situações de aprendizagem do estudante.</w:t>
      </w:r>
    </w:p>
    <w:p w14:paraId="33A97422" w14:textId="77777777" w:rsidR="00245553" w:rsidRDefault="00792CCA" w:rsidP="0071073A">
      <w:pPr>
        <w:spacing w:before="120" w:after="120" w:line="276" w:lineRule="auto"/>
        <w:ind w:left="0" w:right="141"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Parágrafo único </w:t>
      </w:r>
      <w:r>
        <w:rPr>
          <w:rFonts w:ascii="Quattrocento Sans" w:eastAsia="Quattrocento Sans" w:hAnsi="Quattrocento Sans" w:cs="Quattrocento Sans"/>
          <w:sz w:val="24"/>
          <w:szCs w:val="24"/>
          <w:highlight w:val="yellow"/>
        </w:rPr>
        <w:t>- O estudante terá direito a estudos de recuperação nos componentes curriculares em que o aproveitamento for considerado insatisfatório.</w:t>
      </w:r>
    </w:p>
    <w:p w14:paraId="06D9024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133 – </w:t>
      </w:r>
      <w:r>
        <w:rPr>
          <w:rFonts w:ascii="Quattrocento Sans" w:eastAsia="Quattrocento Sans" w:hAnsi="Quattrocento Sans" w:cs="Quattrocento Sans"/>
          <w:sz w:val="24"/>
          <w:szCs w:val="24"/>
          <w:highlight w:val="yellow"/>
        </w:rPr>
        <w:t>A recuperação da aprendizagem do estudante será realizada por meio de um processo:</w:t>
      </w:r>
    </w:p>
    <w:p w14:paraId="4E3889D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 xml:space="preserve">Contínuo; </w:t>
      </w:r>
    </w:p>
    <w:p w14:paraId="6A0E1F6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 xml:space="preserve">Paralelo. </w:t>
      </w:r>
    </w:p>
    <w:p w14:paraId="3AD89C9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1º – </w:t>
      </w:r>
      <w:r>
        <w:rPr>
          <w:rFonts w:ascii="Quattrocento Sans" w:eastAsia="Quattrocento Sans" w:hAnsi="Quattrocento Sans" w:cs="Quattrocento Sans"/>
          <w:sz w:val="24"/>
          <w:szCs w:val="24"/>
          <w:highlight w:val="yellow"/>
        </w:rPr>
        <w:t>A recuperação contínua da aprendizagem será realizada mediante a atuação permanente do professor em sala de aula, imediatamente após a aplicação do conteúdo programado, com vistas ao alinhamento do aproveitamento escolar do estudante proporcionando ao mesmo a oportunidade de rever os conteúdos aplicados e superar possíveis dificuldades detectadas durante o processo de ensino.</w:t>
      </w:r>
    </w:p>
    <w:p w14:paraId="22FD5B8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2º – </w:t>
      </w:r>
      <w:r>
        <w:rPr>
          <w:rFonts w:ascii="Quattrocento Sans" w:eastAsia="Quattrocento Sans" w:hAnsi="Quattrocento Sans" w:cs="Quattrocento Sans"/>
          <w:sz w:val="24"/>
          <w:szCs w:val="24"/>
          <w:highlight w:val="yellow"/>
        </w:rPr>
        <w:t>A recuperação paralela da aprendizagem será realizada no contraturno escolar, ao longo do bimestre e ano letivo, visando corrigir as deficiências e dificuldades do processo de ensino e aprendizagem detectadas ao longo do período letivo.</w:t>
      </w:r>
    </w:p>
    <w:p w14:paraId="6CADF74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3º – </w:t>
      </w:r>
      <w:r>
        <w:rPr>
          <w:rFonts w:ascii="Quattrocento Sans" w:eastAsia="Quattrocento Sans" w:hAnsi="Quattrocento Sans" w:cs="Quattrocento Sans"/>
          <w:sz w:val="24"/>
          <w:szCs w:val="24"/>
          <w:highlight w:val="yellow"/>
        </w:rPr>
        <w:t xml:space="preserve">Tanto o processo de recuperação contínua da aprendizagem, como o processo de recuperação paralela possibilitará que a prática docente seja revisada e o desenvolvimento de novas estratégias e metodologias ativas de ensino sejam propostas pelo professor, permitindo que o estudante desenvolva habilidades e competências e, consequentemente preparando-o para novas experiências e aprendizagens. </w:t>
      </w:r>
    </w:p>
    <w:p w14:paraId="68F359F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 4º – </w:t>
      </w:r>
      <w:r>
        <w:rPr>
          <w:rFonts w:ascii="Quattrocento Sans" w:eastAsia="Quattrocento Sans" w:hAnsi="Quattrocento Sans" w:cs="Quattrocento Sans"/>
          <w:sz w:val="24"/>
          <w:szCs w:val="24"/>
          <w:highlight w:val="yellow"/>
        </w:rPr>
        <w:t>Tanto no processo de recuperação contínua da aprendizagem, como no processo de recuperação paralela os estudantes poderão desenvolver/realizar atividades pedagógicas como:</w:t>
      </w:r>
    </w:p>
    <w:p w14:paraId="5ACE70F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 –</w:t>
      </w:r>
      <w:r>
        <w:rPr>
          <w:rFonts w:ascii="Quattrocento Sans" w:eastAsia="Quattrocento Sans" w:hAnsi="Quattrocento Sans" w:cs="Quattrocento Sans"/>
          <w:sz w:val="24"/>
          <w:szCs w:val="24"/>
          <w:highlight w:val="yellow"/>
        </w:rPr>
        <w:t xml:space="preserve"> Atividades individuais e/ou em grupo;</w:t>
      </w:r>
    </w:p>
    <w:p w14:paraId="3CD02AE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II –</w:t>
      </w:r>
      <w:r>
        <w:rPr>
          <w:rFonts w:ascii="Quattrocento Sans" w:eastAsia="Quattrocento Sans" w:hAnsi="Quattrocento Sans" w:cs="Quattrocento Sans"/>
          <w:sz w:val="24"/>
          <w:szCs w:val="24"/>
          <w:highlight w:val="yellow"/>
        </w:rPr>
        <w:t xml:space="preserve"> Pesquisa bibliográfica;</w:t>
      </w:r>
    </w:p>
    <w:p w14:paraId="190A360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III –</w:t>
      </w:r>
      <w:r>
        <w:rPr>
          <w:rFonts w:ascii="Quattrocento Sans" w:eastAsia="Quattrocento Sans" w:hAnsi="Quattrocento Sans" w:cs="Quattrocento Sans"/>
          <w:sz w:val="24"/>
          <w:szCs w:val="24"/>
          <w:highlight w:val="yellow"/>
        </w:rPr>
        <w:t xml:space="preserve"> Experimento;</w:t>
      </w:r>
    </w:p>
    <w:p w14:paraId="37C7BC8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IV –</w:t>
      </w:r>
      <w:r>
        <w:rPr>
          <w:rFonts w:ascii="Quattrocento Sans" w:eastAsia="Quattrocento Sans" w:hAnsi="Quattrocento Sans" w:cs="Quattrocento Sans"/>
          <w:sz w:val="24"/>
          <w:szCs w:val="24"/>
          <w:highlight w:val="yellow"/>
        </w:rPr>
        <w:t xml:space="preserve"> Demonstração prática;</w:t>
      </w:r>
    </w:p>
    <w:p w14:paraId="0497746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 –</w:t>
      </w:r>
      <w:r>
        <w:rPr>
          <w:rFonts w:ascii="Quattrocento Sans" w:eastAsia="Quattrocento Sans" w:hAnsi="Quattrocento Sans" w:cs="Quattrocento Sans"/>
          <w:sz w:val="24"/>
          <w:szCs w:val="24"/>
          <w:highlight w:val="yellow"/>
        </w:rPr>
        <w:t xml:space="preserve"> Seminários;</w:t>
      </w:r>
    </w:p>
    <w:p w14:paraId="4159A7E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VI –</w:t>
      </w:r>
      <w:r>
        <w:rPr>
          <w:rFonts w:ascii="Quattrocento Sans" w:eastAsia="Quattrocento Sans" w:hAnsi="Quattrocento Sans" w:cs="Quattrocento Sans"/>
          <w:sz w:val="24"/>
          <w:szCs w:val="24"/>
          <w:highlight w:val="yellow"/>
        </w:rPr>
        <w:t xml:space="preserve"> Relatório;</w:t>
      </w:r>
    </w:p>
    <w:p w14:paraId="278C096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VII –</w:t>
      </w:r>
      <w:r>
        <w:rPr>
          <w:rFonts w:ascii="Quattrocento Sans" w:eastAsia="Quattrocento Sans" w:hAnsi="Quattrocento Sans" w:cs="Quattrocento Sans"/>
          <w:sz w:val="24"/>
          <w:szCs w:val="24"/>
          <w:highlight w:val="yellow"/>
        </w:rPr>
        <w:t xml:space="preserve"> Portfólio;</w:t>
      </w:r>
    </w:p>
    <w:p w14:paraId="4250F01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VIII –</w:t>
      </w:r>
      <w:r>
        <w:rPr>
          <w:rFonts w:ascii="Quattrocento Sans" w:eastAsia="Quattrocento Sans" w:hAnsi="Quattrocento Sans" w:cs="Quattrocento Sans"/>
          <w:sz w:val="24"/>
          <w:szCs w:val="24"/>
          <w:highlight w:val="yellow"/>
        </w:rPr>
        <w:t xml:space="preserve"> Provas escritas ou orais;</w:t>
      </w:r>
    </w:p>
    <w:p w14:paraId="36173CA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IX –</w:t>
      </w:r>
      <w:r>
        <w:rPr>
          <w:rFonts w:ascii="Quattrocento Sans" w:eastAsia="Quattrocento Sans" w:hAnsi="Quattrocento Sans" w:cs="Quattrocento Sans"/>
          <w:sz w:val="24"/>
          <w:szCs w:val="24"/>
          <w:highlight w:val="yellow"/>
        </w:rPr>
        <w:t xml:space="preserve"> Pesquisa de campo;</w:t>
      </w:r>
    </w:p>
    <w:p w14:paraId="347EC98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X –</w:t>
      </w:r>
      <w:r>
        <w:rPr>
          <w:rFonts w:ascii="Quattrocento Sans" w:eastAsia="Quattrocento Sans" w:hAnsi="Quattrocento Sans" w:cs="Quattrocento Sans"/>
          <w:sz w:val="24"/>
          <w:szCs w:val="24"/>
          <w:highlight w:val="yellow"/>
        </w:rPr>
        <w:t xml:space="preserve"> Produção de textos;</w:t>
      </w:r>
    </w:p>
    <w:p w14:paraId="7F0536D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XI – </w:t>
      </w:r>
      <w:r>
        <w:rPr>
          <w:rFonts w:ascii="Quattrocento Sans" w:eastAsia="Quattrocento Sans" w:hAnsi="Quattrocento Sans" w:cs="Quattrocento Sans"/>
          <w:sz w:val="24"/>
          <w:szCs w:val="24"/>
          <w:highlight w:val="yellow"/>
        </w:rPr>
        <w:t>Entre outras atividades.</w:t>
      </w:r>
    </w:p>
    <w:p w14:paraId="06160CA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134 – </w:t>
      </w:r>
      <w:r>
        <w:rPr>
          <w:rFonts w:ascii="Quattrocento Sans" w:eastAsia="Quattrocento Sans" w:hAnsi="Quattrocento Sans" w:cs="Quattrocento Sans"/>
          <w:sz w:val="24"/>
          <w:szCs w:val="24"/>
          <w:highlight w:val="yellow"/>
        </w:rPr>
        <w:t>O processo de recuperação contínua e paralela deve contemplar o conteúdo que foi aplicado e trabalhado com o estudante.</w:t>
      </w:r>
    </w:p>
    <w:p w14:paraId="16EF689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bookmarkStart w:id="30" w:name="_heading=h.3o7alnk" w:colFirst="0" w:colLast="0"/>
      <w:bookmarkEnd w:id="30"/>
      <w:r>
        <w:rPr>
          <w:rFonts w:ascii="Quattrocento Sans" w:eastAsia="Quattrocento Sans" w:hAnsi="Quattrocento Sans" w:cs="Quattrocento Sans"/>
          <w:b/>
          <w:sz w:val="24"/>
          <w:szCs w:val="24"/>
          <w:highlight w:val="yellow"/>
        </w:rPr>
        <w:t xml:space="preserve">Artigo 135 – </w:t>
      </w:r>
      <w:r>
        <w:rPr>
          <w:rFonts w:ascii="Quattrocento Sans" w:eastAsia="Quattrocento Sans" w:hAnsi="Quattrocento Sans" w:cs="Quattrocento Sans"/>
          <w:sz w:val="24"/>
          <w:szCs w:val="24"/>
          <w:highlight w:val="yellow"/>
        </w:rPr>
        <w:t xml:space="preserve">A verificação da melhoria de desempenho do estudante será feita por meio da análise de seu empenho, de sua dedicação e participação nas atividades ofertadas, bem como nos resultados obtidos nos processos de avaliação. </w:t>
      </w:r>
    </w:p>
    <w:p w14:paraId="798D06A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136 – </w:t>
      </w:r>
      <w:r>
        <w:rPr>
          <w:rFonts w:ascii="Quattrocento Sans" w:eastAsia="Quattrocento Sans" w:hAnsi="Quattrocento Sans" w:cs="Quattrocento Sans"/>
          <w:sz w:val="24"/>
          <w:szCs w:val="24"/>
          <w:highlight w:val="yellow"/>
        </w:rPr>
        <w:t>Os estudantes serão convocados para participar do processo de recuperação contínua e paralela pelos professores.</w:t>
      </w:r>
    </w:p>
    <w:p w14:paraId="3244462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os gestores escolares comunicarão formalmente os pais e responsáveis legais sobre a convocação de seus filhos para participar do processo de recuperação contínua e paralela.</w:t>
      </w:r>
    </w:p>
    <w:p w14:paraId="0043FCC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137 – </w:t>
      </w:r>
      <w:r>
        <w:rPr>
          <w:rFonts w:ascii="Quattrocento Sans" w:eastAsia="Quattrocento Sans" w:hAnsi="Quattrocento Sans" w:cs="Quattrocento Sans"/>
          <w:sz w:val="24"/>
          <w:szCs w:val="24"/>
          <w:highlight w:val="yellow"/>
        </w:rPr>
        <w:t>Ao estudante submetido ao processo de recuperação paralela será concedido o alinhamento de sua nota bimestral, após comprovada sua melhoria de desempenho.</w:t>
      </w:r>
    </w:p>
    <w:p w14:paraId="4B45BB2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Parágrafo único</w:t>
      </w:r>
      <w:r>
        <w:rPr>
          <w:rFonts w:ascii="Quattrocento Sans" w:eastAsia="Quattrocento Sans" w:hAnsi="Quattrocento Sans" w:cs="Quattrocento Sans"/>
          <w:sz w:val="24"/>
          <w:szCs w:val="24"/>
          <w:highlight w:val="yellow"/>
        </w:rPr>
        <w:t xml:space="preserve"> – a nota a ser atribuída ao estudante, após ser submetido ao processo de recuperação paralela, será sempre a maior (nota bimestral ou nota obtida após recuperação).</w:t>
      </w:r>
    </w:p>
    <w:p w14:paraId="4D2ABFD5"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highlight w:val="yellow"/>
        </w:rPr>
        <w:t xml:space="preserve">Artigo 138 – </w:t>
      </w:r>
      <w:r>
        <w:rPr>
          <w:rFonts w:ascii="Quattrocento Sans" w:eastAsia="Quattrocento Sans" w:hAnsi="Quattrocento Sans" w:cs="Quattrocento Sans"/>
          <w:sz w:val="24"/>
          <w:szCs w:val="24"/>
          <w:highlight w:val="yellow"/>
        </w:rPr>
        <w:t xml:space="preserve">Ao final do ano letivo o estudante que não obteve a nota final (média dos bimestres) igual ou superior a cinco (05) em cada componente curricular no Ensino Fundamental e Médio, participará do Período Intensivo de Estudos (PIE), conforme orientações e normas emitidas pela Secretaria da Educação do Estado de São Paulo (Seduc-SP). </w:t>
      </w:r>
      <w:r>
        <w:rPr>
          <w:rFonts w:ascii="Quattrocento Sans" w:eastAsia="Quattrocento Sans" w:hAnsi="Quattrocento Sans" w:cs="Quattrocento Sans"/>
          <w:b/>
          <w:sz w:val="24"/>
          <w:szCs w:val="24"/>
          <w:highlight w:val="yellow"/>
        </w:rPr>
        <w:t>(seguir normativas vigentes)</w:t>
      </w:r>
    </w:p>
    <w:p w14:paraId="7C0E3AB9"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(Especial atenção à etapa do Ensino Médio nas novas regras para a Formação Geral Básica e os Itinerários Formativos).</w:t>
      </w:r>
    </w:p>
    <w:p w14:paraId="48EFBE1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08072EF2" w14:textId="77777777">
        <w:trPr>
          <w:jc w:val="center"/>
        </w:trPr>
        <w:tc>
          <w:tcPr>
            <w:tcW w:w="8647" w:type="dxa"/>
            <w:vAlign w:val="center"/>
          </w:tcPr>
          <w:p w14:paraId="305BA3EA"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 – DO RENDIMENTO ESCOLAR</w:t>
            </w:r>
          </w:p>
          <w:p w14:paraId="46AC06A6"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 RETENÇÃO</w:t>
            </w:r>
          </w:p>
          <w:p w14:paraId="5087E273"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vigentes</w:t>
            </w:r>
          </w:p>
        </w:tc>
      </w:tr>
    </w:tbl>
    <w:p w14:paraId="16A0B33D"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E08DCE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139 – </w:t>
      </w:r>
      <w:r>
        <w:rPr>
          <w:rFonts w:ascii="Quattrocento Sans" w:eastAsia="Quattrocento Sans" w:hAnsi="Quattrocento Sans" w:cs="Quattrocento Sans"/>
          <w:sz w:val="24"/>
          <w:szCs w:val="24"/>
        </w:rPr>
        <w:t xml:space="preserve">Respeitadas as normas legais vigentes relacionadas à progressão continuada no Ensino Fundamental, será considerado retido o estudante que: </w:t>
      </w:r>
    </w:p>
    <w:p w14:paraId="250FC7D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Após participar do processo de recuperação paralela e do Período Intensivo de Estudos (PIE), não alcançar a nota igual ou superior a cinco (05) nos respectivos componentes curriculares os quais apresentou baixo rendimento escolar (média bimestral abaixo de cinco (05)).</w:t>
      </w:r>
    </w:p>
    <w:p w14:paraId="69732E5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Registrar e consolidar uma frequência escolar inferior a 75% das aulas previstas e dadas, em qualquer componente curricular.</w:t>
      </w:r>
    </w:p>
    <w:p w14:paraId="02C6B82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No cálculo da frequência do estudante às aulas a equipe escolar deverá considerar válida toda compensação de ausências efetivamente realizada.</w:t>
      </w:r>
    </w:p>
    <w:p w14:paraId="1C924D4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140 – </w:t>
      </w:r>
      <w:r>
        <w:rPr>
          <w:rFonts w:ascii="Quattrocento Sans" w:eastAsia="Quattrocento Sans" w:hAnsi="Quattrocento Sans" w:cs="Quattrocento Sans"/>
          <w:sz w:val="24"/>
          <w:szCs w:val="24"/>
        </w:rPr>
        <w:t>Os três anos iniciais do Ensino Fundamental serão considerados como um ciclo de aprendizagem sequencial, não passível de interrupção por falta de aproveitamento.</w:t>
      </w:r>
    </w:p>
    <w:p w14:paraId="33ABC310" w14:textId="77777777" w:rsidR="00245553" w:rsidRDefault="00245553" w:rsidP="0071073A">
      <w:pPr>
        <w:spacing w:before="120" w:after="120" w:line="276" w:lineRule="auto"/>
        <w:ind w:left="0" w:hanging="2"/>
        <w:jc w:val="center"/>
        <w:rPr>
          <w:rFonts w:ascii="Quattrocento Sans" w:eastAsia="Quattrocento Sans" w:hAnsi="Quattrocento Sans" w:cs="Quattrocento Sans"/>
          <w:sz w:val="24"/>
          <w:szCs w:val="24"/>
        </w:rPr>
      </w:pPr>
    </w:p>
    <w:tbl>
      <w:tblPr>
        <w:tblStyle w:val="aff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0F3BA806" w14:textId="77777777">
        <w:trPr>
          <w:jc w:val="center"/>
        </w:trPr>
        <w:tc>
          <w:tcPr>
            <w:tcW w:w="8647" w:type="dxa"/>
            <w:vAlign w:val="center"/>
          </w:tcPr>
          <w:p w14:paraId="5F67099D"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VI – DA FREQUÊNCIA E COMPENSAÇÃO DE AUSÊNCIAS</w:t>
            </w:r>
          </w:p>
          <w:p w14:paraId="0EE8ACD9"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vigentes</w:t>
            </w:r>
          </w:p>
        </w:tc>
      </w:tr>
    </w:tbl>
    <w:p w14:paraId="7EA9A19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CA89BD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141 –</w:t>
      </w:r>
      <w:r>
        <w:rPr>
          <w:rFonts w:ascii="Quattrocento Sans" w:eastAsia="Quattrocento Sans" w:hAnsi="Quattrocento Sans" w:cs="Quattrocento Sans"/>
          <w:sz w:val="24"/>
          <w:szCs w:val="24"/>
          <w:highlight w:val="yellow"/>
        </w:rPr>
        <w:t xml:space="preserve"> Esta escola fará o controle sistemático de frequência dos estudantes às atividades escolares e, bimestralmente, adotará as medidas necessárias para que os estudantes possam compensar ausências que ultrapassem o limite de 20% do total das aulas dadas ao longo do bimestre letivo. </w:t>
      </w:r>
    </w:p>
    <w:p w14:paraId="7B6F17F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142 – </w:t>
      </w:r>
      <w:r>
        <w:rPr>
          <w:rFonts w:ascii="Quattrocento Sans" w:eastAsia="Quattrocento Sans" w:hAnsi="Quattrocento Sans" w:cs="Quattrocento Sans"/>
          <w:sz w:val="24"/>
          <w:szCs w:val="24"/>
          <w:highlight w:val="yellow"/>
        </w:rPr>
        <w:t>Os estudantes serão convocados para participar do processo de compensação de ausências pelos gestores escolares que comunicarão formalmente os pais e responsáveis legais sobre a convocação de seus filhos.</w:t>
      </w:r>
    </w:p>
    <w:p w14:paraId="6FF7338C" w14:textId="77777777" w:rsidR="00245553" w:rsidRDefault="00792CCA" w:rsidP="0071073A">
      <w:pPr>
        <w:spacing w:before="120" w:after="120" w:line="276" w:lineRule="auto"/>
        <w:ind w:left="0" w:right="141"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143 – </w:t>
      </w:r>
      <w:r>
        <w:rPr>
          <w:rFonts w:ascii="Quattrocento Sans" w:eastAsia="Quattrocento Sans" w:hAnsi="Quattrocento Sans" w:cs="Quattrocento Sans"/>
          <w:sz w:val="24"/>
          <w:szCs w:val="24"/>
          <w:highlight w:val="yellow"/>
        </w:rPr>
        <w:t>As atividades de compensação de ausências serão programadas, orientadas e registradas pelo professor de cada componente curricular, com a finalidade de sanar as dificuldades de aprendizagem provocadas por frequência irregular às aulas.</w:t>
      </w:r>
    </w:p>
    <w:p w14:paraId="7981735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144 –</w:t>
      </w:r>
      <w:r>
        <w:rPr>
          <w:rFonts w:ascii="Quattrocento Sans" w:eastAsia="Quattrocento Sans" w:hAnsi="Quattrocento Sans" w:cs="Quattrocento Sans"/>
          <w:sz w:val="24"/>
          <w:szCs w:val="24"/>
          <w:highlight w:val="yellow"/>
        </w:rPr>
        <w:t xml:space="preserve"> A compensação de ausências não exime a escola de adotar as medidas previstas no Estatuto da Criança e do Adolescente e não exime a família e o estudante de justificar suas faltas. </w:t>
      </w:r>
    </w:p>
    <w:p w14:paraId="76340AE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Parágrafo único –</w:t>
      </w:r>
      <w:r>
        <w:rPr>
          <w:rFonts w:ascii="Quattrocento Sans" w:eastAsia="Quattrocento Sans" w:hAnsi="Quattrocento Sans" w:cs="Quattrocento Sans"/>
          <w:sz w:val="24"/>
          <w:szCs w:val="24"/>
          <w:highlight w:val="yellow"/>
        </w:rPr>
        <w:t xml:space="preserve"> Em obediência à legislação vigente e, após esgotadas as medidas adotadas pela Equipe escolar visando sanar as questões relacionadas às ausências do estudante às aulas, a Equipe gestora encaminhará ao Conselho Tutelar da sua região, um relatório circunstanciado apontando o estudante com ausências excessivas às aulas.</w:t>
      </w:r>
    </w:p>
    <w:p w14:paraId="459348D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145 –</w:t>
      </w:r>
      <w:r>
        <w:rPr>
          <w:rFonts w:ascii="Quattrocento Sans" w:eastAsia="Quattrocento Sans" w:hAnsi="Quattrocento Sans" w:cs="Quattrocento Sans"/>
          <w:sz w:val="24"/>
          <w:szCs w:val="24"/>
          <w:highlight w:val="yellow"/>
        </w:rPr>
        <w:t xml:space="preserve"> O controle da frequência do estudante será realizado sobre o total de horas letivas efetivadas (aulas previstas e dadas). </w:t>
      </w:r>
    </w:p>
    <w:p w14:paraId="3E5D280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Parágrafo único - </w:t>
      </w:r>
      <w:r>
        <w:rPr>
          <w:rFonts w:ascii="Quattrocento Sans" w:eastAsia="Quattrocento Sans" w:hAnsi="Quattrocento Sans" w:cs="Quattrocento Sans"/>
          <w:sz w:val="24"/>
          <w:szCs w:val="24"/>
          <w:highlight w:val="yellow"/>
        </w:rPr>
        <w:t>o estudante que, no período letivo anterior, não atingiu a frequência mínima exigida poderá ser reclassificado.</w:t>
      </w:r>
    </w:p>
    <w:p w14:paraId="16D4A36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Artigo 146 - </w:t>
      </w:r>
      <w:r>
        <w:rPr>
          <w:rFonts w:ascii="Quattrocento Sans" w:eastAsia="Quattrocento Sans" w:hAnsi="Quattrocento Sans" w:cs="Quattrocento Sans"/>
          <w:sz w:val="24"/>
          <w:szCs w:val="24"/>
          <w:highlight w:val="yellow"/>
        </w:rPr>
        <w:t>Os critérios e procedimentos para o controle da frequência e para a compensação de ausências serão disciplinados pelo Conselho de Escola e serão amplamente divulgados.</w:t>
      </w:r>
    </w:p>
    <w:p w14:paraId="768D759D" w14:textId="77777777" w:rsidR="00245553" w:rsidRDefault="00792CCA" w:rsidP="0071073A">
      <w:pPr>
        <w:spacing w:before="120" w:after="120" w:line="276" w:lineRule="auto"/>
        <w:ind w:left="0" w:right="141"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Artigo 147 -</w:t>
      </w:r>
      <w:r>
        <w:rPr>
          <w:rFonts w:ascii="Quattrocento Sans" w:eastAsia="Quattrocento Sans" w:hAnsi="Quattrocento Sans" w:cs="Quattrocento Sans"/>
          <w:sz w:val="24"/>
          <w:szCs w:val="24"/>
          <w:highlight w:val="yellow"/>
        </w:rPr>
        <w:t xml:space="preserve"> As atividades acadêmicas para a compensação de ausências serão desenvolvidas:</w:t>
      </w:r>
    </w:p>
    <w:p w14:paraId="2BE60804" w14:textId="77777777" w:rsidR="00245553" w:rsidRDefault="00792CCA" w:rsidP="0071073A">
      <w:pPr>
        <w:spacing w:before="120" w:after="120" w:line="276" w:lineRule="auto"/>
        <w:ind w:left="0" w:right="141"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 – </w:t>
      </w:r>
      <w:r>
        <w:rPr>
          <w:rFonts w:ascii="Quattrocento Sans" w:eastAsia="Quattrocento Sans" w:hAnsi="Quattrocento Sans" w:cs="Quattrocento Sans"/>
          <w:sz w:val="24"/>
          <w:szCs w:val="24"/>
          <w:highlight w:val="yellow"/>
        </w:rPr>
        <w:t>Na própria escola, no contraturno escolar; ou</w:t>
      </w:r>
    </w:p>
    <w:p w14:paraId="32CE3E39" w14:textId="77777777" w:rsidR="00245553" w:rsidRDefault="00792CCA" w:rsidP="0071073A">
      <w:pPr>
        <w:spacing w:before="120" w:after="120" w:line="276" w:lineRule="auto"/>
        <w:ind w:left="0" w:right="141"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highlight w:val="yellow"/>
        </w:rPr>
        <w:t xml:space="preserve">II – </w:t>
      </w:r>
      <w:r>
        <w:rPr>
          <w:rFonts w:ascii="Quattrocento Sans" w:eastAsia="Quattrocento Sans" w:hAnsi="Quattrocento Sans" w:cs="Quattrocento Sans"/>
          <w:sz w:val="24"/>
          <w:szCs w:val="24"/>
          <w:highlight w:val="yellow"/>
        </w:rPr>
        <w:t>Com flexibilidade de horário e local, na forma de orientação de estudos;</w:t>
      </w:r>
    </w:p>
    <w:p w14:paraId="2D35D01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bookmarkStart w:id="31" w:name="_heading=h.23ckvvd" w:colFirst="0" w:colLast="0"/>
      <w:bookmarkEnd w:id="31"/>
      <w:r>
        <w:rPr>
          <w:rFonts w:ascii="Quattrocento Sans" w:eastAsia="Quattrocento Sans" w:hAnsi="Quattrocento Sans" w:cs="Quattrocento Sans"/>
          <w:b/>
          <w:sz w:val="24"/>
          <w:szCs w:val="24"/>
          <w:highlight w:val="yellow"/>
        </w:rPr>
        <w:t>Parágrafo único</w:t>
      </w:r>
      <w:r>
        <w:rPr>
          <w:rFonts w:ascii="Quattrocento Sans" w:eastAsia="Quattrocento Sans" w:hAnsi="Quattrocento Sans" w:cs="Quattrocento Sans"/>
          <w:sz w:val="24"/>
          <w:szCs w:val="24"/>
          <w:highlight w:val="yellow"/>
        </w:rPr>
        <w:t xml:space="preserve"> – Ao final de cada bimestre, o Conselho de Classe/Série/Ano deverá analisar a frequência e o aproveitamento do estudante nas atividades de compensação de ausências e, na sequência, deverá deliberar sobre o cômputo geral da frequência bimestral do estudante.</w:t>
      </w:r>
    </w:p>
    <w:p w14:paraId="047D1C30" w14:textId="77777777" w:rsidR="00245553" w:rsidRDefault="00792CCA" w:rsidP="0071073A">
      <w:pPr>
        <w:spacing w:before="120" w:after="120" w:line="276" w:lineRule="auto"/>
        <w:ind w:left="0" w:hanging="2"/>
        <w:jc w:val="both"/>
        <w:rPr>
          <w:rFonts w:ascii="Quattrocento Sans" w:eastAsia="Quattrocento Sans" w:hAnsi="Quattrocento Sans" w:cs="Quattrocento Sans"/>
          <w:b/>
          <w:sz w:val="24"/>
          <w:szCs w:val="24"/>
          <w:highlight w:val="yellow"/>
        </w:rPr>
      </w:pPr>
      <w:r>
        <w:rPr>
          <w:rFonts w:ascii="Quattrocento Sans" w:eastAsia="Quattrocento Sans" w:hAnsi="Quattrocento Sans" w:cs="Quattrocento Sans"/>
          <w:b/>
          <w:sz w:val="24"/>
          <w:szCs w:val="24"/>
          <w:highlight w:val="yellow"/>
        </w:rPr>
        <w:t>(Especial atenção a etapa do Ensino Médio nas novas regras para a Formação Geral Básica e os Itinerários Formativos).</w:t>
      </w:r>
    </w:p>
    <w:p w14:paraId="4EAF0D6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CA198C2" w14:textId="77777777" w:rsidR="00245553" w:rsidRDefault="00245553" w:rsidP="0071073A">
      <w:pPr>
        <w:spacing w:before="120" w:after="120" w:line="276" w:lineRule="auto"/>
        <w:ind w:left="0" w:hanging="2"/>
        <w:jc w:val="center"/>
        <w:rPr>
          <w:rFonts w:ascii="Quattrocento Sans" w:eastAsia="Quattrocento Sans" w:hAnsi="Quattrocento Sans" w:cs="Quattrocento Sans"/>
          <w:sz w:val="24"/>
          <w:szCs w:val="24"/>
        </w:rPr>
      </w:pPr>
    </w:p>
    <w:tbl>
      <w:tblPr>
        <w:tblStyle w:val="aff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7C7B966" w14:textId="77777777">
        <w:trPr>
          <w:jc w:val="center"/>
        </w:trPr>
        <w:tc>
          <w:tcPr>
            <w:tcW w:w="8647" w:type="dxa"/>
            <w:vAlign w:val="center"/>
          </w:tcPr>
          <w:p w14:paraId="4E6E25BD" w14:textId="77777777" w:rsidR="00245553" w:rsidRDefault="00792CCA" w:rsidP="0071073A">
            <w:pPr>
              <w:spacing w:before="120" w:after="120" w:line="276" w:lineRule="auto"/>
              <w:ind w:left="0" w:hanging="2"/>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CAPÍTULO VII – DA RECONSIDERAÇÃO E DOS RECURSOS CONTRA OS RESULTADOS DAS AVALIAÇÕES</w:t>
            </w:r>
          </w:p>
          <w:p w14:paraId="72AAA6A3"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highlight w:val="yellow"/>
              </w:rPr>
              <w:t>Este capítulo deverá se adequar às normativas vigentes</w:t>
            </w:r>
          </w:p>
        </w:tc>
      </w:tr>
    </w:tbl>
    <w:p w14:paraId="64202D0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16C87D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148 -</w:t>
      </w:r>
      <w:r>
        <w:rPr>
          <w:rFonts w:ascii="Quattrocento Sans" w:eastAsia="Quattrocento Sans" w:hAnsi="Quattrocento Sans" w:cs="Quattrocento Sans"/>
          <w:sz w:val="24"/>
          <w:szCs w:val="24"/>
        </w:rPr>
        <w:t xml:space="preserve"> No ato da matrícula nesta escola, a equipe escolar comunicará os estudantes e seus responsáveis legais: </w:t>
      </w:r>
    </w:p>
    <w:p w14:paraId="7BA4073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O calendário escolar, com informações sobre o direito de pedido de reconsideração ou recurso, nos termos do Regimento, incluindo prazos e procedimentos;</w:t>
      </w:r>
    </w:p>
    <w:p w14:paraId="5EB5A71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O fato de que tais pedidos serão apenas considerados, caso o estudante interessado mantenha-se matriculado nesta escola.</w:t>
      </w:r>
    </w:p>
    <w:p w14:paraId="79D7FC96"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E015568" w14:textId="77777777">
        <w:trPr>
          <w:jc w:val="center"/>
        </w:trPr>
        <w:tc>
          <w:tcPr>
            <w:tcW w:w="8647" w:type="dxa"/>
            <w:vAlign w:val="center"/>
          </w:tcPr>
          <w:p w14:paraId="6E020186"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 – DA RECONSIDERAÇÃO E DOS RECURSOS CONTRA O RESULTADO DA AVALIAÇÃO</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b/>
                <w:sz w:val="24"/>
                <w:szCs w:val="24"/>
              </w:rPr>
              <w:t>DURANTE O ANO LETIVO</w:t>
            </w:r>
          </w:p>
        </w:tc>
      </w:tr>
    </w:tbl>
    <w:p w14:paraId="74366DFD"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72682B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149 – </w:t>
      </w:r>
      <w:r>
        <w:rPr>
          <w:rFonts w:ascii="Quattrocento Sans" w:eastAsia="Quattrocento Sans" w:hAnsi="Quattrocento Sans" w:cs="Quattrocento Sans"/>
          <w:sz w:val="24"/>
          <w:szCs w:val="24"/>
        </w:rPr>
        <w:t>Após o encerramento de cada bimestre, o estudante ou seu representante legal, que discordar do resultado das avaliações, poderá apresentar pedido de reconsideração junto à direção da escola.</w:t>
      </w:r>
    </w:p>
    <w:p w14:paraId="4B72620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150 – </w:t>
      </w:r>
      <w:r>
        <w:rPr>
          <w:rFonts w:ascii="Quattrocento Sans" w:eastAsia="Quattrocento Sans" w:hAnsi="Quattrocento Sans" w:cs="Quattrocento Sans"/>
          <w:sz w:val="24"/>
          <w:szCs w:val="24"/>
        </w:rPr>
        <w:t>As normas, procedimentos e prazos para o pedido de reconsideração bimestral estão definidos na Deliberação CEE nº 155/2017, devendo ser integralmente cumpridos pelo estudante ou seu representante legal, bem como pela equipe escolar.</w:t>
      </w:r>
    </w:p>
    <w:p w14:paraId="7E2695EE"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c"/>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51A7002" w14:textId="77777777">
        <w:trPr>
          <w:jc w:val="center"/>
        </w:trPr>
        <w:tc>
          <w:tcPr>
            <w:tcW w:w="8647" w:type="dxa"/>
            <w:vAlign w:val="center"/>
          </w:tcPr>
          <w:p w14:paraId="2952B5F0"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SEÇÃO II – DA RECONSIDERAÇÃO E DOS RECURSOS CONTRA O RESULTADO FINAL DA AVALIAÇÃO</w:t>
            </w:r>
          </w:p>
        </w:tc>
      </w:tr>
    </w:tbl>
    <w:p w14:paraId="4247E2EE"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5AD9950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151 – </w:t>
      </w:r>
      <w:r>
        <w:rPr>
          <w:rFonts w:ascii="Quattrocento Sans" w:eastAsia="Quattrocento Sans" w:hAnsi="Quattrocento Sans" w:cs="Quattrocento Sans"/>
          <w:sz w:val="24"/>
          <w:szCs w:val="24"/>
        </w:rPr>
        <w:t>Após o encerramento do ano letivo, com a divulgação pela escola dos resultados finais, o estudante ou seu representante legal, que discordar do resultado final das avaliações e, consequentemente do aproveitamento escolar do estudante no ano letivo vigente, poderá apresentar pedido de reconsideração junto à direção da escola.</w:t>
      </w:r>
    </w:p>
    <w:p w14:paraId="683651A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152 – </w:t>
      </w:r>
      <w:r>
        <w:rPr>
          <w:rFonts w:ascii="Quattrocento Sans" w:eastAsia="Quattrocento Sans" w:hAnsi="Quattrocento Sans" w:cs="Quattrocento Sans"/>
          <w:sz w:val="24"/>
          <w:szCs w:val="24"/>
        </w:rPr>
        <w:t>As normas, procedimentos e prazos para o pedido de reconsideração bimestral estão definidos na Deliberação CEE nº 155/2017, devendo ser integralmente cumpridos pelo estudante ou seu representante legal, bem como pela equipe escolar.</w:t>
      </w:r>
    </w:p>
    <w:p w14:paraId="06E865E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d"/>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4CE734CE" w14:textId="77777777">
        <w:trPr>
          <w:jc w:val="center"/>
        </w:trPr>
        <w:tc>
          <w:tcPr>
            <w:tcW w:w="9169" w:type="dxa"/>
            <w:shd w:val="clear" w:color="auto" w:fill="CCCCCC"/>
            <w:vAlign w:val="center"/>
          </w:tcPr>
          <w:p w14:paraId="1C99A1F7"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 – DA ORGANIZAÇÃO TÉCNICO-ADMINISTRATIVA</w:t>
            </w:r>
          </w:p>
        </w:tc>
      </w:tr>
    </w:tbl>
    <w:p w14:paraId="5CE1A5E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e"/>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58C2A43" w14:textId="77777777">
        <w:trPr>
          <w:jc w:val="center"/>
        </w:trPr>
        <w:tc>
          <w:tcPr>
            <w:tcW w:w="8647" w:type="dxa"/>
            <w:vAlign w:val="center"/>
          </w:tcPr>
          <w:p w14:paraId="57A5FA9C"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 – DA CARACTERIZAÇÃO</w:t>
            </w:r>
          </w:p>
        </w:tc>
      </w:tr>
    </w:tbl>
    <w:p w14:paraId="3D3DFBEB"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0DF64D5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153 –</w:t>
      </w:r>
      <w:r>
        <w:rPr>
          <w:rFonts w:ascii="Quattrocento Sans" w:eastAsia="Quattrocento Sans" w:hAnsi="Quattrocento Sans" w:cs="Quattrocento Sans"/>
          <w:sz w:val="24"/>
          <w:szCs w:val="24"/>
        </w:rPr>
        <w:t xml:space="preserve"> A organização técnico-administrativa desta escola visa o seu bom funcionamento e, toda comunidade escolar participa nas tomadas de decisão, no acompanhamento e avaliação do processo educacional. </w:t>
      </w:r>
    </w:p>
    <w:p w14:paraId="3D0132A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154 –</w:t>
      </w:r>
      <w:r>
        <w:rPr>
          <w:rFonts w:ascii="Quattrocento Sans" w:eastAsia="Quattrocento Sans" w:hAnsi="Quattrocento Sans" w:cs="Quattrocento Sans"/>
          <w:sz w:val="24"/>
          <w:szCs w:val="24"/>
        </w:rPr>
        <w:t xml:space="preserve"> A organização técnico-administrativa da escola abrange: </w:t>
      </w:r>
    </w:p>
    <w:p w14:paraId="7201382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Núcleo de Direção; </w:t>
      </w:r>
    </w:p>
    <w:p w14:paraId="33D3802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Núcleo Técnico-Pedagógico;</w:t>
      </w:r>
    </w:p>
    <w:p w14:paraId="53E7AE6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III –</w:t>
      </w:r>
      <w:r>
        <w:rPr>
          <w:rFonts w:ascii="Quattrocento Sans" w:eastAsia="Quattrocento Sans" w:hAnsi="Quattrocento Sans" w:cs="Quattrocento Sans"/>
          <w:sz w:val="24"/>
          <w:szCs w:val="24"/>
        </w:rPr>
        <w:t xml:space="preserve"> Núcleo Administrativo;</w:t>
      </w:r>
    </w:p>
    <w:p w14:paraId="7A1BAB7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IV –</w:t>
      </w:r>
      <w:r>
        <w:rPr>
          <w:rFonts w:ascii="Quattrocento Sans" w:eastAsia="Quattrocento Sans" w:hAnsi="Quattrocento Sans" w:cs="Quattrocento Sans"/>
          <w:sz w:val="24"/>
          <w:szCs w:val="24"/>
        </w:rPr>
        <w:t xml:space="preserve"> Núcleo Operacional; </w:t>
      </w:r>
    </w:p>
    <w:p w14:paraId="128EF27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 –</w:t>
      </w:r>
      <w:r>
        <w:rPr>
          <w:rFonts w:ascii="Quattrocento Sans" w:eastAsia="Quattrocento Sans" w:hAnsi="Quattrocento Sans" w:cs="Quattrocento Sans"/>
          <w:sz w:val="24"/>
          <w:szCs w:val="24"/>
        </w:rPr>
        <w:t xml:space="preserve"> Corpo Docente; </w:t>
      </w:r>
    </w:p>
    <w:p w14:paraId="10F7A1A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VI –</w:t>
      </w:r>
      <w:r>
        <w:rPr>
          <w:rFonts w:ascii="Quattrocento Sans" w:eastAsia="Quattrocento Sans" w:hAnsi="Quattrocento Sans" w:cs="Quattrocento Sans"/>
          <w:sz w:val="24"/>
          <w:szCs w:val="24"/>
        </w:rPr>
        <w:t xml:space="preserve"> Corpo Discente.</w:t>
      </w:r>
    </w:p>
    <w:p w14:paraId="0701844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Os cargos e funções previstos para as escolas, bem como as atribuições e competências, estão regulamentados em legislação educacional específica.</w:t>
      </w:r>
    </w:p>
    <w:p w14:paraId="603B3309"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D8597F8" w14:textId="77777777">
        <w:trPr>
          <w:jc w:val="center"/>
        </w:trPr>
        <w:tc>
          <w:tcPr>
            <w:tcW w:w="8647" w:type="dxa"/>
            <w:vAlign w:val="center"/>
          </w:tcPr>
          <w:p w14:paraId="5A21CB6A"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 – DO NÚCLEO DE DIREÇÃO</w:t>
            </w:r>
          </w:p>
        </w:tc>
      </w:tr>
    </w:tbl>
    <w:p w14:paraId="6923E599"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p w14:paraId="212C1CF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155 –</w:t>
      </w:r>
      <w:r>
        <w:rPr>
          <w:rFonts w:ascii="Quattrocento Sans" w:eastAsia="Quattrocento Sans" w:hAnsi="Quattrocento Sans" w:cs="Quattrocento Sans"/>
          <w:sz w:val="24"/>
          <w:szCs w:val="24"/>
        </w:rPr>
        <w:t xml:space="preserve"> O Núcleo de Direção da escola é o centro executivo do planejamento, organização, coordenação, avaliação e integração de todas as atividades desenvolvidas no âmbito da unidade escolar. </w:t>
      </w:r>
    </w:p>
    <w:p w14:paraId="3460D9C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Integram o Núcleo de Direção o Diretor de escola e o Vice-diretor</w:t>
      </w:r>
    </w:p>
    <w:p w14:paraId="0290305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156 –</w:t>
      </w:r>
      <w:r>
        <w:rPr>
          <w:rFonts w:ascii="Quattrocento Sans" w:eastAsia="Quattrocento Sans" w:hAnsi="Quattrocento Sans" w:cs="Quattrocento Sans"/>
          <w:sz w:val="24"/>
          <w:szCs w:val="24"/>
        </w:rPr>
        <w:t xml:space="preserve"> A direção da escola exercerá suas funções objetivando garantir: </w:t>
      </w:r>
    </w:p>
    <w:p w14:paraId="709A58A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A elaboração e execução da Proposta Pedagógica; </w:t>
      </w:r>
    </w:p>
    <w:p w14:paraId="6C481EF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A administração do pessoal e dos recursos materiais e financeiros; </w:t>
      </w:r>
    </w:p>
    <w:p w14:paraId="25D7E25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O cumprimento dos dias letivos e horas de aula estabelecidos em lei; </w:t>
      </w:r>
    </w:p>
    <w:p w14:paraId="6612CE8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A legalidade, a regularidade e a autenticidade da vida escolar dos alunos; </w:t>
      </w:r>
    </w:p>
    <w:p w14:paraId="7A8A610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 xml:space="preserve">Os meios para o reforço e a recuperação da aprendizagem dos estudantes; </w:t>
      </w:r>
    </w:p>
    <w:p w14:paraId="29B9C5D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 xml:space="preserve">A articulação e integração da escola com as famílias e a comunidade; </w:t>
      </w:r>
    </w:p>
    <w:p w14:paraId="56E71FF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 xml:space="preserve">As informações aos pais ou responsável legal sobre a frequência e o rendimento dos estudantes, bem como sobre a execução da Proposta Pedagógica; </w:t>
      </w:r>
    </w:p>
    <w:p w14:paraId="7BC251A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 xml:space="preserve">A comunicação ao Conselho Tutelar dos casos de maus-tratos envolvendo alunos, assim como de casos de evasão escolar e de reiteradas faltas, antes que estas atinjam o limite de 25% das aulas previstas e dadas. </w:t>
      </w:r>
    </w:p>
    <w:p w14:paraId="68C31E0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Cabe ainda à direção subsidiar os profissionais da escola, em especial os representantes dos diferentes colegiados, no tocante às normas vigentes e representar aos órgãos superiores da administração, sempre que houver decisão em desacordo com a legislação.</w:t>
      </w:r>
    </w:p>
    <w:p w14:paraId="2062D7F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3F9187A" w14:textId="77777777">
        <w:trPr>
          <w:jc w:val="center"/>
        </w:trPr>
        <w:tc>
          <w:tcPr>
            <w:tcW w:w="8647" w:type="dxa"/>
            <w:vAlign w:val="center"/>
          </w:tcPr>
          <w:p w14:paraId="0B040323"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III – DO NÚCLEO TÉCNICO-PEDAGÓGICO</w:t>
            </w:r>
          </w:p>
        </w:tc>
      </w:tr>
    </w:tbl>
    <w:p w14:paraId="762CD416"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0D1530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157 –</w:t>
      </w:r>
      <w:r>
        <w:rPr>
          <w:rFonts w:ascii="Quattrocento Sans" w:eastAsia="Quattrocento Sans" w:hAnsi="Quattrocento Sans" w:cs="Quattrocento Sans"/>
          <w:sz w:val="24"/>
          <w:szCs w:val="24"/>
        </w:rPr>
        <w:t xml:space="preserve"> O Núcleo Técnico Pedagógico da escola </w:t>
      </w:r>
      <w:r>
        <w:rPr>
          <w:rFonts w:ascii="Quattrocento Sans" w:eastAsia="Quattrocento Sans" w:hAnsi="Quattrocento Sans" w:cs="Quattrocento Sans"/>
          <w:sz w:val="24"/>
          <w:szCs w:val="24"/>
          <w:highlight w:val="white"/>
        </w:rPr>
        <w:t>planeja, articula e coordena o processo de formação e de desenvolvimento dos estudantes, sendo</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sz w:val="24"/>
          <w:szCs w:val="24"/>
          <w:highlight w:val="white"/>
        </w:rPr>
        <w:t xml:space="preserve">responsável por acompanhar a estratégia pedagógica aplicada pelos docentes </w:t>
      </w:r>
      <w:r>
        <w:rPr>
          <w:rFonts w:ascii="Quattrocento Sans" w:eastAsia="Quattrocento Sans" w:hAnsi="Quattrocento Sans" w:cs="Quattrocento Sans"/>
          <w:sz w:val="24"/>
          <w:szCs w:val="24"/>
        </w:rPr>
        <w:t xml:space="preserve">no âmbito da unidade escolar. </w:t>
      </w:r>
    </w:p>
    <w:p w14:paraId="696B9AF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 xml:space="preserve">Integram o Núcleo Técnico Pedagógico o Professor Coordenador (PC), o Professor Coordenador Geral (PCG) e o Professor Coordenador de Área (PCA). </w:t>
      </w:r>
    </w:p>
    <w:p w14:paraId="602605D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158 –</w:t>
      </w:r>
      <w:r>
        <w:rPr>
          <w:rFonts w:ascii="Quattrocento Sans" w:eastAsia="Quattrocento Sans" w:hAnsi="Quattrocento Sans" w:cs="Quattrocento Sans"/>
          <w:sz w:val="24"/>
          <w:szCs w:val="24"/>
        </w:rPr>
        <w:t xml:space="preserve"> O Núcleo Técnico Pedagógico terá a função de proporcionar apoio técnico e pedagógico aos docentes, relativo a: </w:t>
      </w:r>
    </w:p>
    <w:p w14:paraId="2DBB2E2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Elaboração, desenvolvimento e avaliação da Proposta Pedagógica; </w:t>
      </w:r>
    </w:p>
    <w:p w14:paraId="00E72DB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Coordenação pedagógica; </w:t>
      </w:r>
    </w:p>
    <w:p w14:paraId="3FD2B11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Supervisão do estágio profissional.</w:t>
      </w:r>
    </w:p>
    <w:p w14:paraId="10E145E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159 –</w:t>
      </w:r>
      <w:r>
        <w:rPr>
          <w:rFonts w:ascii="Quattrocento Sans" w:eastAsia="Quattrocento Sans" w:hAnsi="Quattrocento Sans" w:cs="Quattrocento Sans"/>
          <w:sz w:val="24"/>
          <w:szCs w:val="24"/>
        </w:rPr>
        <w:t xml:space="preserve"> O Núcleo Técnico Pedagógico tem por objetivo:</w:t>
      </w:r>
    </w:p>
    <w:p w14:paraId="2D43A63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Oferecer/promover ações de formação e de acompanhamento pedagógico aos docentes da unidade escolar;</w:t>
      </w:r>
    </w:p>
    <w:p w14:paraId="174BF95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Promover a melhoria da qualidade do ensino e, consequentemente, da aprendizagem dos estudantes;</w:t>
      </w:r>
    </w:p>
    <w:p w14:paraId="58A8B63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Garantir o desenvolvimento e aplicação do Currículo Paulista do Ensino Fundamental e Médio;</w:t>
      </w:r>
    </w:p>
    <w:p w14:paraId="5B63971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Estimular os professores e os estudantes a refletirem sobre suas fragilidades e potencialidades;</w:t>
      </w:r>
    </w:p>
    <w:p w14:paraId="16A7A31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Divulgar para o corpo docente e discente cursos, palestras e ações que ampliem sua formação;</w:t>
      </w:r>
    </w:p>
    <w:p w14:paraId="3828BED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Promover a gestão democrática e a formação continuada dos professores com vistas ao aprimoramento da gestão dos projetos, dos programas e do Currículo Paulista;</w:t>
      </w:r>
    </w:p>
    <w:p w14:paraId="0E2DFFE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Contribuir para a autonomia dos estudantes na busca do conhecimento necessário para superar suas vulnerabilidades;</w:t>
      </w:r>
    </w:p>
    <w:p w14:paraId="15BEBA1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Acompanhar, orientar e incentivar os professores a aprimorarem o processo de ensino e de aprendizagem;</w:t>
      </w:r>
    </w:p>
    <w:p w14:paraId="50F63CF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Nortear e subsidiar o desenvolvimento de atividades relacionadas ao Currículo Paulista, aos processos de recuperação da aprendizagem, à cultura avaliativa na escola, entre outras;</w:t>
      </w:r>
    </w:p>
    <w:p w14:paraId="118E323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Acompanhar, orientar e apoiar o Núcleo de Direção no processo de gestão da Proposta Pedagógica da escola;</w:t>
      </w:r>
    </w:p>
    <w:p w14:paraId="172A2BD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XI – </w:t>
      </w:r>
      <w:r>
        <w:rPr>
          <w:rFonts w:ascii="Quattrocento Sans" w:eastAsia="Quattrocento Sans" w:hAnsi="Quattrocento Sans" w:cs="Quattrocento Sans"/>
          <w:sz w:val="24"/>
          <w:szCs w:val="24"/>
        </w:rPr>
        <w:t>Promover boa relação do Núcleo Técnico Pedagógico com os demais Setores e Núcleos que compõem a estrutura da escola.</w:t>
      </w:r>
    </w:p>
    <w:p w14:paraId="47DFF31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1"/>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5973FDF1" w14:textId="77777777">
        <w:trPr>
          <w:jc w:val="center"/>
        </w:trPr>
        <w:tc>
          <w:tcPr>
            <w:tcW w:w="8647" w:type="dxa"/>
            <w:vAlign w:val="center"/>
          </w:tcPr>
          <w:p w14:paraId="757D0D4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IV – DO NÚCLEO ADMINISTRATIVO</w:t>
            </w:r>
          </w:p>
        </w:tc>
      </w:tr>
    </w:tbl>
    <w:p w14:paraId="51E1DE9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125311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160 –</w:t>
      </w:r>
      <w:r>
        <w:rPr>
          <w:rFonts w:ascii="Quattrocento Sans" w:eastAsia="Quattrocento Sans" w:hAnsi="Quattrocento Sans" w:cs="Quattrocento Sans"/>
          <w:sz w:val="24"/>
          <w:szCs w:val="24"/>
        </w:rPr>
        <w:t xml:space="preserve"> O Núcleo Administrativo terá a função de dar apoio ao processo educacional, auxiliando o Núcleo de Direção nas atividades relativas a: </w:t>
      </w:r>
    </w:p>
    <w:p w14:paraId="6AD9A20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Documentação e escrituração escolar e de pessoal; </w:t>
      </w:r>
    </w:p>
    <w:p w14:paraId="3A2938B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Organização e atualização de arquivos; </w:t>
      </w:r>
    </w:p>
    <w:p w14:paraId="5A708B7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Expedição, registro e controle de expedientes; </w:t>
      </w:r>
    </w:p>
    <w:p w14:paraId="2AA3DBD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w:t>
      </w:r>
      <w:r>
        <w:rPr>
          <w:rFonts w:ascii="Quattrocento Sans" w:eastAsia="Quattrocento Sans" w:hAnsi="Quattrocento Sans" w:cs="Quattrocento Sans"/>
          <w:sz w:val="24"/>
          <w:szCs w:val="24"/>
        </w:rPr>
        <w:t xml:space="preserve">– O registro e controle de bens patrimoniais, bem como de aquisição, conservação de materiais e de gêneros alimentícios; </w:t>
      </w:r>
    </w:p>
    <w:p w14:paraId="6B352E4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V –</w:t>
      </w:r>
      <w:r>
        <w:rPr>
          <w:rFonts w:ascii="Quattrocento Sans" w:eastAsia="Quattrocento Sans" w:hAnsi="Quattrocento Sans" w:cs="Quattrocento Sans"/>
          <w:sz w:val="24"/>
          <w:szCs w:val="24"/>
        </w:rPr>
        <w:t xml:space="preserve"> O registro e controle de recursos financeiros.</w:t>
      </w:r>
    </w:p>
    <w:p w14:paraId="723E3B7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 xml:space="preserve">Integram o Núcleo Administrativo o Gerente de Organização Escolar (GOE) e o Agente de Organização Escolar (AOE). </w:t>
      </w:r>
    </w:p>
    <w:p w14:paraId="587BB82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2"/>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4D9C793" w14:textId="77777777">
        <w:trPr>
          <w:jc w:val="center"/>
        </w:trPr>
        <w:tc>
          <w:tcPr>
            <w:tcW w:w="8647" w:type="dxa"/>
            <w:vAlign w:val="center"/>
          </w:tcPr>
          <w:p w14:paraId="1D551A2C"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 – DO NÚCLEO OPERACIONAL</w:t>
            </w:r>
          </w:p>
        </w:tc>
      </w:tr>
    </w:tbl>
    <w:p w14:paraId="11CA381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15D643C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161 –</w:t>
      </w:r>
      <w:r>
        <w:rPr>
          <w:rFonts w:ascii="Quattrocento Sans" w:eastAsia="Quattrocento Sans" w:hAnsi="Quattrocento Sans" w:cs="Quattrocento Sans"/>
          <w:sz w:val="24"/>
          <w:szCs w:val="24"/>
        </w:rPr>
        <w:t xml:space="preserve"> O Núcleo Operacional terá a função de proporcionar apoio ao conjunto de ações complementares de natureza administrativa e curricular, relativas às atividades de: </w:t>
      </w:r>
    </w:p>
    <w:p w14:paraId="57F26A4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zeladoria, vigilância e atendimento estudantes; </w:t>
      </w:r>
    </w:p>
    <w:p w14:paraId="09E408D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limpeza, manutenção e conservação da área interna e externa do prédio escolar; </w:t>
      </w:r>
    </w:p>
    <w:p w14:paraId="0C344B9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controle, manutenção e conservação de mobiliários, equipamentos e materiais didático-pedagógicos; </w:t>
      </w:r>
    </w:p>
    <w:p w14:paraId="4D45BD9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controle, manutenção, conservação e preparo da merenda escolar.</w:t>
      </w:r>
    </w:p>
    <w:p w14:paraId="078852B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Integram o Núcleo Operacional o Agente de Organização Escolar (AOE), os integrantes da equipe de faxina, limpeza e conservação do prédio escolar e os integrantes da equipe de preparo da merenda escolar.</w:t>
      </w:r>
    </w:p>
    <w:p w14:paraId="13D9AA5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6CECF210" w14:textId="77777777">
        <w:trPr>
          <w:jc w:val="center"/>
        </w:trPr>
        <w:tc>
          <w:tcPr>
            <w:tcW w:w="8647" w:type="dxa"/>
            <w:vAlign w:val="center"/>
          </w:tcPr>
          <w:p w14:paraId="2068BB7A"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VI – DO CORPO DOCENTE</w:t>
            </w:r>
          </w:p>
        </w:tc>
      </w:tr>
    </w:tbl>
    <w:p w14:paraId="590F393C"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813A28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162 –</w:t>
      </w:r>
      <w:r>
        <w:rPr>
          <w:rFonts w:ascii="Quattrocento Sans" w:eastAsia="Quattrocento Sans" w:hAnsi="Quattrocento Sans" w:cs="Quattrocento Sans"/>
          <w:sz w:val="24"/>
          <w:szCs w:val="24"/>
        </w:rPr>
        <w:t xml:space="preserve"> Integram o corpo docente todos os professores da escola, que exercerão suas funções, incumbindo-se de: </w:t>
      </w:r>
    </w:p>
    <w:p w14:paraId="644E751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Participar da elaboração da Proposta Pedagógica da escola; </w:t>
      </w:r>
    </w:p>
    <w:p w14:paraId="30F017E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Atualizar sua formação profissional para que as principais inovações trazidas pela Nova BNCC sejam desenvolvidas e implementadas na sua prática em aula.</w:t>
      </w:r>
    </w:p>
    <w:p w14:paraId="05D2CDF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Elaborar e cumprir o plano de trabalho; </w:t>
      </w:r>
    </w:p>
    <w:p w14:paraId="03355C8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 xml:space="preserve">Zelar pela aprendizagem dos estudantes; </w:t>
      </w:r>
    </w:p>
    <w:p w14:paraId="312B2C9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 xml:space="preserve">Estabelecer estratégias de recuperação da aprendizagem para os estudantes de menor rendimento; </w:t>
      </w:r>
    </w:p>
    <w:p w14:paraId="605A614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 xml:space="preserve">Cumprir os dias letivos e carga horária de efetivo trabalho escolar, além de participar integralmente dos períodos dedicados às Aulas de Trabalho Pedagógico Coletivo (ATPC), ao planejamento, à avaliação e ao desenvolvimento profissional; </w:t>
      </w:r>
    </w:p>
    <w:p w14:paraId="0652585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Colaborar com as atividades de articulação da escola com as famílias e a comunidade.</w:t>
      </w:r>
    </w:p>
    <w:p w14:paraId="20135434"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1C0466BD" w14:textId="77777777">
        <w:trPr>
          <w:jc w:val="center"/>
        </w:trPr>
        <w:tc>
          <w:tcPr>
            <w:tcW w:w="8647" w:type="dxa"/>
            <w:vAlign w:val="center"/>
          </w:tcPr>
          <w:p w14:paraId="2091FF85"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VII – DO CORPO DISCENTE</w:t>
            </w:r>
          </w:p>
        </w:tc>
      </w:tr>
    </w:tbl>
    <w:p w14:paraId="6FE616D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906CFB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u w:val="single"/>
        </w:rPr>
      </w:pPr>
      <w:r>
        <w:rPr>
          <w:rFonts w:ascii="Quattrocento Sans" w:eastAsia="Quattrocento Sans" w:hAnsi="Quattrocento Sans" w:cs="Quattrocento Sans"/>
          <w:b/>
          <w:sz w:val="24"/>
          <w:szCs w:val="24"/>
        </w:rPr>
        <w:t>Artigo 163 –</w:t>
      </w:r>
      <w:r>
        <w:rPr>
          <w:rFonts w:ascii="Quattrocento Sans" w:eastAsia="Quattrocento Sans" w:hAnsi="Quattrocento Sans" w:cs="Quattrocento Sans"/>
          <w:sz w:val="24"/>
          <w:szCs w:val="24"/>
        </w:rPr>
        <w:t xml:space="preserve"> Integram o corpo discente todos os estudantes da escola a quem se garantirá o livre acesso às informações necessárias à sua educação, ao seu desenvolvimento como pessoa, ao seu preparo para o exercício da cidadania e a sua qualificação para o mundo do trabalho. </w:t>
      </w:r>
    </w:p>
    <w:p w14:paraId="455C1791" w14:textId="77777777" w:rsidR="00245553" w:rsidRDefault="00245553"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u w:val="single"/>
        </w:rPr>
      </w:pPr>
    </w:p>
    <w:tbl>
      <w:tblPr>
        <w:tblStyle w:val="afffffffffffff5"/>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364FF157" w14:textId="77777777">
        <w:trPr>
          <w:jc w:val="center"/>
        </w:trPr>
        <w:tc>
          <w:tcPr>
            <w:tcW w:w="9169" w:type="dxa"/>
            <w:shd w:val="clear" w:color="auto" w:fill="CCCCCC"/>
            <w:vAlign w:val="center"/>
          </w:tcPr>
          <w:p w14:paraId="7900FF52"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VI – DA ORGANIZAÇÃO DA VIDA ESCOLAR</w:t>
            </w:r>
          </w:p>
        </w:tc>
      </w:tr>
    </w:tbl>
    <w:p w14:paraId="33EA568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41CDE236" w14:textId="77777777">
        <w:trPr>
          <w:jc w:val="center"/>
        </w:trPr>
        <w:tc>
          <w:tcPr>
            <w:tcW w:w="8647" w:type="dxa"/>
            <w:vAlign w:val="center"/>
          </w:tcPr>
          <w:p w14:paraId="400603D5"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 – DA CARACTERIZAÇÃO</w:t>
            </w:r>
          </w:p>
        </w:tc>
      </w:tr>
    </w:tbl>
    <w:p w14:paraId="126C17AC"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57D4E41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164 –</w:t>
      </w:r>
      <w:r>
        <w:rPr>
          <w:rFonts w:ascii="Quattrocento Sans" w:eastAsia="Quattrocento Sans" w:hAnsi="Quattrocento Sans" w:cs="Quattrocento Sans"/>
          <w:sz w:val="24"/>
          <w:szCs w:val="24"/>
        </w:rPr>
        <w:t xml:space="preserve"> A organização da vida escolar implica um conjunto de normas que visam garantir o acesso, a permanência e a progressão nos estudos, bem como a regularidade da vida escolar do aluno, abrangendo, no mínimo, os seguintes aspectos: </w:t>
      </w:r>
    </w:p>
    <w:p w14:paraId="1D3F58E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Formas de ingresso, classificação e reclassificação; </w:t>
      </w:r>
    </w:p>
    <w:p w14:paraId="2242EDF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Frequência e compensação de ausências; </w:t>
      </w:r>
    </w:p>
    <w:p w14:paraId="7CAEDD5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Promoção e recuperação; </w:t>
      </w:r>
    </w:p>
    <w:p w14:paraId="5B6F161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Expedição de documentos de vida escolar.</w:t>
      </w:r>
    </w:p>
    <w:p w14:paraId="4FAE8FEC"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45C26BF1" w14:textId="77777777">
        <w:trPr>
          <w:jc w:val="center"/>
        </w:trPr>
        <w:tc>
          <w:tcPr>
            <w:tcW w:w="8647" w:type="dxa"/>
            <w:vAlign w:val="center"/>
          </w:tcPr>
          <w:p w14:paraId="76D43356"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CAPÍTULO II – DA MATRÍCULA E REMATRÍCULA </w:t>
            </w:r>
          </w:p>
        </w:tc>
      </w:tr>
    </w:tbl>
    <w:p w14:paraId="4EB3E693"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66A1701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165 – </w:t>
      </w:r>
      <w:r>
        <w:rPr>
          <w:rFonts w:ascii="Quattrocento Sans" w:eastAsia="Quattrocento Sans" w:hAnsi="Quattrocento Sans" w:cs="Quattrocento Sans"/>
          <w:sz w:val="24"/>
          <w:szCs w:val="24"/>
        </w:rPr>
        <w:t>A matrícula e rematrícula é o ato formal que vincula o estudante a este estabelecimento de ensino, conferindo-lhe a condição de participante do corpo discente.</w:t>
      </w:r>
    </w:p>
    <w:p w14:paraId="5A550DC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166 –</w:t>
      </w:r>
      <w:r>
        <w:rPr>
          <w:rFonts w:ascii="Quattrocento Sans" w:eastAsia="Quattrocento Sans" w:hAnsi="Quattrocento Sans" w:cs="Quattrocento Sans"/>
          <w:sz w:val="24"/>
          <w:szCs w:val="24"/>
        </w:rPr>
        <w:t xml:space="preserve"> A matrícula nesta escola será efetuada pelo pai ou responsável legal ou pelo próprio estudante (se maior de 18 anos de idade), por meio de requerimento, mediante comprovação de escolaridade anterior, observadas as diretrizes para atendimento da demanda escolar e os seguintes critérios:</w:t>
      </w:r>
    </w:p>
    <w:p w14:paraId="0BFE375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 xml:space="preserve">Por ingresso, na Educação Infantil, com base apenas na idade; </w:t>
      </w:r>
    </w:p>
    <w:p w14:paraId="329E4A0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Por ingresso, no 1º ano do Ensino Fundamental, com base apenas na idade; </w:t>
      </w:r>
    </w:p>
    <w:p w14:paraId="7D8B535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Por classificação ou reclassificação, a partir do 2º ano do Ensino Fundamental. </w:t>
      </w:r>
    </w:p>
    <w:p w14:paraId="650A595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1º –</w:t>
      </w:r>
      <w:r>
        <w:rPr>
          <w:rFonts w:ascii="Quattrocento Sans" w:eastAsia="Quattrocento Sans" w:hAnsi="Quattrocento Sans" w:cs="Quattrocento Sans"/>
          <w:sz w:val="24"/>
          <w:szCs w:val="24"/>
        </w:rPr>
        <w:t xml:space="preserve"> Na ausência de comprovação de escolaridade anterior, a matrícula do estudante será efetuada na série/ano, conforme sua idade e, de acordo com o resultado da avaliação diagnóstica multidisciplinar a qual será submetido.</w:t>
      </w:r>
    </w:p>
    <w:p w14:paraId="5913871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2º –</w:t>
      </w:r>
      <w:r>
        <w:rPr>
          <w:rFonts w:ascii="Quattrocento Sans" w:eastAsia="Quattrocento Sans" w:hAnsi="Quattrocento Sans" w:cs="Quattrocento Sans"/>
          <w:sz w:val="24"/>
          <w:szCs w:val="24"/>
        </w:rPr>
        <w:t xml:space="preserve"> A avaliação diagnóstica multidisciplinar que trata o caput deste artigo será elaborada pela equipe pedagógica desta escola, designada pelo Diretor, conforme estabelecido na legislação educacional vigente.</w:t>
      </w:r>
    </w:p>
    <w:p w14:paraId="5D31BD8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yellow"/>
        </w:rPr>
      </w:pPr>
      <w:r>
        <w:rPr>
          <w:rFonts w:ascii="Quattrocento Sans" w:eastAsia="Quattrocento Sans" w:hAnsi="Quattrocento Sans" w:cs="Quattrocento Sans"/>
          <w:b/>
          <w:sz w:val="24"/>
          <w:szCs w:val="24"/>
        </w:rPr>
        <w:t>§ 3º -</w:t>
      </w:r>
      <w:r>
        <w:rPr>
          <w:rFonts w:ascii="Quattrocento Sans" w:eastAsia="Quattrocento Sans" w:hAnsi="Quattrocento Sans" w:cs="Quattrocento Sans"/>
          <w:sz w:val="24"/>
          <w:szCs w:val="24"/>
        </w:rPr>
        <w:t xml:space="preserve"> A matrícula no 1º ano do Ensino Fundamental obedecerá à idade limite fixada pela legislação educacional em vigor.</w:t>
      </w:r>
      <w:r>
        <w:rPr>
          <w:rFonts w:ascii="Quattrocento Sans" w:eastAsia="Quattrocento Sans" w:hAnsi="Quattrocento Sans" w:cs="Quattrocento Sans"/>
          <w:sz w:val="24"/>
          <w:szCs w:val="24"/>
          <w:highlight w:val="yellow"/>
        </w:rPr>
        <w:t xml:space="preserve"> </w:t>
      </w:r>
    </w:p>
    <w:p w14:paraId="5840541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167 – </w:t>
      </w:r>
      <w:r>
        <w:rPr>
          <w:rFonts w:ascii="Quattrocento Sans" w:eastAsia="Quattrocento Sans" w:hAnsi="Quattrocento Sans" w:cs="Quattrocento Sans"/>
          <w:sz w:val="24"/>
          <w:szCs w:val="24"/>
        </w:rPr>
        <w:t>No ato da primeira matrícula, o pai ou responsável legal ou o próprio estudante (se maior de 18 anos de idade) deverá apresentar obrigatoriamente, a seguinte documentação:</w:t>
      </w:r>
    </w:p>
    <w:p w14:paraId="36E68F62"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Cópia da Certidão de Nascimento;</w:t>
      </w:r>
    </w:p>
    <w:p w14:paraId="46176FB4"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Cópia do documento de identidade (RG) do estudante;</w:t>
      </w:r>
    </w:p>
    <w:p w14:paraId="0C2522B6"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Comprovante de estar em dia com as obrigações eleitorais e militares (se o estudante for maior de 18 anos de idade);</w:t>
      </w:r>
    </w:p>
    <w:p w14:paraId="07B15D30"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Comprovante de escolaridade anterior – Histórico Escolar (se for o caso);</w:t>
      </w:r>
    </w:p>
    <w:p w14:paraId="3A50AF56"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Cópia do Cartão de vacina atualizado com identificação da criança (para estudantes com idade entre 0 e 12 anos);</w:t>
      </w:r>
    </w:p>
    <w:p w14:paraId="44635939"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 – </w:t>
      </w:r>
      <w:r>
        <w:rPr>
          <w:rFonts w:ascii="Quattrocento Sans" w:eastAsia="Quattrocento Sans" w:hAnsi="Quattrocento Sans" w:cs="Quattrocento Sans"/>
          <w:sz w:val="24"/>
          <w:szCs w:val="24"/>
        </w:rPr>
        <w:t>Atestado Médico para atividades físicas (opcional na escola pública);</w:t>
      </w:r>
    </w:p>
    <w:p w14:paraId="3262B786"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 – </w:t>
      </w:r>
      <w:r>
        <w:rPr>
          <w:rFonts w:ascii="Quattrocento Sans" w:eastAsia="Quattrocento Sans" w:hAnsi="Quattrocento Sans" w:cs="Quattrocento Sans"/>
          <w:sz w:val="24"/>
          <w:szCs w:val="24"/>
        </w:rPr>
        <w:t>2 fotos 3×4 recentes (opcional na escola pública);</w:t>
      </w:r>
    </w:p>
    <w:p w14:paraId="10276507"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VIII – </w:t>
      </w:r>
      <w:r>
        <w:rPr>
          <w:rFonts w:ascii="Quattrocento Sans" w:eastAsia="Quattrocento Sans" w:hAnsi="Quattrocento Sans" w:cs="Quattrocento Sans"/>
          <w:sz w:val="24"/>
          <w:szCs w:val="24"/>
        </w:rPr>
        <w:t>Cópia de comprovante de residência atualizado;</w:t>
      </w:r>
    </w:p>
    <w:p w14:paraId="525B6CBF"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IX – </w:t>
      </w:r>
      <w:r>
        <w:rPr>
          <w:rFonts w:ascii="Quattrocento Sans" w:eastAsia="Quattrocento Sans" w:hAnsi="Quattrocento Sans" w:cs="Quattrocento Sans"/>
          <w:sz w:val="24"/>
          <w:szCs w:val="24"/>
        </w:rPr>
        <w:t>Cópia do documento de identidade (RG) do Pai ou do responsável legal;</w:t>
      </w:r>
    </w:p>
    <w:p w14:paraId="1867C5DD" w14:textId="77777777" w:rsidR="00245553" w:rsidRDefault="00792CCA" w:rsidP="0071073A">
      <w:pPr>
        <w:spacing w:before="120" w:after="120" w:line="276" w:lineRule="auto"/>
        <w:ind w:left="0" w:hanging="2"/>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X – </w:t>
      </w:r>
      <w:r>
        <w:rPr>
          <w:rFonts w:ascii="Quattrocento Sans" w:eastAsia="Quattrocento Sans" w:hAnsi="Quattrocento Sans" w:cs="Quattrocento Sans"/>
          <w:sz w:val="24"/>
          <w:szCs w:val="24"/>
        </w:rPr>
        <w:t>Cópia do documento de identidade (RG) da Mãe ou da responsável legal;</w:t>
      </w:r>
    </w:p>
    <w:p w14:paraId="601E670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168 –</w:t>
      </w:r>
      <w:r>
        <w:rPr>
          <w:rFonts w:ascii="Quattrocento Sans" w:eastAsia="Quattrocento Sans" w:hAnsi="Quattrocento Sans" w:cs="Quattrocento Sans"/>
          <w:sz w:val="24"/>
          <w:szCs w:val="24"/>
        </w:rPr>
        <w:t xml:space="preserve"> A matrícula</w:t>
      </w:r>
      <w:r>
        <w:rPr>
          <w:rFonts w:ascii="Quattrocento Sans" w:eastAsia="Quattrocento Sans" w:hAnsi="Quattrocento Sans" w:cs="Quattrocento Sans"/>
          <w:sz w:val="24"/>
          <w:szCs w:val="24"/>
          <w:highlight w:val="white"/>
        </w:rPr>
        <w:t xml:space="preserve"> ou rematrícula</w:t>
      </w:r>
      <w:r>
        <w:rPr>
          <w:rFonts w:ascii="Quattrocento Sans" w:eastAsia="Quattrocento Sans" w:hAnsi="Quattrocento Sans" w:cs="Quattrocento Sans"/>
          <w:sz w:val="24"/>
          <w:szCs w:val="24"/>
        </w:rPr>
        <w:t xml:space="preserve"> anual do estudante obedecerá às normas, diretrizes e cronograma estabelecidos pela Secretaria da Educação do Estado de São Paulo (Seduc-SP).</w:t>
      </w:r>
    </w:p>
    <w:p w14:paraId="09637D25"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I – </w:t>
      </w:r>
      <w:r>
        <w:rPr>
          <w:rFonts w:ascii="Quattrocento Sans" w:eastAsia="Quattrocento Sans" w:hAnsi="Quattrocento Sans" w:cs="Quattrocento Sans"/>
          <w:sz w:val="24"/>
          <w:szCs w:val="24"/>
          <w:highlight w:val="white"/>
        </w:rPr>
        <w:t>Anualmente a equipe gestora divulgará na comunidade escolar as normas e regras para a matrícula ou rematrícula do estudante.</w:t>
      </w:r>
    </w:p>
    <w:p w14:paraId="48C4A2B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A </w:t>
      </w:r>
      <w:r>
        <w:rPr>
          <w:rFonts w:ascii="Quattrocento Sans" w:eastAsia="Quattrocento Sans" w:hAnsi="Quattrocento Sans" w:cs="Quattrocento Sans"/>
          <w:sz w:val="24"/>
          <w:szCs w:val="24"/>
          <w:highlight w:val="white"/>
        </w:rPr>
        <w:t xml:space="preserve">matrícula ou rematrícula de estudantes </w:t>
      </w:r>
      <w:r>
        <w:rPr>
          <w:rFonts w:ascii="Quattrocento Sans" w:eastAsia="Quattrocento Sans" w:hAnsi="Quattrocento Sans" w:cs="Quattrocento Sans"/>
          <w:sz w:val="24"/>
          <w:szCs w:val="24"/>
        </w:rPr>
        <w:t>poderá ser realizada de forma online ou presencialmente;</w:t>
      </w:r>
    </w:p>
    <w:p w14:paraId="3AA45CF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 xml:space="preserve">Se a opção for matrícula ou rematrícula na forma on-line o procedimento </w:t>
      </w:r>
      <w:r>
        <w:rPr>
          <w:rFonts w:ascii="Quattrocento Sans" w:eastAsia="Quattrocento Sans" w:hAnsi="Quattrocento Sans" w:cs="Quattrocento Sans"/>
          <w:sz w:val="24"/>
          <w:szCs w:val="24"/>
          <w:highlight w:val="white"/>
        </w:rPr>
        <w:t>deve ser feito pelo aplicativo Minha Escola SP ou pela plataforma Secretaria Escolar Digital (SED);</w:t>
      </w:r>
    </w:p>
    <w:p w14:paraId="4E8F58E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 xml:space="preserve">Artigo 169 – </w:t>
      </w:r>
      <w:r>
        <w:rPr>
          <w:rFonts w:ascii="Quattrocento Sans" w:eastAsia="Quattrocento Sans" w:hAnsi="Quattrocento Sans" w:cs="Quattrocento Sans"/>
          <w:sz w:val="24"/>
          <w:szCs w:val="24"/>
          <w:highlight w:val="white"/>
        </w:rPr>
        <w:t>No momento da matrícula</w:t>
      </w:r>
      <w:r>
        <w:rPr>
          <w:rFonts w:ascii="Quattrocento Sans" w:eastAsia="Quattrocento Sans" w:hAnsi="Quattrocento Sans" w:cs="Quattrocento Sans"/>
          <w:sz w:val="24"/>
          <w:szCs w:val="24"/>
        </w:rPr>
        <w:t xml:space="preserve"> ou rematrícula</w:t>
      </w:r>
      <w:r>
        <w:rPr>
          <w:rFonts w:ascii="Quattrocento Sans" w:eastAsia="Quattrocento Sans" w:hAnsi="Quattrocento Sans" w:cs="Quattrocento Sans"/>
          <w:sz w:val="24"/>
          <w:szCs w:val="24"/>
          <w:highlight w:val="white"/>
        </w:rPr>
        <w:t>, estudantes e os responsáveis legais poderão optar por oportunidades educativas adicionais oferecidas pela Secretaria da Educação (Seduc-SP), tais como:</w:t>
      </w:r>
    </w:p>
    <w:p w14:paraId="6C537D3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I –</w:t>
      </w:r>
      <w:r>
        <w:rPr>
          <w:rFonts w:ascii="Quattrocento Sans" w:eastAsia="Quattrocento Sans" w:hAnsi="Quattrocento Sans" w:cs="Quattrocento Sans"/>
          <w:sz w:val="24"/>
          <w:szCs w:val="24"/>
          <w:highlight w:val="white"/>
        </w:rPr>
        <w:t xml:space="preserve"> Cursos de idiomas oferecidos pelo Centro de Estudos e Línguas (CEL);</w:t>
      </w:r>
    </w:p>
    <w:p w14:paraId="59F6E61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II –</w:t>
      </w:r>
      <w:r>
        <w:rPr>
          <w:rFonts w:ascii="Quattrocento Sans" w:eastAsia="Quattrocento Sans" w:hAnsi="Quattrocento Sans" w:cs="Quattrocento Sans"/>
          <w:sz w:val="24"/>
          <w:szCs w:val="24"/>
          <w:highlight w:val="white"/>
        </w:rPr>
        <w:t xml:space="preserve"> O modelo de Ensino Técnico do Novotec desenvolvido em parceria com o Centro Paula Souza ou outros;</w:t>
      </w:r>
    </w:p>
    <w:p w14:paraId="6FE5F52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highlight w:val="white"/>
        </w:rPr>
        <w:t>III –</w:t>
      </w:r>
      <w:r>
        <w:rPr>
          <w:rFonts w:ascii="Quattrocento Sans" w:eastAsia="Quattrocento Sans" w:hAnsi="Quattrocento Sans" w:cs="Quattrocento Sans"/>
          <w:sz w:val="24"/>
          <w:szCs w:val="24"/>
          <w:highlight w:val="white"/>
        </w:rPr>
        <w:t xml:space="preserve"> O 4º ano opcional do Ensino Médio;</w:t>
      </w:r>
    </w:p>
    <w:p w14:paraId="63FB5347"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bookmarkStart w:id="32" w:name="_heading=h.ihv636" w:colFirst="0" w:colLast="0"/>
      <w:bookmarkEnd w:id="32"/>
      <w:r>
        <w:rPr>
          <w:rFonts w:ascii="Quattrocento Sans" w:eastAsia="Quattrocento Sans" w:hAnsi="Quattrocento Sans" w:cs="Quattrocento Sans"/>
          <w:b/>
          <w:sz w:val="24"/>
          <w:szCs w:val="24"/>
          <w:highlight w:val="white"/>
        </w:rPr>
        <w:t>IV –</w:t>
      </w:r>
      <w:r>
        <w:rPr>
          <w:rFonts w:ascii="Quattrocento Sans" w:eastAsia="Quattrocento Sans" w:hAnsi="Quattrocento Sans" w:cs="Quattrocento Sans"/>
          <w:sz w:val="24"/>
          <w:szCs w:val="24"/>
          <w:highlight w:val="white"/>
        </w:rPr>
        <w:t xml:space="preserve"> A matrícula em escolas de tempo integral.</w:t>
      </w:r>
    </w:p>
    <w:p w14:paraId="3BB6B0EC"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3C14024" w14:textId="77777777">
        <w:trPr>
          <w:jc w:val="center"/>
        </w:trPr>
        <w:tc>
          <w:tcPr>
            <w:tcW w:w="8647" w:type="dxa"/>
            <w:vAlign w:val="center"/>
          </w:tcPr>
          <w:p w14:paraId="6AAE1750"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III – DA CLASSIFICAÇÃO</w:t>
            </w:r>
          </w:p>
        </w:tc>
      </w:tr>
    </w:tbl>
    <w:p w14:paraId="17C6640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0F7DD79"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Artigo 170 –</w:t>
      </w:r>
      <w:r>
        <w:rPr>
          <w:rFonts w:ascii="Quattrocento Sans" w:eastAsia="Quattrocento Sans" w:hAnsi="Quattrocento Sans" w:cs="Quattrocento Sans"/>
          <w:color w:val="000000"/>
          <w:sz w:val="24"/>
          <w:szCs w:val="24"/>
        </w:rPr>
        <w:t xml:space="preserve"> Observadas as normas específicas de cada curso, a classificação em qualquer série/ano ou etapa de ensino, exceto o primeiro ano do Ensino Fundamental, pode ser feita:</w:t>
      </w:r>
    </w:p>
    <w:p w14:paraId="2FF833A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Por promoção, para estudantes que cursaram, com aproveitamento, a série/ano ou fase anterior, na própria escola:</w:t>
      </w:r>
    </w:p>
    <w:p w14:paraId="5FE1D565" w14:textId="77777777" w:rsidR="00245553" w:rsidRDefault="00792CCA" w:rsidP="0071073A">
      <w:pPr>
        <w:numPr>
          <w:ilvl w:val="0"/>
          <w:numId w:val="1"/>
        </w:num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Ao final de cada ano do Ensino Fundamental;</w:t>
      </w:r>
    </w:p>
    <w:p w14:paraId="75C47415" w14:textId="77777777" w:rsidR="00245553" w:rsidRDefault="00792CCA" w:rsidP="0071073A">
      <w:pPr>
        <w:numPr>
          <w:ilvl w:val="0"/>
          <w:numId w:val="1"/>
        </w:num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Ao final de cada série, para alunos do Ensino Médio;</w:t>
      </w:r>
    </w:p>
    <w:p w14:paraId="0CA63528"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II –</w:t>
      </w:r>
      <w:r>
        <w:rPr>
          <w:rFonts w:ascii="Quattrocento Sans" w:eastAsia="Quattrocento Sans" w:hAnsi="Quattrocento Sans" w:cs="Quattrocento Sans"/>
          <w:color w:val="000000"/>
          <w:sz w:val="24"/>
          <w:szCs w:val="24"/>
        </w:rPr>
        <w:t xml:space="preserve"> Por transferência, para candidatos procedentes de outras escolas do país ou do exterior;</w:t>
      </w:r>
    </w:p>
    <w:p w14:paraId="5F51E5D1"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III –</w:t>
      </w:r>
      <w:r>
        <w:rPr>
          <w:rFonts w:ascii="Quattrocento Sans" w:eastAsia="Quattrocento Sans" w:hAnsi="Quattrocento Sans" w:cs="Quattrocento Sans"/>
          <w:color w:val="000000"/>
          <w:sz w:val="24"/>
          <w:szCs w:val="24"/>
        </w:rPr>
        <w:t xml:space="preserve"> Mediante avaliação feita pela escola para estudantes sem comprovação de escolarização anterior.</w:t>
      </w:r>
    </w:p>
    <w:p w14:paraId="63EA7C28"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1º –</w:t>
      </w:r>
      <w:r>
        <w:rPr>
          <w:rFonts w:ascii="Quattrocento Sans" w:eastAsia="Quattrocento Sans" w:hAnsi="Quattrocento Sans" w:cs="Quattrocento Sans"/>
          <w:color w:val="000000"/>
          <w:sz w:val="24"/>
          <w:szCs w:val="24"/>
        </w:rPr>
        <w:t xml:space="preserve"> A avaliação feita pela escola para estudantes sem comprovação de escolarização anterior visa </w:t>
      </w:r>
      <w:r>
        <w:t xml:space="preserve">à </w:t>
      </w:r>
      <w:r>
        <w:rPr>
          <w:rFonts w:ascii="Quattrocento Sans" w:eastAsia="Quattrocento Sans" w:hAnsi="Quattrocento Sans" w:cs="Quattrocento Sans"/>
          <w:color w:val="000000"/>
          <w:sz w:val="24"/>
          <w:szCs w:val="24"/>
        </w:rPr>
        <w:t>definição do grau de desenvolvimento e experiência do candidato, observados o critério de idade.</w:t>
      </w:r>
    </w:p>
    <w:p w14:paraId="35AA06B0" w14:textId="77777777" w:rsidR="00245553"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2º –</w:t>
      </w:r>
      <w:r>
        <w:rPr>
          <w:rFonts w:ascii="Quattrocento Sans" w:eastAsia="Quattrocento Sans" w:hAnsi="Quattrocento Sans" w:cs="Quattrocento Sans"/>
          <w:color w:val="000000"/>
          <w:sz w:val="24"/>
          <w:szCs w:val="24"/>
        </w:rPr>
        <w:t xml:space="preserve"> No Ensino Fundamental será adotado o regime de progressão continuada, conforme normas legais vigentes.</w:t>
      </w:r>
    </w:p>
    <w:p w14:paraId="56CF66F4" w14:textId="77777777" w:rsidR="00245553" w:rsidRDefault="00245553" w:rsidP="0071073A">
      <w:pPr>
        <w:spacing w:before="120" w:after="120" w:line="276" w:lineRule="auto"/>
        <w:ind w:left="0" w:hanging="2"/>
        <w:rPr>
          <w:rFonts w:ascii="Quattrocento Sans" w:eastAsia="Quattrocento Sans" w:hAnsi="Quattrocento Sans" w:cs="Quattrocento Sans"/>
          <w:sz w:val="24"/>
          <w:szCs w:val="24"/>
        </w:rPr>
      </w:pPr>
    </w:p>
    <w:tbl>
      <w:tblPr>
        <w:tblStyle w:val="afff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1BD6653" w14:textId="77777777">
        <w:trPr>
          <w:jc w:val="center"/>
        </w:trPr>
        <w:tc>
          <w:tcPr>
            <w:tcW w:w="8647" w:type="dxa"/>
            <w:vAlign w:val="center"/>
          </w:tcPr>
          <w:p w14:paraId="6DAD7063"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IV – DA RECLASSIFICAÇÃO</w:t>
            </w:r>
          </w:p>
        </w:tc>
      </w:tr>
    </w:tbl>
    <w:p w14:paraId="4A0B486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DE597D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171 -</w:t>
      </w:r>
      <w:r>
        <w:rPr>
          <w:rFonts w:ascii="Quattrocento Sans" w:eastAsia="Quattrocento Sans" w:hAnsi="Quattrocento Sans" w:cs="Quattrocento Sans"/>
          <w:sz w:val="24"/>
          <w:szCs w:val="24"/>
        </w:rPr>
        <w:t xml:space="preserve"> A reclassificação do estudante, em série mais avançada, tendo como referência a correspondência idade/série e a avaliação de competências nos componentes curriculares da Base Nacional Comum Curricular (BNCC) e Currículo Paulista, em consonância com a Proposta Pedagógica desta escola, ocorrerá a partir de: </w:t>
      </w:r>
    </w:p>
    <w:p w14:paraId="5BFF200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 –</w:t>
      </w:r>
      <w:r>
        <w:rPr>
          <w:rFonts w:ascii="Quattrocento Sans" w:eastAsia="Quattrocento Sans" w:hAnsi="Quattrocento Sans" w:cs="Quattrocento Sans"/>
          <w:sz w:val="24"/>
          <w:szCs w:val="24"/>
        </w:rPr>
        <w:t xml:space="preserve"> Proposta apresentada pelo professor ou professores do estudante, com base nos resultados de avaliação diagnóstica ou da recuperação intensiva; </w:t>
      </w:r>
    </w:p>
    <w:p w14:paraId="657D396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Solicitação do próprio estudante ou seu responsável legal mediante requerimento dirigido ao Diretor da escola; </w:t>
      </w:r>
    </w:p>
    <w:p w14:paraId="100F5A5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172 - </w:t>
      </w:r>
      <w:r>
        <w:rPr>
          <w:rFonts w:ascii="Quattrocento Sans" w:eastAsia="Quattrocento Sans" w:hAnsi="Quattrocento Sans" w:cs="Quattrocento Sans"/>
          <w:sz w:val="24"/>
          <w:szCs w:val="24"/>
        </w:rPr>
        <w:t xml:space="preserve">Para o estudante da própria escola, a reclassificação ocorrerá até o final do primeiro bimestre letivo e, para o estudante recebido por transferência ou oriundo de país estrangeiro, em qualquer época do período letivo. </w:t>
      </w:r>
    </w:p>
    <w:p w14:paraId="3808969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173 - </w:t>
      </w:r>
      <w:r>
        <w:rPr>
          <w:rFonts w:ascii="Quattrocento Sans" w:eastAsia="Quattrocento Sans" w:hAnsi="Quattrocento Sans" w:cs="Quattrocento Sans"/>
          <w:sz w:val="24"/>
          <w:szCs w:val="24"/>
        </w:rPr>
        <w:t>O estudante com defasagem de conhecimentos ou lacuna curricular de séries/anos anteriores poderá ser reclassificado, em série/ano mais avançado.</w:t>
      </w:r>
    </w:p>
    <w:p w14:paraId="3C86DFEC"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A defasagem de conhecimentos ou lacuna curricular de séries/anos anteriores será suprida por meio de atividades de reforço e recuperação, de adaptação de estudos ou pela adoção do regime de progressão parcial, quando se tratar de estudante do Ensino Médio. </w:t>
      </w:r>
    </w:p>
    <w:p w14:paraId="1D49473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174 –</w:t>
      </w:r>
      <w:r>
        <w:rPr>
          <w:rFonts w:ascii="Quattrocento Sans" w:eastAsia="Quattrocento Sans" w:hAnsi="Quattrocento Sans" w:cs="Quattrocento Sans"/>
          <w:sz w:val="24"/>
          <w:szCs w:val="24"/>
        </w:rPr>
        <w:t xml:space="preserve"> O Conselho de Escola anualmente estabelecerá e divulgará os procedimentos para a classificação e reclassificação dos estudantes, observadas as normas legais vigentes.</w:t>
      </w:r>
    </w:p>
    <w:p w14:paraId="1F3EB53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76E82ABC" w14:textId="77777777">
        <w:trPr>
          <w:jc w:val="center"/>
        </w:trPr>
        <w:tc>
          <w:tcPr>
            <w:tcW w:w="8647" w:type="dxa"/>
            <w:vAlign w:val="center"/>
          </w:tcPr>
          <w:p w14:paraId="43BAF8D0"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 – DO APROVEITAMENTO DE ESTUDOS</w:t>
            </w:r>
          </w:p>
        </w:tc>
      </w:tr>
    </w:tbl>
    <w:p w14:paraId="43BC7312"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2F974E49"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white"/>
        </w:rPr>
      </w:pPr>
      <w:r>
        <w:rPr>
          <w:rFonts w:ascii="Quattrocento Sans" w:eastAsia="Quattrocento Sans" w:hAnsi="Quattrocento Sans" w:cs="Quattrocento Sans"/>
          <w:b/>
          <w:sz w:val="24"/>
          <w:szCs w:val="24"/>
        </w:rPr>
        <w:t>Artigo 175 –</w:t>
      </w:r>
      <w:r>
        <w:rPr>
          <w:rFonts w:ascii="Quattrocento Sans" w:eastAsia="Quattrocento Sans" w:hAnsi="Quattrocento Sans" w:cs="Quattrocento Sans"/>
          <w:sz w:val="24"/>
          <w:szCs w:val="24"/>
        </w:rPr>
        <w:t xml:space="preserve"> O aproveitamento de estudos consiste na </w:t>
      </w:r>
      <w:r>
        <w:rPr>
          <w:rFonts w:ascii="Quattrocento Sans" w:eastAsia="Quattrocento Sans" w:hAnsi="Quattrocento Sans" w:cs="Quattrocento Sans"/>
          <w:sz w:val="24"/>
          <w:szCs w:val="24"/>
          <w:highlight w:val="white"/>
        </w:rPr>
        <w:t>dispensa de componentes curriculares que o estudante já cursou previamente o conteúdo de forma parcial ou total em outro estabelecimento de ensino.</w:t>
      </w:r>
    </w:p>
    <w:p w14:paraId="5AA30AB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176 –</w:t>
      </w:r>
      <w:r>
        <w:rPr>
          <w:rFonts w:ascii="Quattrocento Sans" w:eastAsia="Quattrocento Sans" w:hAnsi="Quattrocento Sans" w:cs="Quattrocento Sans"/>
          <w:sz w:val="24"/>
          <w:szCs w:val="24"/>
        </w:rPr>
        <w:t xml:space="preserve"> Os estudos realizados e concluídos com êxito em outros estabelecimentos de ensino, legalmente constituídos e reconhecidos, serão aproveitados. </w:t>
      </w:r>
    </w:p>
    <w:p w14:paraId="3BDE8078"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177 –</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sz w:val="24"/>
          <w:szCs w:val="24"/>
          <w:highlight w:val="white"/>
        </w:rPr>
        <w:t>O aproveitamento só será concedido quando houver equivalência do conteúdo programático do componente curricular cursado anteriormente em relação ao componente curricular do atual currículo pleno a ser cumprido nesta escola pelo estudante.</w:t>
      </w:r>
    </w:p>
    <w:p w14:paraId="61F356B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178 –</w:t>
      </w:r>
      <w:r>
        <w:rPr>
          <w:rFonts w:ascii="Quattrocento Sans" w:eastAsia="Quattrocento Sans" w:hAnsi="Quattrocento Sans" w:cs="Quattrocento Sans"/>
          <w:sz w:val="24"/>
          <w:szCs w:val="24"/>
        </w:rPr>
        <w:t xml:space="preserve"> A carga horária efetivamente cumprida pelo estudante, em outro estabelecimento de ensino, será transcrita no Histórico Escolar, para fins de cálculo da carga horária total do curso.</w:t>
      </w:r>
    </w:p>
    <w:p w14:paraId="4F5232CC"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14:paraId="313AF237" w14:textId="77777777">
        <w:trPr>
          <w:jc w:val="center"/>
        </w:trPr>
        <w:tc>
          <w:tcPr>
            <w:tcW w:w="8647" w:type="dxa"/>
            <w:vAlign w:val="center"/>
          </w:tcPr>
          <w:p w14:paraId="1F739C2B"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CAPÍTULO VI – DA ADAPTAÇÃO CURRICULAR</w:t>
            </w:r>
          </w:p>
        </w:tc>
      </w:tr>
    </w:tbl>
    <w:p w14:paraId="3D6B0498"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D9C022D"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179 –</w:t>
      </w:r>
      <w:r>
        <w:rPr>
          <w:rFonts w:ascii="Quattrocento Sans" w:eastAsia="Quattrocento Sans" w:hAnsi="Quattrocento Sans" w:cs="Quattrocento Sans"/>
          <w:sz w:val="24"/>
          <w:szCs w:val="24"/>
        </w:rPr>
        <w:t xml:space="preserve"> Adaptação de estudos é o conjunto de atividades didático-pedagógicas desenvolvidas, sem prejuízo das atividades previstas na Proposta Pedagógica desta escola, para que o estudante possa seguir o novo currículo.</w:t>
      </w:r>
    </w:p>
    <w:p w14:paraId="750C52B5"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1º – </w:t>
      </w:r>
      <w:r>
        <w:rPr>
          <w:rFonts w:ascii="Quattrocento Sans" w:eastAsia="Quattrocento Sans" w:hAnsi="Quattrocento Sans" w:cs="Quattrocento Sans"/>
          <w:sz w:val="24"/>
          <w:szCs w:val="24"/>
        </w:rPr>
        <w:t>A adaptação far-se-á, pela Base Nacional Comum Curricular (BNCC) e ao Currículo Paulista.</w:t>
      </w:r>
    </w:p>
    <w:p w14:paraId="74CDEC33"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 2º – </w:t>
      </w:r>
      <w:r>
        <w:rPr>
          <w:rFonts w:ascii="Quattrocento Sans" w:eastAsia="Quattrocento Sans" w:hAnsi="Quattrocento Sans" w:cs="Quattrocento Sans"/>
          <w:sz w:val="24"/>
          <w:szCs w:val="24"/>
        </w:rPr>
        <w:t>A adaptação de estudos poderá ser realizada durante os períodos letivos ou entre eles, a critério desta escola.</w:t>
      </w:r>
    </w:p>
    <w:p w14:paraId="1AEB69E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180 – </w:t>
      </w:r>
      <w:r>
        <w:rPr>
          <w:rFonts w:ascii="Quattrocento Sans" w:eastAsia="Quattrocento Sans" w:hAnsi="Quattrocento Sans" w:cs="Quattrocento Sans"/>
          <w:sz w:val="24"/>
          <w:szCs w:val="24"/>
        </w:rPr>
        <w:t>O estudante recebido por transferência de outro estabelecimento de ensino, que apresentar, no ato da matrícula, Histórico Escolar com disposições curriculares diferentes do currículo previsto nesta escola para o mesmo curso, série e ano, será submetido ao processo de adaptação curricular.</w:t>
      </w:r>
    </w:p>
    <w:p w14:paraId="544967E7"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181 – </w:t>
      </w:r>
      <w:r>
        <w:rPr>
          <w:rFonts w:ascii="Quattrocento Sans" w:eastAsia="Quattrocento Sans" w:hAnsi="Quattrocento Sans" w:cs="Quattrocento Sans"/>
          <w:sz w:val="24"/>
          <w:szCs w:val="24"/>
        </w:rPr>
        <w:t>A adaptação curricular:</w:t>
      </w:r>
    </w:p>
    <w:p w14:paraId="1F23E53B"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Visa à integralização curricular, e a regularização da vida escolar do estudante;</w:t>
      </w:r>
    </w:p>
    <w:p w14:paraId="3F1DD9E2"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Tem a função de auxiliar na transição de uma escola para outra;</w:t>
      </w:r>
    </w:p>
    <w:p w14:paraId="773C7795"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Serve para dar continuidade de estudos de conteúdos já iniciados na escola de origem;</w:t>
      </w:r>
    </w:p>
    <w:p w14:paraId="65C49014"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IV – </w:t>
      </w:r>
      <w:r>
        <w:rPr>
          <w:rFonts w:ascii="Quattrocento Sans" w:eastAsia="Quattrocento Sans" w:hAnsi="Quattrocento Sans" w:cs="Quattrocento Sans"/>
          <w:sz w:val="24"/>
          <w:szCs w:val="24"/>
        </w:rPr>
        <w:t>É um recurso que visa oferecer ao estudante um currículo capaz de alcançar os objetivos da respectiva etapa de ensino;</w:t>
      </w:r>
    </w:p>
    <w:p w14:paraId="40D84055"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V – </w:t>
      </w:r>
      <w:r>
        <w:rPr>
          <w:rFonts w:ascii="Quattrocento Sans" w:eastAsia="Quattrocento Sans" w:hAnsi="Quattrocento Sans" w:cs="Quattrocento Sans"/>
          <w:sz w:val="24"/>
          <w:szCs w:val="24"/>
        </w:rPr>
        <w:t>Supre a ausência de determinados componentes curriculares previstos na organização curricular desta escola.</w:t>
      </w:r>
    </w:p>
    <w:p w14:paraId="4328DA6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182 – </w:t>
      </w:r>
      <w:r>
        <w:rPr>
          <w:rFonts w:ascii="Quattrocento Sans" w:eastAsia="Quattrocento Sans" w:hAnsi="Quattrocento Sans" w:cs="Quattrocento Sans"/>
          <w:sz w:val="24"/>
          <w:szCs w:val="24"/>
        </w:rPr>
        <w:t>O processo de adaptação curricular será realizado por meio de:</w:t>
      </w:r>
    </w:p>
    <w:p w14:paraId="114EFC2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Estudos dirigidos;</w:t>
      </w:r>
    </w:p>
    <w:p w14:paraId="1E2D3FF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 xml:space="preserve">Exercícios, atividades, trabalhos e tarefas, sob orientação e observação de professor designado </w:t>
      </w:r>
      <w:r>
        <w:t xml:space="preserve">      </w:t>
      </w:r>
      <w:r>
        <w:rPr>
          <w:rFonts w:ascii="Quattrocento Sans" w:eastAsia="Quattrocento Sans" w:hAnsi="Quattrocento Sans" w:cs="Quattrocento Sans"/>
          <w:sz w:val="24"/>
          <w:szCs w:val="24"/>
        </w:rPr>
        <w:t xml:space="preserve">à equipe gestora para esse fim. </w:t>
      </w:r>
    </w:p>
    <w:p w14:paraId="48FC8721"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183 – </w:t>
      </w:r>
      <w:r>
        <w:rPr>
          <w:rFonts w:ascii="Quattrocento Sans" w:eastAsia="Quattrocento Sans" w:hAnsi="Quattrocento Sans" w:cs="Quattrocento Sans"/>
          <w:sz w:val="24"/>
          <w:szCs w:val="24"/>
        </w:rPr>
        <w:t>Nesta escola, a adaptação curricular será feita sob a orientação da Equipe Pedagógica e Administrativa tendo por finalidade a complementação de carga horária e/ou componentes curriculares ausentes, visando ao ajustamento necessário ao modelo curricular desta escola.</w:t>
      </w:r>
    </w:p>
    <w:p w14:paraId="1AD8DC0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184 – </w:t>
      </w:r>
      <w:r>
        <w:rPr>
          <w:rFonts w:ascii="Quattrocento Sans" w:eastAsia="Quattrocento Sans" w:hAnsi="Quattrocento Sans" w:cs="Quattrocento Sans"/>
          <w:sz w:val="24"/>
          <w:szCs w:val="24"/>
        </w:rPr>
        <w:t>Para efetivação do processo de adaptação, a Equipe Pedagógica e Equipe Administrativa irá:</w:t>
      </w:r>
    </w:p>
    <w:p w14:paraId="0C7CABC4"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Comparar o currículo;</w:t>
      </w:r>
    </w:p>
    <w:p w14:paraId="25D647C9"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Especificar as adaptações a que o estudante estará sujeito;</w:t>
      </w:r>
    </w:p>
    <w:p w14:paraId="288CABBC"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III – </w:t>
      </w:r>
      <w:r>
        <w:rPr>
          <w:rFonts w:ascii="Quattrocento Sans" w:eastAsia="Quattrocento Sans" w:hAnsi="Quattrocento Sans" w:cs="Quattrocento Sans"/>
          <w:sz w:val="24"/>
          <w:szCs w:val="24"/>
        </w:rPr>
        <w:t>Elaborar um plano próprio, flexível e adequado a cada caso;</w:t>
      </w:r>
    </w:p>
    <w:p w14:paraId="37A50A3D"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IV –</w:t>
      </w:r>
      <w:r>
        <w:rPr>
          <w:rFonts w:ascii="Quattrocento Sans" w:eastAsia="Quattrocento Sans" w:hAnsi="Quattrocento Sans" w:cs="Quattrocento Sans"/>
          <w:sz w:val="24"/>
          <w:szCs w:val="24"/>
        </w:rPr>
        <w:t xml:space="preserve"> Ao final do processo, elaborar a ata de resultados e registrá-los no Histórico Escolar do estudante e no Relatório Final que será encaminhado à Diretoria de Ensino Região xxx.</w:t>
      </w:r>
    </w:p>
    <w:p w14:paraId="51868FD0"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185 – </w:t>
      </w:r>
      <w:r>
        <w:rPr>
          <w:rFonts w:ascii="Quattrocento Sans" w:eastAsia="Quattrocento Sans" w:hAnsi="Quattrocento Sans" w:cs="Quattrocento Sans"/>
          <w:sz w:val="24"/>
          <w:szCs w:val="24"/>
        </w:rPr>
        <w:t>Na análise comparativa dos modelos curriculares são considerados:</w:t>
      </w:r>
    </w:p>
    <w:p w14:paraId="32480D9B"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O cumprimento de vinte e cinco por cento (25%) da carga horária destinada a parte diversificada do currículo mínimo exigido pela legislação em vigor, correspondente a duzentas (200) horas anuais;</w:t>
      </w:r>
    </w:p>
    <w:p w14:paraId="113ED47E"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II – </w:t>
      </w:r>
      <w:r>
        <w:rPr>
          <w:rFonts w:ascii="Quattrocento Sans" w:eastAsia="Quattrocento Sans" w:hAnsi="Quattrocento Sans" w:cs="Quattrocento Sans"/>
          <w:sz w:val="24"/>
          <w:szCs w:val="24"/>
        </w:rPr>
        <w:t>A integralização dos componentes curriculares da Base Nacional Comum Curricular (BNCC) e Currículo Paulista que compõem a matriz curricular dos cursos ministrados nesta escola.</w:t>
      </w:r>
    </w:p>
    <w:p w14:paraId="326AAFCE"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186 – </w:t>
      </w:r>
      <w:r>
        <w:rPr>
          <w:rFonts w:ascii="Quattrocento Sans" w:eastAsia="Quattrocento Sans" w:hAnsi="Quattrocento Sans" w:cs="Quattrocento Sans"/>
          <w:sz w:val="24"/>
          <w:szCs w:val="24"/>
        </w:rPr>
        <w:t>No deferimento da matrícula, a Equipe gestora dará conhecimento ao estudante e seus responsáveis legais do Plano de Adaptação e Aproveitamento de Estudos que deverá ser cumprido integralmente.</w:t>
      </w:r>
    </w:p>
    <w:p w14:paraId="41E736FF"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Parágrafo único – </w:t>
      </w:r>
      <w:r>
        <w:rPr>
          <w:rFonts w:ascii="Quattrocento Sans" w:eastAsia="Quattrocento Sans" w:hAnsi="Quattrocento Sans" w:cs="Quattrocento Sans"/>
          <w:sz w:val="24"/>
          <w:szCs w:val="24"/>
        </w:rPr>
        <w:t>O Plano de Adaptação considerará válido o componente curricular já cursado pelo estudante em outro estabelecimento de ensino.</w:t>
      </w:r>
    </w:p>
    <w:p w14:paraId="5E35A136" w14:textId="77777777" w:rsidR="00245553" w:rsidRDefault="00792CCA"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187 – </w:t>
      </w:r>
      <w:r>
        <w:rPr>
          <w:rFonts w:ascii="Quattrocento Sans" w:eastAsia="Quattrocento Sans" w:hAnsi="Quattrocento Sans" w:cs="Quattrocento Sans"/>
          <w:sz w:val="24"/>
          <w:szCs w:val="24"/>
        </w:rPr>
        <w:t>Esta escola emitirá a certificação de conclusão do estudante submetido ao processo de adaptação, e o Histórico Escolar expressará sua formação em conformidade com o estabelecido na LDBEN 9.304/96 e demais normas educacionais vigentes.</w:t>
      </w:r>
    </w:p>
    <w:p w14:paraId="4A7686E2" w14:textId="77777777" w:rsidR="00245553" w:rsidRDefault="00245553"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rPr>
      </w:pPr>
    </w:p>
    <w:tbl>
      <w:tblPr>
        <w:tblStyle w:val="afffffffffffffc"/>
        <w:tblW w:w="9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45553" w14:paraId="5C538018" w14:textId="77777777">
        <w:trPr>
          <w:jc w:val="center"/>
        </w:trPr>
        <w:tc>
          <w:tcPr>
            <w:tcW w:w="9000" w:type="dxa"/>
            <w:vAlign w:val="center"/>
          </w:tcPr>
          <w:p w14:paraId="4021660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highlight w:val="darkYellow"/>
              </w:rPr>
            </w:pPr>
            <w:r>
              <w:rPr>
                <w:rFonts w:ascii="Quattrocento Sans" w:eastAsia="Quattrocento Sans" w:hAnsi="Quattrocento Sans" w:cs="Quattrocento Sans"/>
                <w:b/>
                <w:sz w:val="24"/>
                <w:szCs w:val="24"/>
              </w:rPr>
              <w:t>CAPÍTULO VII – DA EXPEDIÇÃO DE DOCUMENTOS DE VIDA ESCOLAR</w:t>
            </w:r>
          </w:p>
        </w:tc>
      </w:tr>
    </w:tbl>
    <w:p w14:paraId="0A65EDFE"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0367D184"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188 -</w:t>
      </w:r>
      <w:r>
        <w:rPr>
          <w:rFonts w:ascii="Quattrocento Sans" w:eastAsia="Quattrocento Sans" w:hAnsi="Quattrocento Sans" w:cs="Quattrocento Sans"/>
          <w:sz w:val="24"/>
          <w:szCs w:val="24"/>
        </w:rPr>
        <w:t xml:space="preserve"> Esta unidade escolar expedirá históricos escolares, declarações de conclusão de série/ano, ciclo ou módulo, diplomas ou certificados de conclusão de curso, com especificações que assegurem a clareza, a regularidade e a autenticidade da vida escolar dos estudantes, em conformidade com a legislação vigente. </w:t>
      </w:r>
    </w:p>
    <w:p w14:paraId="40DD56D2"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Esta escola poderá expedir declaração ou certificado de competências em áreas específicas do conhecimento, de acordo com sua Proposta Pedagógica e a organização curricular adotada.</w:t>
      </w:r>
    </w:p>
    <w:p w14:paraId="0658940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tbl>
      <w:tblPr>
        <w:tblStyle w:val="afffffffffffffd"/>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47B29619" w14:textId="77777777">
        <w:trPr>
          <w:jc w:val="center"/>
        </w:trPr>
        <w:tc>
          <w:tcPr>
            <w:tcW w:w="9169" w:type="dxa"/>
            <w:shd w:val="clear" w:color="auto" w:fill="CCCCCC"/>
            <w:vAlign w:val="center"/>
          </w:tcPr>
          <w:p w14:paraId="0F338CF0"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VII – DAS DISPOSIÇÕES GERAIS</w:t>
            </w:r>
          </w:p>
        </w:tc>
      </w:tr>
    </w:tbl>
    <w:p w14:paraId="29351ECA"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75EAFFD3"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189 –</w:t>
      </w:r>
      <w:r>
        <w:rPr>
          <w:rFonts w:ascii="Quattrocento Sans" w:eastAsia="Quattrocento Sans" w:hAnsi="Quattrocento Sans" w:cs="Quattrocento Sans"/>
          <w:sz w:val="24"/>
          <w:szCs w:val="24"/>
        </w:rPr>
        <w:t xml:space="preserve"> O Ensino Religioso, de matrícula facultativa, constituirá disciplina do horário normal desta escola e será ministrado, no Ensino Fundamental, de acordo com as normas do Sistema de Ensino do Estado de São Paulo, assegurando-se o respeito à diversidade cultural religiosa, vedadas quaisquer formas de proselitismo. </w:t>
      </w:r>
    </w:p>
    <w:p w14:paraId="536536B1"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190 - </w:t>
      </w:r>
      <w:r>
        <w:rPr>
          <w:rFonts w:ascii="Quattrocento Sans" w:eastAsia="Quattrocento Sans" w:hAnsi="Quattrocento Sans" w:cs="Quattrocento Sans"/>
          <w:sz w:val="24"/>
          <w:szCs w:val="24"/>
        </w:rPr>
        <w:t>Esta escola manterá à disposição dos pais e alunos cópia do Regimento Escolar aprovado.</w:t>
      </w:r>
    </w:p>
    <w:p w14:paraId="6CEFF3A6"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Parágrafo único –</w:t>
      </w:r>
      <w:r>
        <w:rPr>
          <w:rFonts w:ascii="Quattrocento Sans" w:eastAsia="Quattrocento Sans" w:hAnsi="Quattrocento Sans" w:cs="Quattrocento Sans"/>
          <w:sz w:val="24"/>
          <w:szCs w:val="24"/>
        </w:rPr>
        <w:t xml:space="preserve"> Visando dar conhecimento às famílias, no ato da matrícula, a Equipe escolar fornecerá ao estudante e/ou ao seu responsável legal:</w:t>
      </w:r>
    </w:p>
    <w:p w14:paraId="4C630ED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 – </w:t>
      </w:r>
      <w:r>
        <w:rPr>
          <w:rFonts w:ascii="Quattrocento Sans" w:eastAsia="Quattrocento Sans" w:hAnsi="Quattrocento Sans" w:cs="Quattrocento Sans"/>
          <w:sz w:val="24"/>
          <w:szCs w:val="24"/>
        </w:rPr>
        <w:t>Documento síntese de sua Proposta Pedagógica;</w:t>
      </w:r>
    </w:p>
    <w:p w14:paraId="0F3DC29A"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II –</w:t>
      </w:r>
      <w:r>
        <w:rPr>
          <w:rFonts w:ascii="Quattrocento Sans" w:eastAsia="Quattrocento Sans" w:hAnsi="Quattrocento Sans" w:cs="Quattrocento Sans"/>
          <w:sz w:val="24"/>
          <w:szCs w:val="24"/>
        </w:rPr>
        <w:t xml:space="preserve"> Cópia de parte de seu Regimento referente:</w:t>
      </w:r>
    </w:p>
    <w:p w14:paraId="4F5F35A8" w14:textId="77777777" w:rsidR="00245553" w:rsidRDefault="00792CCA" w:rsidP="0071073A">
      <w:pPr>
        <w:numPr>
          <w:ilvl w:val="0"/>
          <w:numId w:val="2"/>
        </w:num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Às normas de gestão e convivência; </w:t>
      </w:r>
    </w:p>
    <w:p w14:paraId="129A5237" w14:textId="77777777" w:rsidR="00245553" w:rsidRDefault="00792CCA" w:rsidP="0071073A">
      <w:pPr>
        <w:numPr>
          <w:ilvl w:val="0"/>
          <w:numId w:val="2"/>
        </w:num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À sistemática de avaliação;</w:t>
      </w:r>
    </w:p>
    <w:p w14:paraId="4550B5D6" w14:textId="77777777" w:rsidR="00245553" w:rsidRDefault="00792CCA" w:rsidP="0071073A">
      <w:pPr>
        <w:numPr>
          <w:ilvl w:val="0"/>
          <w:numId w:val="2"/>
        </w:num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Ao processo de reforço e recuperação da aprendizagem.</w:t>
      </w:r>
    </w:p>
    <w:p w14:paraId="445CB2E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191 - </w:t>
      </w:r>
      <w:r>
        <w:rPr>
          <w:rFonts w:ascii="Quattrocento Sans" w:eastAsia="Quattrocento Sans" w:hAnsi="Quattrocento Sans" w:cs="Quattrocento Sans"/>
          <w:sz w:val="24"/>
          <w:szCs w:val="24"/>
        </w:rPr>
        <w:t>A Proposta Pedagógica desta escola incorpora-se ao presente Regimento Escolar.</w:t>
      </w:r>
    </w:p>
    <w:p w14:paraId="334716F0"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192 - </w:t>
      </w:r>
      <w:r>
        <w:rPr>
          <w:rFonts w:ascii="Quattrocento Sans" w:eastAsia="Quattrocento Sans" w:hAnsi="Quattrocento Sans" w:cs="Quattrocento Sans"/>
          <w:sz w:val="24"/>
          <w:szCs w:val="24"/>
        </w:rPr>
        <w:t xml:space="preserve">Incorporam-se ao presente Regimento Escolar as determinações supervenientes oriundas de disposições legais ou de normas baixadas pelos órgãos competentes. </w:t>
      </w:r>
    </w:p>
    <w:p w14:paraId="4947CDAD"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Artigo 193 -</w:t>
      </w:r>
      <w:r>
        <w:rPr>
          <w:rFonts w:ascii="Quattrocento Sans" w:eastAsia="Quattrocento Sans" w:hAnsi="Quattrocento Sans" w:cs="Quattrocento Sans"/>
          <w:sz w:val="24"/>
          <w:szCs w:val="24"/>
        </w:rPr>
        <w:t xml:space="preserve"> O presente Regimento Escolar entrará em vigor na data de sua publicação, e seus efeitos iniciam no ano letivo de xxx. </w:t>
      </w:r>
    </w:p>
    <w:p w14:paraId="62AA538A" w14:textId="77777777" w:rsidR="00245553" w:rsidRDefault="00245553" w:rsidP="0071073A">
      <w:pPr>
        <w:shd w:val="clear" w:color="auto" w:fill="FFFFFF"/>
        <w:spacing w:before="120" w:after="120" w:line="276" w:lineRule="auto"/>
        <w:ind w:left="0" w:hanging="2"/>
        <w:jc w:val="both"/>
        <w:rPr>
          <w:rFonts w:ascii="Quattrocento Sans" w:eastAsia="Quattrocento Sans" w:hAnsi="Quattrocento Sans" w:cs="Quattrocento Sans"/>
          <w:sz w:val="24"/>
          <w:szCs w:val="24"/>
          <w:u w:val="single"/>
        </w:rPr>
      </w:pPr>
    </w:p>
    <w:tbl>
      <w:tblPr>
        <w:tblStyle w:val="afffffffffffffe"/>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14:paraId="19B91B17" w14:textId="77777777">
        <w:trPr>
          <w:jc w:val="center"/>
        </w:trPr>
        <w:tc>
          <w:tcPr>
            <w:tcW w:w="9169" w:type="dxa"/>
            <w:shd w:val="clear" w:color="auto" w:fill="CCCCCC"/>
            <w:vAlign w:val="center"/>
          </w:tcPr>
          <w:p w14:paraId="3B53D257" w14:textId="77777777" w:rsidR="00245553" w:rsidRDefault="00792CCA" w:rsidP="0071073A">
            <w:pPr>
              <w:spacing w:before="120" w:after="120" w:line="276" w:lineRule="auto"/>
              <w:ind w:left="0" w:hanging="2"/>
              <w:jc w:val="center"/>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TÍTULO VIII – DAS DISPOSIÇÕES TRANSITÓRIAS</w:t>
            </w:r>
          </w:p>
        </w:tc>
      </w:tr>
    </w:tbl>
    <w:p w14:paraId="6D50FFC5"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57710E2B" w14:textId="77777777" w:rsidR="00245553" w:rsidRDefault="00792CCA" w:rsidP="0071073A">
      <w:pPr>
        <w:spacing w:before="120" w:after="120" w:line="276"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Artigo 194 – </w:t>
      </w:r>
      <w:r>
        <w:rPr>
          <w:rFonts w:ascii="Quattrocento Sans" w:eastAsia="Quattrocento Sans" w:hAnsi="Quattrocento Sans" w:cs="Quattrocento Sans"/>
          <w:sz w:val="24"/>
          <w:szCs w:val="24"/>
        </w:rPr>
        <w:t>A Proposta Pedagógica desta escola será reformulada e alinhada à Nova Base Nacional Comum Curricular (BNCC) bem como, às Diretrizes Curriculares Nacionais da Educação Básica, ao Currículo Paulista e, na sequência será encaminhada para homologação da Diretoria de Ensino Região xxxx.</w:t>
      </w:r>
    </w:p>
    <w:p w14:paraId="27396D2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highlight w:val="green"/>
        </w:rPr>
      </w:pPr>
    </w:p>
    <w:p w14:paraId="611D295D"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36C8B777"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p w14:paraId="4D333289" w14:textId="77777777" w:rsidR="00245553" w:rsidRDefault="00245553" w:rsidP="0071073A">
      <w:pPr>
        <w:spacing w:before="120" w:after="120" w:line="276" w:lineRule="auto"/>
        <w:ind w:left="0" w:hanging="2"/>
        <w:jc w:val="both"/>
        <w:rPr>
          <w:rFonts w:ascii="Quattrocento Sans" w:eastAsia="Quattrocento Sans" w:hAnsi="Quattrocento Sans" w:cs="Quattrocento Sans"/>
          <w:sz w:val="24"/>
          <w:szCs w:val="24"/>
        </w:rPr>
      </w:pPr>
    </w:p>
    <w:sectPr w:rsidR="00245553">
      <w:footerReference w:type="default" r:id="rId35"/>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D30A" w14:textId="77777777" w:rsidR="0031136C" w:rsidRDefault="0031136C">
      <w:pPr>
        <w:spacing w:after="0" w:line="240" w:lineRule="auto"/>
        <w:ind w:left="0" w:hanging="2"/>
      </w:pPr>
      <w:r>
        <w:separator/>
      </w:r>
    </w:p>
  </w:endnote>
  <w:endnote w:type="continuationSeparator" w:id="0">
    <w:p w14:paraId="42D687CE" w14:textId="77777777" w:rsidR="0031136C" w:rsidRDefault="0031136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D12F" w14:textId="77777777" w:rsidR="00245553" w:rsidRDefault="00792CCA">
    <w:pPr>
      <w:pBdr>
        <w:top w:val="nil"/>
        <w:left w:val="nil"/>
        <w:bottom w:val="nil"/>
        <w:right w:val="nil"/>
        <w:between w:val="nil"/>
      </w:pBdr>
      <w:tabs>
        <w:tab w:val="center" w:pos="4252"/>
        <w:tab w:val="right" w:pos="8504"/>
      </w:tabs>
      <w:ind w:left="0" w:hanging="2"/>
      <w:jc w:val="center"/>
      <w:rPr>
        <w:color w:val="000000"/>
      </w:rPr>
    </w:pPr>
    <w:r>
      <w:rPr>
        <w:color w:val="000000"/>
      </w:rPr>
      <w:fldChar w:fldCharType="begin"/>
    </w:r>
    <w:r>
      <w:rPr>
        <w:color w:val="000000"/>
      </w:rPr>
      <w:instrText>PAGE</w:instrText>
    </w:r>
    <w:r>
      <w:rPr>
        <w:color w:val="000000"/>
      </w:rPr>
      <w:fldChar w:fldCharType="separate"/>
    </w:r>
    <w:r w:rsidR="000F0588">
      <w:rPr>
        <w:noProof/>
        <w:color w:val="000000"/>
      </w:rPr>
      <w:t>1</w:t>
    </w:r>
    <w:r>
      <w:rPr>
        <w:color w:val="000000"/>
      </w:rPr>
      <w:fldChar w:fldCharType="end"/>
    </w:r>
  </w:p>
  <w:p w14:paraId="3DE8EBEA" w14:textId="77777777" w:rsidR="00245553" w:rsidRDefault="00245553">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F8BC0" w14:textId="77777777" w:rsidR="0031136C" w:rsidRDefault="0031136C">
      <w:pPr>
        <w:spacing w:after="0" w:line="240" w:lineRule="auto"/>
        <w:ind w:left="0" w:hanging="2"/>
      </w:pPr>
      <w:r>
        <w:separator/>
      </w:r>
    </w:p>
  </w:footnote>
  <w:footnote w:type="continuationSeparator" w:id="0">
    <w:p w14:paraId="64EB5463" w14:textId="77777777" w:rsidR="0031136C" w:rsidRDefault="0031136C">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059F3"/>
    <w:multiLevelType w:val="multilevel"/>
    <w:tmpl w:val="FE5A839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F8B1F7A"/>
    <w:multiLevelType w:val="multilevel"/>
    <w:tmpl w:val="607620DE"/>
    <w:lvl w:ilvl="0">
      <w:start w:val="1"/>
      <w:numFmt w:val="lowerLetter"/>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15:restartNumberingAfterBreak="0">
    <w:nsid w:val="560B19B3"/>
    <w:multiLevelType w:val="multilevel"/>
    <w:tmpl w:val="234456B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53"/>
    <w:rsid w:val="000F0588"/>
    <w:rsid w:val="00245553"/>
    <w:rsid w:val="0031136C"/>
    <w:rsid w:val="0051795E"/>
    <w:rsid w:val="0071073A"/>
    <w:rsid w:val="00792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6241"/>
  <w15:docId w15:val="{10A956EA-01D9-42C3-B2C1-0E0E7EA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uiPriority w:val="9"/>
    <w:semiHidden/>
    <w:unhideWhenUsed/>
    <w:qFormat/>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2Char">
    <w:name w:val="Título 2 Char"/>
    <w:rPr>
      <w:rFonts w:ascii="Times New Roman" w:eastAsia="Times New Roman" w:hAnsi="Times New Roman"/>
      <w:b/>
      <w:bCs/>
      <w:w w:val="100"/>
      <w:position w:val="-1"/>
      <w:sz w:val="36"/>
      <w:szCs w:val="36"/>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styleId="nfase">
    <w:name w:val="Emphasis"/>
    <w:rPr>
      <w:i/>
      <w:iCs/>
      <w:w w:val="100"/>
      <w:position w:val="-1"/>
      <w:effect w:val="none"/>
      <w:vertAlign w:val="baseline"/>
      <w:cs w:val="0"/>
      <w:em w:val="none"/>
    </w:rPr>
  </w:style>
  <w:style w:type="paragraph" w:styleId="PargrafodaLista">
    <w:name w:val="List Paragraph"/>
    <w:basedOn w:val="Normal"/>
    <w:pPr>
      <w:spacing w:after="0" w:line="240" w:lineRule="auto"/>
      <w:ind w:left="720"/>
      <w:contextualSpacing/>
    </w:pPr>
    <w:rPr>
      <w:rFonts w:ascii="Times New Roman" w:eastAsia="Times New Roman" w:hAnsi="Times New Roman"/>
      <w:sz w:val="24"/>
      <w:szCs w:val="24"/>
      <w:lang w:eastAsia="pt-BR"/>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lang w:eastAsia="en-US"/>
    </w:rPr>
  </w:style>
  <w:style w:type="paragraph" w:customStyle="1" w:styleId="trt0xe">
    <w:name w:val="trt0xe"/>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rame">
    <w:name w:val="grame"/>
    <w:basedOn w:val="Fontepargpadro"/>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2">
    <w:name w:val="texto2"/>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pPr>
      <w:suppressAutoHyphens/>
      <w:spacing w:line="1" w:lineRule="atLeast"/>
      <w:ind w:leftChars="-1" w:left="-1" w:hangingChars="1"/>
      <w:textDirection w:val="btLr"/>
      <w:textAlignment w:val="top"/>
      <w:outlineLvl w:val="0"/>
    </w:pPr>
    <w:rPr>
      <w:position w:val="-1"/>
      <w:lang w:eastAsia="en-US"/>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table" w:customStyle="1" w:styleId="affff8">
    <w:basedOn w:val="TableNormal1"/>
    <w:tblPr>
      <w:tblStyleRowBandSize w:val="1"/>
      <w:tblStyleColBandSize w:val="1"/>
      <w:tblCellMar>
        <w:left w:w="108" w:type="dxa"/>
        <w:right w:w="108"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CellMar>
        <w:left w:w="108" w:type="dxa"/>
        <w:right w:w="108" w:type="dxa"/>
      </w:tblCellMar>
    </w:tblPr>
  </w:style>
  <w:style w:type="table" w:customStyle="1" w:styleId="afffffd">
    <w:basedOn w:val="TableNormal1"/>
    <w:tblPr>
      <w:tblStyleRowBandSize w:val="1"/>
      <w:tblStyleColBandSize w:val="1"/>
      <w:tblCellMar>
        <w:left w:w="108" w:type="dxa"/>
        <w:right w:w="108" w:type="dxa"/>
      </w:tblCellMar>
    </w:tblPr>
  </w:style>
  <w:style w:type="table" w:customStyle="1" w:styleId="afffffe">
    <w:basedOn w:val="TableNormal1"/>
    <w:tblPr>
      <w:tblStyleRowBandSize w:val="1"/>
      <w:tblStyleColBandSize w:val="1"/>
      <w:tblCellMar>
        <w:left w:w="108" w:type="dxa"/>
        <w:right w:w="108" w:type="dxa"/>
      </w:tblCellMar>
    </w:tblPr>
  </w:style>
  <w:style w:type="table" w:customStyle="1" w:styleId="affffff">
    <w:basedOn w:val="TableNormal1"/>
    <w:tblPr>
      <w:tblStyleRowBandSize w:val="1"/>
      <w:tblStyleColBandSize w:val="1"/>
      <w:tblCellMar>
        <w:left w:w="108" w:type="dxa"/>
        <w:right w:w="108" w:type="dxa"/>
      </w:tblCellMar>
    </w:tblPr>
  </w:style>
  <w:style w:type="table" w:customStyle="1" w:styleId="affffff0">
    <w:basedOn w:val="TableNormal1"/>
    <w:tblPr>
      <w:tblStyleRowBandSize w:val="1"/>
      <w:tblStyleColBandSize w:val="1"/>
      <w:tblCellMar>
        <w:left w:w="108" w:type="dxa"/>
        <w:right w:w="108" w:type="dxa"/>
      </w:tblCellMar>
    </w:tblPr>
  </w:style>
  <w:style w:type="table" w:customStyle="1" w:styleId="affffff1">
    <w:basedOn w:val="TableNormal1"/>
    <w:tblPr>
      <w:tblStyleRowBandSize w:val="1"/>
      <w:tblStyleColBandSize w:val="1"/>
      <w:tblCellMar>
        <w:left w:w="108" w:type="dxa"/>
        <w:right w:w="108" w:type="dxa"/>
      </w:tblCellMar>
    </w:tblPr>
  </w:style>
  <w:style w:type="table" w:customStyle="1" w:styleId="affffff2">
    <w:basedOn w:val="TableNormal1"/>
    <w:tblPr>
      <w:tblStyleRowBandSize w:val="1"/>
      <w:tblStyleColBandSize w:val="1"/>
      <w:tblCellMar>
        <w:left w:w="108" w:type="dxa"/>
        <w:right w:w="108" w:type="dxa"/>
      </w:tblCellMar>
    </w:tblPr>
  </w:style>
  <w:style w:type="table" w:customStyle="1" w:styleId="affffff3">
    <w:basedOn w:val="TableNormal1"/>
    <w:tblPr>
      <w:tblStyleRowBandSize w:val="1"/>
      <w:tblStyleColBandSize w:val="1"/>
      <w:tblCellMar>
        <w:left w:w="108" w:type="dxa"/>
        <w:right w:w="108" w:type="dxa"/>
      </w:tblCellMar>
    </w:tblPr>
  </w:style>
  <w:style w:type="table" w:customStyle="1" w:styleId="affffff4">
    <w:basedOn w:val="TableNormal1"/>
    <w:tblPr>
      <w:tblStyleRowBandSize w:val="1"/>
      <w:tblStyleColBandSize w:val="1"/>
      <w:tblCellMar>
        <w:left w:w="108" w:type="dxa"/>
        <w:right w:w="108" w:type="dxa"/>
      </w:tblCellMar>
    </w:tblPr>
  </w:style>
  <w:style w:type="table" w:customStyle="1" w:styleId="affffff5">
    <w:basedOn w:val="TableNormal1"/>
    <w:tblPr>
      <w:tblStyleRowBandSize w:val="1"/>
      <w:tblStyleColBandSize w:val="1"/>
      <w:tblCellMar>
        <w:left w:w="108" w:type="dxa"/>
        <w:right w:w="108" w:type="dxa"/>
      </w:tblCellMar>
    </w:tblPr>
  </w:style>
  <w:style w:type="table" w:customStyle="1" w:styleId="affffff6">
    <w:basedOn w:val="TableNormal1"/>
    <w:tblPr>
      <w:tblStyleRowBandSize w:val="1"/>
      <w:tblStyleColBandSize w:val="1"/>
      <w:tblCellMar>
        <w:left w:w="108" w:type="dxa"/>
        <w:right w:w="108" w:type="dxa"/>
      </w:tblCellMar>
    </w:tblPr>
  </w:style>
  <w:style w:type="table" w:customStyle="1" w:styleId="affffff7">
    <w:basedOn w:val="TableNormal1"/>
    <w:tblPr>
      <w:tblStyleRowBandSize w:val="1"/>
      <w:tblStyleColBandSize w:val="1"/>
      <w:tblCellMar>
        <w:left w:w="108" w:type="dxa"/>
        <w:right w:w="108" w:type="dxa"/>
      </w:tblCellMar>
    </w:tblPr>
  </w:style>
  <w:style w:type="table" w:customStyle="1" w:styleId="affffff8">
    <w:basedOn w:val="TableNormal1"/>
    <w:tblPr>
      <w:tblStyleRowBandSize w:val="1"/>
      <w:tblStyleColBandSize w:val="1"/>
      <w:tblCellMar>
        <w:left w:w="108" w:type="dxa"/>
        <w:right w:w="108" w:type="dxa"/>
      </w:tblCellMar>
    </w:tblPr>
  </w:style>
  <w:style w:type="table" w:customStyle="1" w:styleId="affffff9">
    <w:basedOn w:val="TableNormal1"/>
    <w:tblPr>
      <w:tblStyleRowBandSize w:val="1"/>
      <w:tblStyleColBandSize w:val="1"/>
      <w:tblCellMar>
        <w:left w:w="108" w:type="dxa"/>
        <w:right w:w="108" w:type="dxa"/>
      </w:tblCellMar>
    </w:tblPr>
  </w:style>
  <w:style w:type="table" w:customStyle="1" w:styleId="affffffa">
    <w:basedOn w:val="TableNormal1"/>
    <w:tblPr>
      <w:tblStyleRowBandSize w:val="1"/>
      <w:tblStyleColBandSize w:val="1"/>
      <w:tblCellMar>
        <w:left w:w="108" w:type="dxa"/>
        <w:right w:w="108" w:type="dxa"/>
      </w:tblCellMar>
    </w:tblPr>
  </w:style>
  <w:style w:type="table" w:customStyle="1" w:styleId="affffffb">
    <w:basedOn w:val="TableNormal1"/>
    <w:tblPr>
      <w:tblStyleRowBandSize w:val="1"/>
      <w:tblStyleColBandSize w:val="1"/>
      <w:tblCellMar>
        <w:left w:w="108" w:type="dxa"/>
        <w:right w:w="108" w:type="dxa"/>
      </w:tblCellMar>
    </w:tblPr>
  </w:style>
  <w:style w:type="table" w:customStyle="1" w:styleId="affffffc">
    <w:basedOn w:val="TableNormal1"/>
    <w:tblPr>
      <w:tblStyleRowBandSize w:val="1"/>
      <w:tblStyleColBandSize w:val="1"/>
      <w:tblCellMar>
        <w:left w:w="108" w:type="dxa"/>
        <w:right w:w="108" w:type="dxa"/>
      </w:tblCellMar>
    </w:tblPr>
  </w:style>
  <w:style w:type="table" w:customStyle="1" w:styleId="affffffd">
    <w:basedOn w:val="TableNormal1"/>
    <w:tblPr>
      <w:tblStyleRowBandSize w:val="1"/>
      <w:tblStyleColBandSize w:val="1"/>
      <w:tblCellMar>
        <w:left w:w="108" w:type="dxa"/>
        <w:right w:w="108" w:type="dxa"/>
      </w:tblCellMar>
    </w:tblPr>
  </w:style>
  <w:style w:type="table" w:customStyle="1" w:styleId="affffffe">
    <w:basedOn w:val="TableNormal1"/>
    <w:tblPr>
      <w:tblStyleRowBandSize w:val="1"/>
      <w:tblStyleColBandSize w:val="1"/>
      <w:tblCellMar>
        <w:left w:w="108" w:type="dxa"/>
        <w:right w:w="108" w:type="dxa"/>
      </w:tblCellMar>
    </w:tblPr>
  </w:style>
  <w:style w:type="table" w:customStyle="1" w:styleId="afffffff">
    <w:basedOn w:val="TableNormal1"/>
    <w:tblPr>
      <w:tblStyleRowBandSize w:val="1"/>
      <w:tblStyleColBandSize w:val="1"/>
      <w:tblCellMar>
        <w:left w:w="108" w:type="dxa"/>
        <w:right w:w="108" w:type="dxa"/>
      </w:tblCellMar>
    </w:tblPr>
  </w:style>
  <w:style w:type="table" w:customStyle="1" w:styleId="afffffff0">
    <w:basedOn w:val="TableNormal1"/>
    <w:tblPr>
      <w:tblStyleRowBandSize w:val="1"/>
      <w:tblStyleColBandSize w:val="1"/>
      <w:tblCellMar>
        <w:left w:w="108" w:type="dxa"/>
        <w:right w:w="108" w:type="dxa"/>
      </w:tblCellMar>
    </w:tblPr>
  </w:style>
  <w:style w:type="table" w:customStyle="1" w:styleId="afffffff1">
    <w:basedOn w:val="TableNormal1"/>
    <w:tblPr>
      <w:tblStyleRowBandSize w:val="1"/>
      <w:tblStyleColBandSize w:val="1"/>
      <w:tblCellMar>
        <w:left w:w="108" w:type="dxa"/>
        <w:right w:w="108" w:type="dxa"/>
      </w:tblCellMar>
    </w:tblPr>
  </w:style>
  <w:style w:type="table" w:customStyle="1" w:styleId="afffffff2">
    <w:basedOn w:val="TableNormal1"/>
    <w:tblPr>
      <w:tblStyleRowBandSize w:val="1"/>
      <w:tblStyleColBandSize w:val="1"/>
      <w:tblCellMar>
        <w:left w:w="108" w:type="dxa"/>
        <w:right w:w="108" w:type="dxa"/>
      </w:tblCellMar>
    </w:tblPr>
  </w:style>
  <w:style w:type="table" w:customStyle="1" w:styleId="afffffff3">
    <w:basedOn w:val="TableNormal1"/>
    <w:tblPr>
      <w:tblStyleRowBandSize w:val="1"/>
      <w:tblStyleColBandSize w:val="1"/>
      <w:tblCellMar>
        <w:left w:w="108" w:type="dxa"/>
        <w:right w:w="108" w:type="dxa"/>
      </w:tblCellMar>
    </w:tblPr>
  </w:style>
  <w:style w:type="table" w:customStyle="1" w:styleId="afffffff4">
    <w:basedOn w:val="TableNormal1"/>
    <w:tblPr>
      <w:tblStyleRowBandSize w:val="1"/>
      <w:tblStyleColBandSize w:val="1"/>
      <w:tblCellMar>
        <w:left w:w="108" w:type="dxa"/>
        <w:right w:w="108" w:type="dxa"/>
      </w:tblCellMar>
    </w:tblPr>
  </w:style>
  <w:style w:type="table" w:customStyle="1" w:styleId="afffffff5">
    <w:basedOn w:val="TableNormal1"/>
    <w:tblPr>
      <w:tblStyleRowBandSize w:val="1"/>
      <w:tblStyleColBandSize w:val="1"/>
      <w:tblCellMar>
        <w:left w:w="108" w:type="dxa"/>
        <w:right w:w="108" w:type="dxa"/>
      </w:tblCellMar>
    </w:tblPr>
  </w:style>
  <w:style w:type="table" w:customStyle="1" w:styleId="afffffff6">
    <w:basedOn w:val="TableNormal1"/>
    <w:tblPr>
      <w:tblStyleRowBandSize w:val="1"/>
      <w:tblStyleColBandSize w:val="1"/>
      <w:tblCellMar>
        <w:left w:w="108" w:type="dxa"/>
        <w:right w:w="108" w:type="dxa"/>
      </w:tblCellMar>
    </w:tblPr>
  </w:style>
  <w:style w:type="table" w:customStyle="1" w:styleId="afffffff7">
    <w:basedOn w:val="TableNormal1"/>
    <w:tblPr>
      <w:tblStyleRowBandSize w:val="1"/>
      <w:tblStyleColBandSize w:val="1"/>
      <w:tblCellMar>
        <w:left w:w="108" w:type="dxa"/>
        <w:right w:w="108" w:type="dxa"/>
      </w:tblCellMar>
    </w:tblPr>
  </w:style>
  <w:style w:type="table" w:customStyle="1" w:styleId="afffffff8">
    <w:basedOn w:val="TableNormal1"/>
    <w:tblPr>
      <w:tblStyleRowBandSize w:val="1"/>
      <w:tblStyleColBandSize w:val="1"/>
      <w:tblCellMar>
        <w:left w:w="108" w:type="dxa"/>
        <w:right w:w="108" w:type="dxa"/>
      </w:tblCellMar>
    </w:tblPr>
  </w:style>
  <w:style w:type="table" w:customStyle="1" w:styleId="afffffff9">
    <w:basedOn w:val="TableNormal1"/>
    <w:tblPr>
      <w:tblStyleRowBandSize w:val="1"/>
      <w:tblStyleColBandSize w:val="1"/>
      <w:tblCellMar>
        <w:left w:w="108" w:type="dxa"/>
        <w:right w:w="108" w:type="dxa"/>
      </w:tblCellMar>
    </w:tblPr>
  </w:style>
  <w:style w:type="table" w:customStyle="1" w:styleId="afffffffa">
    <w:basedOn w:val="TableNormal1"/>
    <w:tblPr>
      <w:tblStyleRowBandSize w:val="1"/>
      <w:tblStyleColBandSize w:val="1"/>
      <w:tblCellMar>
        <w:left w:w="108" w:type="dxa"/>
        <w:right w:w="108" w:type="dxa"/>
      </w:tblCellMar>
    </w:tblPr>
  </w:style>
  <w:style w:type="table" w:customStyle="1" w:styleId="afffffffb">
    <w:basedOn w:val="TableNormal1"/>
    <w:tblPr>
      <w:tblStyleRowBandSize w:val="1"/>
      <w:tblStyleColBandSize w:val="1"/>
      <w:tblCellMar>
        <w:left w:w="108" w:type="dxa"/>
        <w:right w:w="108" w:type="dxa"/>
      </w:tblCellMar>
    </w:tblPr>
  </w:style>
  <w:style w:type="table" w:customStyle="1" w:styleId="afffffffc">
    <w:basedOn w:val="TableNormal1"/>
    <w:tblPr>
      <w:tblStyleRowBandSize w:val="1"/>
      <w:tblStyleColBandSize w:val="1"/>
      <w:tblCellMar>
        <w:left w:w="108" w:type="dxa"/>
        <w:right w:w="108" w:type="dxa"/>
      </w:tblCellMar>
    </w:tblPr>
  </w:style>
  <w:style w:type="table" w:customStyle="1" w:styleId="afffffffd">
    <w:basedOn w:val="TableNormal1"/>
    <w:tblPr>
      <w:tblStyleRowBandSize w:val="1"/>
      <w:tblStyleColBandSize w:val="1"/>
      <w:tblCellMar>
        <w:left w:w="108" w:type="dxa"/>
        <w:right w:w="108" w:type="dxa"/>
      </w:tblCellMar>
    </w:tblPr>
  </w:style>
  <w:style w:type="table" w:customStyle="1" w:styleId="afffffffe">
    <w:basedOn w:val="TableNormal1"/>
    <w:tblPr>
      <w:tblStyleRowBandSize w:val="1"/>
      <w:tblStyleColBandSize w:val="1"/>
      <w:tblCellMar>
        <w:left w:w="108" w:type="dxa"/>
        <w:right w:w="108" w:type="dxa"/>
      </w:tblCellMar>
    </w:tblPr>
  </w:style>
  <w:style w:type="table" w:customStyle="1" w:styleId="affffffff">
    <w:basedOn w:val="TableNormal1"/>
    <w:tblPr>
      <w:tblStyleRowBandSize w:val="1"/>
      <w:tblStyleColBandSize w:val="1"/>
      <w:tblCellMar>
        <w:left w:w="108" w:type="dxa"/>
        <w:right w:w="108" w:type="dxa"/>
      </w:tblCellMar>
    </w:tblPr>
  </w:style>
  <w:style w:type="table" w:customStyle="1" w:styleId="affffffff0">
    <w:basedOn w:val="TableNormal1"/>
    <w:tblPr>
      <w:tblStyleRowBandSize w:val="1"/>
      <w:tblStyleColBandSize w:val="1"/>
      <w:tblCellMar>
        <w:left w:w="108" w:type="dxa"/>
        <w:right w:w="108" w:type="dxa"/>
      </w:tblCellMar>
    </w:tblPr>
  </w:style>
  <w:style w:type="table" w:customStyle="1" w:styleId="affffffff1">
    <w:basedOn w:val="TableNormal1"/>
    <w:tblPr>
      <w:tblStyleRowBandSize w:val="1"/>
      <w:tblStyleColBandSize w:val="1"/>
      <w:tblCellMar>
        <w:left w:w="108" w:type="dxa"/>
        <w:right w:w="108" w:type="dxa"/>
      </w:tblCellMar>
    </w:tblPr>
  </w:style>
  <w:style w:type="table" w:customStyle="1" w:styleId="affffffff2">
    <w:basedOn w:val="TableNormal1"/>
    <w:tblPr>
      <w:tblStyleRowBandSize w:val="1"/>
      <w:tblStyleColBandSize w:val="1"/>
      <w:tblCellMar>
        <w:left w:w="108" w:type="dxa"/>
        <w:right w:w="108" w:type="dxa"/>
      </w:tblCellMar>
    </w:tblPr>
  </w:style>
  <w:style w:type="table" w:customStyle="1" w:styleId="affffffff3">
    <w:basedOn w:val="TableNormal1"/>
    <w:tblPr>
      <w:tblStyleRowBandSize w:val="1"/>
      <w:tblStyleColBandSize w:val="1"/>
      <w:tblCellMar>
        <w:left w:w="108" w:type="dxa"/>
        <w:right w:w="108" w:type="dxa"/>
      </w:tblCellMar>
    </w:tblPr>
  </w:style>
  <w:style w:type="table" w:customStyle="1" w:styleId="affffffff4">
    <w:basedOn w:val="TableNormal1"/>
    <w:tblPr>
      <w:tblStyleRowBandSize w:val="1"/>
      <w:tblStyleColBandSize w:val="1"/>
      <w:tblCellMar>
        <w:left w:w="108" w:type="dxa"/>
        <w:right w:w="108" w:type="dxa"/>
      </w:tblCellMar>
    </w:tblPr>
  </w:style>
  <w:style w:type="table" w:customStyle="1" w:styleId="affffffff5">
    <w:basedOn w:val="TableNormal1"/>
    <w:tblPr>
      <w:tblStyleRowBandSize w:val="1"/>
      <w:tblStyleColBandSize w:val="1"/>
      <w:tblCellMar>
        <w:left w:w="108" w:type="dxa"/>
        <w:right w:w="108" w:type="dxa"/>
      </w:tblCellMar>
    </w:tblPr>
  </w:style>
  <w:style w:type="table" w:customStyle="1" w:styleId="affffffff6">
    <w:basedOn w:val="TableNormal1"/>
    <w:tblPr>
      <w:tblStyleRowBandSize w:val="1"/>
      <w:tblStyleColBandSize w:val="1"/>
      <w:tblCellMar>
        <w:left w:w="108" w:type="dxa"/>
        <w:right w:w="108" w:type="dxa"/>
      </w:tblCellMar>
    </w:tblPr>
  </w:style>
  <w:style w:type="table" w:customStyle="1" w:styleId="affffffff7">
    <w:basedOn w:val="TableNormal1"/>
    <w:tblPr>
      <w:tblStyleRowBandSize w:val="1"/>
      <w:tblStyleColBandSize w:val="1"/>
      <w:tblCellMar>
        <w:left w:w="108" w:type="dxa"/>
        <w:right w:w="108" w:type="dxa"/>
      </w:tblCellMar>
    </w:tblPr>
  </w:style>
  <w:style w:type="table" w:customStyle="1" w:styleId="affffffff8">
    <w:basedOn w:val="TableNormal1"/>
    <w:tblPr>
      <w:tblStyleRowBandSize w:val="1"/>
      <w:tblStyleColBandSize w:val="1"/>
      <w:tblCellMar>
        <w:left w:w="108" w:type="dxa"/>
        <w:right w:w="108" w:type="dxa"/>
      </w:tblCellMar>
    </w:tblPr>
  </w:style>
  <w:style w:type="table" w:customStyle="1" w:styleId="affffffff9">
    <w:basedOn w:val="TableNormal1"/>
    <w:tblPr>
      <w:tblStyleRowBandSize w:val="1"/>
      <w:tblStyleColBandSize w:val="1"/>
      <w:tblCellMar>
        <w:left w:w="108" w:type="dxa"/>
        <w:right w:w="108" w:type="dxa"/>
      </w:tblCellMar>
    </w:tblPr>
  </w:style>
  <w:style w:type="table" w:customStyle="1" w:styleId="affffffffa">
    <w:basedOn w:val="TableNormal1"/>
    <w:tblPr>
      <w:tblStyleRowBandSize w:val="1"/>
      <w:tblStyleColBandSize w:val="1"/>
      <w:tblCellMar>
        <w:left w:w="108" w:type="dxa"/>
        <w:right w:w="108" w:type="dxa"/>
      </w:tblCellMar>
    </w:tblPr>
  </w:style>
  <w:style w:type="table" w:customStyle="1" w:styleId="affffffffb">
    <w:basedOn w:val="TableNormal1"/>
    <w:tblPr>
      <w:tblStyleRowBandSize w:val="1"/>
      <w:tblStyleColBandSize w:val="1"/>
      <w:tblCellMar>
        <w:left w:w="108" w:type="dxa"/>
        <w:right w:w="108" w:type="dxa"/>
      </w:tblCellMar>
    </w:tblPr>
  </w:style>
  <w:style w:type="table" w:customStyle="1" w:styleId="affffffffc">
    <w:basedOn w:val="TableNormal1"/>
    <w:tblPr>
      <w:tblStyleRowBandSize w:val="1"/>
      <w:tblStyleColBandSize w:val="1"/>
      <w:tblCellMar>
        <w:left w:w="108" w:type="dxa"/>
        <w:right w:w="108" w:type="dxa"/>
      </w:tblCellMar>
    </w:tblPr>
  </w:style>
  <w:style w:type="table" w:customStyle="1" w:styleId="affffffffd">
    <w:basedOn w:val="TableNormal1"/>
    <w:tblPr>
      <w:tblStyleRowBandSize w:val="1"/>
      <w:tblStyleColBandSize w:val="1"/>
      <w:tblCellMar>
        <w:left w:w="108" w:type="dxa"/>
        <w:right w:w="108" w:type="dxa"/>
      </w:tblCellMar>
    </w:tblPr>
  </w:style>
  <w:style w:type="table" w:customStyle="1" w:styleId="affffffffe">
    <w:basedOn w:val="TableNormal1"/>
    <w:tblPr>
      <w:tblStyleRowBandSize w:val="1"/>
      <w:tblStyleColBandSize w:val="1"/>
      <w:tblCellMar>
        <w:left w:w="108" w:type="dxa"/>
        <w:right w:w="108" w:type="dxa"/>
      </w:tblCellMar>
    </w:tblPr>
  </w:style>
  <w:style w:type="table" w:customStyle="1" w:styleId="afffffffff">
    <w:basedOn w:val="TableNormal1"/>
    <w:tblPr>
      <w:tblStyleRowBandSize w:val="1"/>
      <w:tblStyleColBandSize w:val="1"/>
      <w:tblCellMar>
        <w:left w:w="108" w:type="dxa"/>
        <w:right w:w="108" w:type="dxa"/>
      </w:tblCellMar>
    </w:tblPr>
  </w:style>
  <w:style w:type="table" w:customStyle="1" w:styleId="afffffffff0">
    <w:basedOn w:val="TableNormal1"/>
    <w:tblPr>
      <w:tblStyleRowBandSize w:val="1"/>
      <w:tblStyleColBandSize w:val="1"/>
      <w:tblCellMar>
        <w:left w:w="108" w:type="dxa"/>
        <w:right w:w="108" w:type="dxa"/>
      </w:tblCellMar>
    </w:tblPr>
  </w:style>
  <w:style w:type="table" w:customStyle="1" w:styleId="afffffffff1">
    <w:basedOn w:val="TableNormal1"/>
    <w:tblPr>
      <w:tblStyleRowBandSize w:val="1"/>
      <w:tblStyleColBandSize w:val="1"/>
      <w:tblCellMar>
        <w:left w:w="108" w:type="dxa"/>
        <w:right w:w="108" w:type="dxa"/>
      </w:tblCellMar>
    </w:tblPr>
  </w:style>
  <w:style w:type="table" w:customStyle="1" w:styleId="afffffffff2">
    <w:basedOn w:val="TableNormal1"/>
    <w:tblPr>
      <w:tblStyleRowBandSize w:val="1"/>
      <w:tblStyleColBandSize w:val="1"/>
      <w:tblCellMar>
        <w:left w:w="108" w:type="dxa"/>
        <w:right w:w="108" w:type="dxa"/>
      </w:tblCellMar>
    </w:tblPr>
  </w:style>
  <w:style w:type="table" w:customStyle="1" w:styleId="afffffffff3">
    <w:basedOn w:val="TableNormal1"/>
    <w:tblPr>
      <w:tblStyleRowBandSize w:val="1"/>
      <w:tblStyleColBandSize w:val="1"/>
      <w:tblCellMar>
        <w:left w:w="108" w:type="dxa"/>
        <w:right w:w="108" w:type="dxa"/>
      </w:tblCellMar>
    </w:tblPr>
  </w:style>
  <w:style w:type="table" w:customStyle="1" w:styleId="afffffffff4">
    <w:basedOn w:val="TableNormal1"/>
    <w:tblPr>
      <w:tblStyleRowBandSize w:val="1"/>
      <w:tblStyleColBandSize w:val="1"/>
      <w:tblCellMar>
        <w:left w:w="108" w:type="dxa"/>
        <w:right w:w="108" w:type="dxa"/>
      </w:tblCellMar>
    </w:tblPr>
  </w:style>
  <w:style w:type="table" w:customStyle="1" w:styleId="afffffffff5">
    <w:basedOn w:val="TableNormal1"/>
    <w:tblPr>
      <w:tblStyleRowBandSize w:val="1"/>
      <w:tblStyleColBandSize w:val="1"/>
      <w:tblCellMar>
        <w:left w:w="108" w:type="dxa"/>
        <w:right w:w="108" w:type="dxa"/>
      </w:tblCellMar>
    </w:tblPr>
  </w:style>
  <w:style w:type="table" w:customStyle="1" w:styleId="afffffffff6">
    <w:basedOn w:val="TableNormal1"/>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08" w:type="dxa"/>
        <w:right w:w="108" w:type="dxa"/>
      </w:tblCellMar>
    </w:tblPr>
  </w:style>
  <w:style w:type="table" w:customStyle="1" w:styleId="afffffffff8">
    <w:basedOn w:val="TableNormal0"/>
    <w:tblPr>
      <w:tblStyleRowBandSize w:val="1"/>
      <w:tblStyleColBandSize w:val="1"/>
      <w:tblCellMar>
        <w:left w:w="108" w:type="dxa"/>
        <w:right w:w="108" w:type="dxa"/>
      </w:tblCellMar>
    </w:tblPr>
  </w:style>
  <w:style w:type="table" w:customStyle="1" w:styleId="afffffffff9">
    <w:basedOn w:val="TableNormal0"/>
    <w:tblPr>
      <w:tblStyleRowBandSize w:val="1"/>
      <w:tblStyleColBandSize w:val="1"/>
      <w:tblCellMar>
        <w:top w:w="15" w:type="dxa"/>
        <w:left w:w="15" w:type="dxa"/>
        <w:bottom w:w="15" w:type="dxa"/>
        <w:right w:w="15"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08" w:type="dxa"/>
        <w:right w:w="108" w:type="dxa"/>
      </w:tblCellMar>
    </w:tblPr>
  </w:style>
  <w:style w:type="table" w:customStyle="1" w:styleId="afffffffffd">
    <w:basedOn w:val="TableNormal0"/>
    <w:tblPr>
      <w:tblStyleRowBandSize w:val="1"/>
      <w:tblStyleColBandSize w:val="1"/>
      <w:tblCellMar>
        <w:left w:w="108" w:type="dxa"/>
        <w:right w:w="108" w:type="dxa"/>
      </w:tblCellMar>
    </w:tblPr>
  </w:style>
  <w:style w:type="table" w:customStyle="1" w:styleId="afffffffffe">
    <w:basedOn w:val="TableNormal0"/>
    <w:tblPr>
      <w:tblStyleRowBandSize w:val="1"/>
      <w:tblStyleColBandSize w:val="1"/>
      <w:tblCellMar>
        <w:left w:w="108" w:type="dxa"/>
        <w:right w:w="108" w:type="dxa"/>
      </w:tblCellMar>
    </w:tblPr>
  </w:style>
  <w:style w:type="table" w:customStyle="1" w:styleId="affffffffff">
    <w:basedOn w:val="TableNormal0"/>
    <w:tblPr>
      <w:tblStyleRowBandSize w:val="1"/>
      <w:tblStyleColBandSize w:val="1"/>
      <w:tblCellMar>
        <w:left w:w="108" w:type="dxa"/>
        <w:right w:w="108" w:type="dxa"/>
      </w:tblCellMar>
    </w:tblPr>
  </w:style>
  <w:style w:type="table" w:customStyle="1" w:styleId="affffffffff0">
    <w:basedOn w:val="TableNormal0"/>
    <w:tblPr>
      <w:tblStyleRowBandSize w:val="1"/>
      <w:tblStyleColBandSize w:val="1"/>
      <w:tblCellMar>
        <w:left w:w="108" w:type="dxa"/>
        <w:right w:w="108" w:type="dxa"/>
      </w:tblCellMar>
    </w:tblPr>
  </w:style>
  <w:style w:type="table" w:customStyle="1" w:styleId="affffffffff1">
    <w:basedOn w:val="TableNormal0"/>
    <w:tblPr>
      <w:tblStyleRowBandSize w:val="1"/>
      <w:tblStyleColBandSize w:val="1"/>
      <w:tblCellMar>
        <w:left w:w="108" w:type="dxa"/>
        <w:right w:w="108" w:type="dxa"/>
      </w:tblCellMar>
    </w:tblPr>
  </w:style>
  <w:style w:type="table" w:customStyle="1" w:styleId="affffffffff2">
    <w:basedOn w:val="TableNormal0"/>
    <w:tblPr>
      <w:tblStyleRowBandSize w:val="1"/>
      <w:tblStyleColBandSize w:val="1"/>
      <w:tblCellMar>
        <w:left w:w="108" w:type="dxa"/>
        <w:right w:w="108" w:type="dxa"/>
      </w:tblCellMar>
    </w:tblPr>
  </w:style>
  <w:style w:type="table" w:customStyle="1" w:styleId="affffffffff3">
    <w:basedOn w:val="TableNormal0"/>
    <w:tblPr>
      <w:tblStyleRowBandSize w:val="1"/>
      <w:tblStyleColBandSize w:val="1"/>
      <w:tblCellMar>
        <w:left w:w="108" w:type="dxa"/>
        <w:right w:w="108" w:type="dxa"/>
      </w:tblCellMar>
    </w:tblPr>
  </w:style>
  <w:style w:type="table" w:customStyle="1" w:styleId="affffffffff4">
    <w:basedOn w:val="TableNormal0"/>
    <w:tblPr>
      <w:tblStyleRowBandSize w:val="1"/>
      <w:tblStyleColBandSize w:val="1"/>
      <w:tblCellMar>
        <w:left w:w="108" w:type="dxa"/>
        <w:right w:w="108" w:type="dxa"/>
      </w:tblCellMar>
    </w:tblPr>
  </w:style>
  <w:style w:type="table" w:customStyle="1" w:styleId="affffffffff5">
    <w:basedOn w:val="TableNormal0"/>
    <w:tblPr>
      <w:tblStyleRowBandSize w:val="1"/>
      <w:tblStyleColBandSize w:val="1"/>
      <w:tblCellMar>
        <w:left w:w="108" w:type="dxa"/>
        <w:right w:w="108" w:type="dxa"/>
      </w:tblCellMar>
    </w:tblPr>
  </w:style>
  <w:style w:type="table" w:customStyle="1" w:styleId="affffffffff6">
    <w:basedOn w:val="TableNormal0"/>
    <w:tblPr>
      <w:tblStyleRowBandSize w:val="1"/>
      <w:tblStyleColBandSize w:val="1"/>
      <w:tblCellMar>
        <w:left w:w="108" w:type="dxa"/>
        <w:right w:w="108" w:type="dxa"/>
      </w:tblCellMar>
    </w:tblPr>
  </w:style>
  <w:style w:type="table" w:customStyle="1" w:styleId="affffffffff7">
    <w:basedOn w:val="TableNormal0"/>
    <w:tblPr>
      <w:tblStyleRowBandSize w:val="1"/>
      <w:tblStyleColBandSize w:val="1"/>
      <w:tblCellMar>
        <w:left w:w="108" w:type="dxa"/>
        <w:right w:w="108" w:type="dxa"/>
      </w:tblCellMar>
    </w:tblPr>
  </w:style>
  <w:style w:type="table" w:customStyle="1" w:styleId="affffffffff8">
    <w:basedOn w:val="TableNormal0"/>
    <w:tblPr>
      <w:tblStyleRowBandSize w:val="1"/>
      <w:tblStyleColBandSize w:val="1"/>
      <w:tblCellMar>
        <w:left w:w="108" w:type="dxa"/>
        <w:right w:w="108" w:type="dxa"/>
      </w:tblCellMar>
    </w:tblPr>
  </w:style>
  <w:style w:type="table" w:customStyle="1" w:styleId="affffffffff9">
    <w:basedOn w:val="TableNormal0"/>
    <w:tblPr>
      <w:tblStyleRowBandSize w:val="1"/>
      <w:tblStyleColBandSize w:val="1"/>
      <w:tblCellMar>
        <w:left w:w="108" w:type="dxa"/>
        <w:right w:w="108" w:type="dxa"/>
      </w:tblCellMar>
    </w:tblPr>
  </w:style>
  <w:style w:type="table" w:customStyle="1" w:styleId="affffffffffa">
    <w:basedOn w:val="TableNormal0"/>
    <w:tblPr>
      <w:tblStyleRowBandSize w:val="1"/>
      <w:tblStyleColBandSize w:val="1"/>
      <w:tblCellMar>
        <w:left w:w="108" w:type="dxa"/>
        <w:right w:w="108" w:type="dxa"/>
      </w:tblCellMar>
    </w:tblPr>
  </w:style>
  <w:style w:type="table" w:customStyle="1" w:styleId="affffffffffb">
    <w:basedOn w:val="TableNormal0"/>
    <w:tblPr>
      <w:tblStyleRowBandSize w:val="1"/>
      <w:tblStyleColBandSize w:val="1"/>
      <w:tblCellMar>
        <w:left w:w="108" w:type="dxa"/>
        <w:right w:w="108" w:type="dxa"/>
      </w:tblCellMar>
    </w:tblPr>
  </w:style>
  <w:style w:type="table" w:customStyle="1" w:styleId="affffffffffc">
    <w:basedOn w:val="TableNormal0"/>
    <w:tblPr>
      <w:tblStyleRowBandSize w:val="1"/>
      <w:tblStyleColBandSize w:val="1"/>
      <w:tblCellMar>
        <w:left w:w="108" w:type="dxa"/>
        <w:right w:w="108" w:type="dxa"/>
      </w:tblCellMar>
    </w:tblPr>
  </w:style>
  <w:style w:type="table" w:customStyle="1" w:styleId="affffffffffd">
    <w:basedOn w:val="TableNormal0"/>
    <w:tblPr>
      <w:tblStyleRowBandSize w:val="1"/>
      <w:tblStyleColBandSize w:val="1"/>
      <w:tblCellMar>
        <w:left w:w="108" w:type="dxa"/>
        <w:right w:w="108" w:type="dxa"/>
      </w:tblCellMar>
    </w:tblPr>
  </w:style>
  <w:style w:type="table" w:customStyle="1" w:styleId="affffffffffe">
    <w:basedOn w:val="TableNormal0"/>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08" w:type="dxa"/>
        <w:right w:w="108" w:type="dxa"/>
      </w:tblCellMar>
    </w:tblPr>
  </w:style>
  <w:style w:type="table" w:customStyle="1" w:styleId="afffffffffff0">
    <w:basedOn w:val="TableNormal0"/>
    <w:tblPr>
      <w:tblStyleRowBandSize w:val="1"/>
      <w:tblStyleColBandSize w:val="1"/>
      <w:tblCellMar>
        <w:left w:w="108" w:type="dxa"/>
        <w:right w:w="108" w:type="dxa"/>
      </w:tblCellMar>
    </w:tblPr>
  </w:style>
  <w:style w:type="table" w:customStyle="1" w:styleId="afffffffffff1">
    <w:basedOn w:val="TableNormal0"/>
    <w:tblPr>
      <w:tblStyleRowBandSize w:val="1"/>
      <w:tblStyleColBandSize w:val="1"/>
      <w:tblCellMar>
        <w:left w:w="108" w:type="dxa"/>
        <w:right w:w="108" w:type="dxa"/>
      </w:tblCellMar>
    </w:tblPr>
  </w:style>
  <w:style w:type="table" w:customStyle="1" w:styleId="afffffffffff2">
    <w:basedOn w:val="TableNormal0"/>
    <w:tblPr>
      <w:tblStyleRowBandSize w:val="1"/>
      <w:tblStyleColBandSize w:val="1"/>
      <w:tblCellMar>
        <w:left w:w="108" w:type="dxa"/>
        <w:right w:w="108" w:type="dxa"/>
      </w:tblCellMar>
    </w:tblPr>
  </w:style>
  <w:style w:type="table" w:customStyle="1" w:styleId="afffffffffff3">
    <w:basedOn w:val="TableNormal0"/>
    <w:tblPr>
      <w:tblStyleRowBandSize w:val="1"/>
      <w:tblStyleColBandSize w:val="1"/>
      <w:tblCellMar>
        <w:left w:w="108" w:type="dxa"/>
        <w:right w:w="108" w:type="dxa"/>
      </w:tblCellMar>
    </w:tblPr>
  </w:style>
  <w:style w:type="table" w:customStyle="1" w:styleId="afffffffffff4">
    <w:basedOn w:val="TableNormal0"/>
    <w:tblPr>
      <w:tblStyleRowBandSize w:val="1"/>
      <w:tblStyleColBandSize w:val="1"/>
      <w:tblCellMar>
        <w:left w:w="108" w:type="dxa"/>
        <w:right w:w="108" w:type="dxa"/>
      </w:tblCellMar>
    </w:tblPr>
  </w:style>
  <w:style w:type="table" w:customStyle="1" w:styleId="afffffffffff5">
    <w:basedOn w:val="TableNormal0"/>
    <w:tblPr>
      <w:tblStyleRowBandSize w:val="1"/>
      <w:tblStyleColBandSize w:val="1"/>
      <w:tblCellMar>
        <w:left w:w="108" w:type="dxa"/>
        <w:right w:w="108" w:type="dxa"/>
      </w:tblCellMar>
    </w:tblPr>
  </w:style>
  <w:style w:type="table" w:customStyle="1" w:styleId="afffffffffff6">
    <w:basedOn w:val="TableNormal0"/>
    <w:tblPr>
      <w:tblStyleRowBandSize w:val="1"/>
      <w:tblStyleColBandSize w:val="1"/>
      <w:tblCellMar>
        <w:left w:w="108" w:type="dxa"/>
        <w:right w:w="108" w:type="dxa"/>
      </w:tblCellMar>
    </w:tblPr>
  </w:style>
  <w:style w:type="table" w:customStyle="1" w:styleId="afffffffffff7">
    <w:basedOn w:val="TableNormal0"/>
    <w:tblPr>
      <w:tblStyleRowBandSize w:val="1"/>
      <w:tblStyleColBandSize w:val="1"/>
      <w:tblCellMar>
        <w:left w:w="108" w:type="dxa"/>
        <w:right w:w="108" w:type="dxa"/>
      </w:tblCellMar>
    </w:tblPr>
  </w:style>
  <w:style w:type="table" w:customStyle="1" w:styleId="afffffffffff8">
    <w:basedOn w:val="TableNormal0"/>
    <w:tblPr>
      <w:tblStyleRowBandSize w:val="1"/>
      <w:tblStyleColBandSize w:val="1"/>
      <w:tblCellMar>
        <w:left w:w="108" w:type="dxa"/>
        <w:right w:w="108" w:type="dxa"/>
      </w:tblCellMar>
    </w:tblPr>
  </w:style>
  <w:style w:type="table" w:customStyle="1" w:styleId="afffffffffff9">
    <w:basedOn w:val="TableNormal0"/>
    <w:tblPr>
      <w:tblStyleRowBandSize w:val="1"/>
      <w:tblStyleColBandSize w:val="1"/>
      <w:tblCellMar>
        <w:left w:w="108" w:type="dxa"/>
        <w:right w:w="108" w:type="dxa"/>
      </w:tblCellMar>
    </w:tblPr>
  </w:style>
  <w:style w:type="table" w:customStyle="1" w:styleId="afffffffffffa">
    <w:basedOn w:val="TableNormal0"/>
    <w:tblPr>
      <w:tblStyleRowBandSize w:val="1"/>
      <w:tblStyleColBandSize w:val="1"/>
      <w:tblCellMar>
        <w:left w:w="108" w:type="dxa"/>
        <w:right w:w="108" w:type="dxa"/>
      </w:tblCellMar>
    </w:tblPr>
  </w:style>
  <w:style w:type="table" w:customStyle="1" w:styleId="afffffffffffb">
    <w:basedOn w:val="TableNormal0"/>
    <w:tblPr>
      <w:tblStyleRowBandSize w:val="1"/>
      <w:tblStyleColBandSize w:val="1"/>
      <w:tblCellMar>
        <w:left w:w="108" w:type="dxa"/>
        <w:right w:w="108" w:type="dxa"/>
      </w:tblCellMar>
    </w:tblPr>
  </w:style>
  <w:style w:type="table" w:customStyle="1" w:styleId="afffffffffffc">
    <w:basedOn w:val="TableNormal0"/>
    <w:tblPr>
      <w:tblStyleRowBandSize w:val="1"/>
      <w:tblStyleColBandSize w:val="1"/>
      <w:tblCellMar>
        <w:left w:w="108" w:type="dxa"/>
        <w:right w:w="108" w:type="dxa"/>
      </w:tblCellMar>
    </w:tblPr>
  </w:style>
  <w:style w:type="table" w:customStyle="1" w:styleId="afffffffffffd">
    <w:basedOn w:val="TableNormal0"/>
    <w:tblPr>
      <w:tblStyleRowBandSize w:val="1"/>
      <w:tblStyleColBandSize w:val="1"/>
      <w:tblCellMar>
        <w:left w:w="108" w:type="dxa"/>
        <w:right w:w="108" w:type="dxa"/>
      </w:tblCellMar>
    </w:tblPr>
  </w:style>
  <w:style w:type="table" w:customStyle="1" w:styleId="afffffffffffe">
    <w:basedOn w:val="TableNormal0"/>
    <w:tblPr>
      <w:tblStyleRowBandSize w:val="1"/>
      <w:tblStyleColBandSize w:val="1"/>
      <w:tblCellMar>
        <w:left w:w="108" w:type="dxa"/>
        <w:right w:w="108" w:type="dxa"/>
      </w:tblCellMar>
    </w:tblPr>
  </w:style>
  <w:style w:type="table" w:customStyle="1" w:styleId="affffffffffff">
    <w:basedOn w:val="TableNormal0"/>
    <w:tblPr>
      <w:tblStyleRowBandSize w:val="1"/>
      <w:tblStyleColBandSize w:val="1"/>
      <w:tblCellMar>
        <w:left w:w="108" w:type="dxa"/>
        <w:right w:w="108" w:type="dxa"/>
      </w:tblCellMar>
    </w:tblPr>
  </w:style>
  <w:style w:type="table" w:customStyle="1" w:styleId="affffffffffff0">
    <w:basedOn w:val="TableNormal0"/>
    <w:tblPr>
      <w:tblStyleRowBandSize w:val="1"/>
      <w:tblStyleColBandSize w:val="1"/>
      <w:tblCellMar>
        <w:left w:w="108" w:type="dxa"/>
        <w:right w:w="108" w:type="dxa"/>
      </w:tblCellMar>
    </w:tblPr>
  </w:style>
  <w:style w:type="table" w:customStyle="1" w:styleId="affffffffffff1">
    <w:basedOn w:val="TableNormal0"/>
    <w:tblPr>
      <w:tblStyleRowBandSize w:val="1"/>
      <w:tblStyleColBandSize w:val="1"/>
      <w:tblCellMar>
        <w:left w:w="108" w:type="dxa"/>
        <w:right w:w="108" w:type="dxa"/>
      </w:tblCellMar>
    </w:tblPr>
  </w:style>
  <w:style w:type="table" w:customStyle="1" w:styleId="affffffffffff2">
    <w:basedOn w:val="TableNormal0"/>
    <w:tblPr>
      <w:tblStyleRowBandSize w:val="1"/>
      <w:tblStyleColBandSize w:val="1"/>
      <w:tblCellMar>
        <w:left w:w="108" w:type="dxa"/>
        <w:right w:w="108" w:type="dxa"/>
      </w:tblCellMar>
    </w:tblPr>
  </w:style>
  <w:style w:type="table" w:customStyle="1" w:styleId="affffffffffff3">
    <w:basedOn w:val="TableNormal0"/>
    <w:tblPr>
      <w:tblStyleRowBandSize w:val="1"/>
      <w:tblStyleColBandSize w:val="1"/>
      <w:tblCellMar>
        <w:left w:w="108" w:type="dxa"/>
        <w:right w:w="108" w:type="dxa"/>
      </w:tblCellMar>
    </w:tblPr>
  </w:style>
  <w:style w:type="table" w:customStyle="1" w:styleId="affffffffffff4">
    <w:basedOn w:val="TableNormal0"/>
    <w:tblPr>
      <w:tblStyleRowBandSize w:val="1"/>
      <w:tblStyleColBandSize w:val="1"/>
      <w:tblCellMar>
        <w:left w:w="108" w:type="dxa"/>
        <w:right w:w="108" w:type="dxa"/>
      </w:tblCellMar>
    </w:tblPr>
  </w:style>
  <w:style w:type="table" w:customStyle="1" w:styleId="affffffffffff5">
    <w:basedOn w:val="TableNormal0"/>
    <w:tblPr>
      <w:tblStyleRowBandSize w:val="1"/>
      <w:tblStyleColBandSize w:val="1"/>
      <w:tblCellMar>
        <w:left w:w="108" w:type="dxa"/>
        <w:right w:w="108" w:type="dxa"/>
      </w:tblCellMar>
    </w:tblPr>
  </w:style>
  <w:style w:type="table" w:customStyle="1" w:styleId="affffffffffff6">
    <w:basedOn w:val="TableNormal0"/>
    <w:tblPr>
      <w:tblStyleRowBandSize w:val="1"/>
      <w:tblStyleColBandSize w:val="1"/>
      <w:tblCellMar>
        <w:left w:w="108" w:type="dxa"/>
        <w:right w:w="108" w:type="dxa"/>
      </w:tblCellMar>
    </w:tblPr>
  </w:style>
  <w:style w:type="table" w:customStyle="1" w:styleId="affffffffffff7">
    <w:basedOn w:val="TableNormal0"/>
    <w:tblPr>
      <w:tblStyleRowBandSize w:val="1"/>
      <w:tblStyleColBandSize w:val="1"/>
      <w:tblCellMar>
        <w:left w:w="108" w:type="dxa"/>
        <w:right w:w="108" w:type="dxa"/>
      </w:tblCellMar>
    </w:tblPr>
  </w:style>
  <w:style w:type="table" w:customStyle="1" w:styleId="affffffffffff8">
    <w:basedOn w:val="TableNormal0"/>
    <w:tblPr>
      <w:tblStyleRowBandSize w:val="1"/>
      <w:tblStyleColBandSize w:val="1"/>
      <w:tblCellMar>
        <w:left w:w="108" w:type="dxa"/>
        <w:right w:w="108" w:type="dxa"/>
      </w:tblCellMar>
    </w:tblPr>
  </w:style>
  <w:style w:type="table" w:customStyle="1" w:styleId="affffffffffff9">
    <w:basedOn w:val="TableNormal0"/>
    <w:tblPr>
      <w:tblStyleRowBandSize w:val="1"/>
      <w:tblStyleColBandSize w:val="1"/>
      <w:tblCellMar>
        <w:left w:w="108" w:type="dxa"/>
        <w:right w:w="108" w:type="dxa"/>
      </w:tblCellMar>
    </w:tblPr>
  </w:style>
  <w:style w:type="table" w:customStyle="1" w:styleId="affffffffffffa">
    <w:basedOn w:val="TableNormal0"/>
    <w:tblPr>
      <w:tblStyleRowBandSize w:val="1"/>
      <w:tblStyleColBandSize w:val="1"/>
      <w:tblCellMar>
        <w:left w:w="108" w:type="dxa"/>
        <w:right w:w="108" w:type="dxa"/>
      </w:tblCellMar>
    </w:tblPr>
  </w:style>
  <w:style w:type="table" w:customStyle="1" w:styleId="affffffffffffb">
    <w:basedOn w:val="TableNormal0"/>
    <w:tblPr>
      <w:tblStyleRowBandSize w:val="1"/>
      <w:tblStyleColBandSize w:val="1"/>
      <w:tblCellMar>
        <w:left w:w="108" w:type="dxa"/>
        <w:right w:w="108" w:type="dxa"/>
      </w:tblCellMar>
    </w:tblPr>
  </w:style>
  <w:style w:type="table" w:customStyle="1" w:styleId="affffffffffffc">
    <w:basedOn w:val="TableNormal0"/>
    <w:tblPr>
      <w:tblStyleRowBandSize w:val="1"/>
      <w:tblStyleColBandSize w:val="1"/>
      <w:tblCellMar>
        <w:left w:w="108" w:type="dxa"/>
        <w:right w:w="108" w:type="dxa"/>
      </w:tblCellMar>
    </w:tblPr>
  </w:style>
  <w:style w:type="table" w:customStyle="1" w:styleId="affffffffffffd">
    <w:basedOn w:val="TableNormal0"/>
    <w:tblPr>
      <w:tblStyleRowBandSize w:val="1"/>
      <w:tblStyleColBandSize w:val="1"/>
      <w:tblCellMar>
        <w:left w:w="108" w:type="dxa"/>
        <w:right w:w="108" w:type="dxa"/>
      </w:tblCellMar>
    </w:tblPr>
  </w:style>
  <w:style w:type="table" w:customStyle="1" w:styleId="affffffffffffe">
    <w:basedOn w:val="TableNormal0"/>
    <w:tblPr>
      <w:tblStyleRowBandSize w:val="1"/>
      <w:tblStyleColBandSize w:val="1"/>
      <w:tblCellMar>
        <w:left w:w="108" w:type="dxa"/>
        <w:right w:w="108" w:type="dxa"/>
      </w:tblCellMar>
    </w:tblPr>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left w:w="108" w:type="dxa"/>
        <w:right w:w="108" w:type="dxa"/>
      </w:tblCellMar>
    </w:tblPr>
  </w:style>
  <w:style w:type="table" w:customStyle="1" w:styleId="afffffffffffff3">
    <w:basedOn w:val="TableNormal0"/>
    <w:tblPr>
      <w:tblStyleRowBandSize w:val="1"/>
      <w:tblStyleColBandSize w:val="1"/>
      <w:tblCellMar>
        <w:left w:w="108" w:type="dxa"/>
        <w:right w:w="108" w:type="dxa"/>
      </w:tblCellMar>
    </w:tblPr>
  </w:style>
  <w:style w:type="table" w:customStyle="1" w:styleId="afffffffffffff4">
    <w:basedOn w:val="TableNormal0"/>
    <w:tblPr>
      <w:tblStyleRowBandSize w:val="1"/>
      <w:tblStyleColBandSize w:val="1"/>
      <w:tblCellMar>
        <w:left w:w="108" w:type="dxa"/>
        <w:right w:w="108" w:type="dxa"/>
      </w:tblCellMar>
    </w:tblPr>
  </w:style>
  <w:style w:type="table" w:customStyle="1" w:styleId="afffffffffffff5">
    <w:basedOn w:val="TableNormal0"/>
    <w:tblPr>
      <w:tblStyleRowBandSize w:val="1"/>
      <w:tblStyleColBandSize w:val="1"/>
      <w:tblCellMar>
        <w:left w:w="108" w:type="dxa"/>
        <w:right w:w="108" w:type="dxa"/>
      </w:tblCellMar>
    </w:tblPr>
  </w:style>
  <w:style w:type="table" w:customStyle="1" w:styleId="afffffffffffff6">
    <w:basedOn w:val="TableNormal0"/>
    <w:tblPr>
      <w:tblStyleRowBandSize w:val="1"/>
      <w:tblStyleColBandSize w:val="1"/>
      <w:tblCellMar>
        <w:left w:w="108" w:type="dxa"/>
        <w:right w:w="108" w:type="dxa"/>
      </w:tblCellMar>
    </w:tblPr>
  </w:style>
  <w:style w:type="table" w:customStyle="1" w:styleId="afffffffffffff7">
    <w:basedOn w:val="TableNormal0"/>
    <w:tblPr>
      <w:tblStyleRowBandSize w:val="1"/>
      <w:tblStyleColBandSize w:val="1"/>
      <w:tblCellMar>
        <w:left w:w="108" w:type="dxa"/>
        <w:right w:w="108" w:type="dxa"/>
      </w:tblCellMar>
    </w:tblPr>
  </w:style>
  <w:style w:type="table" w:customStyle="1" w:styleId="afffffffffffff8">
    <w:basedOn w:val="TableNormal0"/>
    <w:tblPr>
      <w:tblStyleRowBandSize w:val="1"/>
      <w:tblStyleColBandSize w:val="1"/>
      <w:tblCellMar>
        <w:left w:w="108" w:type="dxa"/>
        <w:right w:w="108" w:type="dxa"/>
      </w:tblCellMar>
    </w:tblPr>
  </w:style>
  <w:style w:type="table" w:customStyle="1" w:styleId="afffffffffffff9">
    <w:basedOn w:val="TableNormal0"/>
    <w:tblPr>
      <w:tblStyleRowBandSize w:val="1"/>
      <w:tblStyleColBandSize w:val="1"/>
      <w:tblCellMar>
        <w:left w:w="108" w:type="dxa"/>
        <w:right w:w="108" w:type="dxa"/>
      </w:tblCellMar>
    </w:tblPr>
  </w:style>
  <w:style w:type="table" w:customStyle="1" w:styleId="afffffffffffffa">
    <w:basedOn w:val="TableNormal0"/>
    <w:tblPr>
      <w:tblStyleRowBandSize w:val="1"/>
      <w:tblStyleColBandSize w:val="1"/>
      <w:tblCellMar>
        <w:left w:w="108" w:type="dxa"/>
        <w:right w:w="108" w:type="dxa"/>
      </w:tblCellMar>
    </w:tblPr>
  </w:style>
  <w:style w:type="table" w:customStyle="1" w:styleId="afffffffffffffb">
    <w:basedOn w:val="TableNormal0"/>
    <w:tblPr>
      <w:tblStyleRowBandSize w:val="1"/>
      <w:tblStyleColBandSize w:val="1"/>
      <w:tblCellMar>
        <w:left w:w="108" w:type="dxa"/>
        <w:right w:w="108" w:type="dxa"/>
      </w:tblCellMar>
    </w:tblPr>
  </w:style>
  <w:style w:type="table" w:customStyle="1" w:styleId="afffffffffffffc">
    <w:basedOn w:val="TableNormal0"/>
    <w:tblPr>
      <w:tblStyleRowBandSize w:val="1"/>
      <w:tblStyleColBandSize w:val="1"/>
      <w:tblCellMar>
        <w:left w:w="108" w:type="dxa"/>
        <w:right w:w="108" w:type="dxa"/>
      </w:tblCellMar>
    </w:tblPr>
  </w:style>
  <w:style w:type="table" w:customStyle="1" w:styleId="afffffffffffffd">
    <w:basedOn w:val="TableNormal0"/>
    <w:tblPr>
      <w:tblStyleRowBandSize w:val="1"/>
      <w:tblStyleColBandSize w:val="1"/>
      <w:tblCellMar>
        <w:left w:w="108" w:type="dxa"/>
        <w:right w:w="108" w:type="dxa"/>
      </w:tblCellMar>
    </w:tblPr>
  </w:style>
  <w:style w:type="table" w:customStyle="1" w:styleId="afffffffffff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069-1990?OpenDocument" TargetMode="External"/><Relationship Id="rId13" Type="http://schemas.openxmlformats.org/officeDocument/2006/relationships/hyperlink" Target="http://www.jusbrasil.com.br/topicos/13153002/art-27-inc-i-a-do-decreto-11625-78-sao-paulo" TargetMode="External"/><Relationship Id="rId18" Type="http://schemas.openxmlformats.org/officeDocument/2006/relationships/hyperlink" Target="http://www.jusbrasil.com.br/topicos/13153038/art-27-inc-i-d-do-decreto-11625-78-sao-paulo" TargetMode="External"/><Relationship Id="rId26" Type="http://schemas.openxmlformats.org/officeDocument/2006/relationships/hyperlink" Target="http://www.jusbrasil.com.br/topicos/13152612/art-27-inc-iii-a-do-decreto-11625-78-sao-paulo" TargetMode="External"/><Relationship Id="rId3" Type="http://schemas.openxmlformats.org/officeDocument/2006/relationships/styles" Target="styles.xml"/><Relationship Id="rId21" Type="http://schemas.openxmlformats.org/officeDocument/2006/relationships/hyperlink" Target="http://www.jusbrasil.com.br/topicos/13152932/art-27-inc-ii-a-do-decreto-11625-78-sao-paulo" TargetMode="External"/><Relationship Id="rId34" Type="http://schemas.openxmlformats.org/officeDocument/2006/relationships/hyperlink" Target="https://educacao.imaginie.com.br/simulado-de-escola/" TargetMode="External"/><Relationship Id="rId7" Type="http://schemas.openxmlformats.org/officeDocument/2006/relationships/endnotes" Target="endnotes.xml"/><Relationship Id="rId12" Type="http://schemas.openxmlformats.org/officeDocument/2006/relationships/hyperlink" Target="http://www.jusbrasil.com.br/topicos/13153002/art-27-inc-i-a-do-decreto-11625-78-sao-paulo" TargetMode="External"/><Relationship Id="rId17" Type="http://schemas.openxmlformats.org/officeDocument/2006/relationships/hyperlink" Target="http://www.jusbrasil.com.br/topicos/13153102/art-27-inc-i-c-do-decreto-11625-78-sao-paulo" TargetMode="External"/><Relationship Id="rId25" Type="http://schemas.openxmlformats.org/officeDocument/2006/relationships/hyperlink" Target="http://www.jusbrasil.com.br/topicos/13152736/art-27-inc-iii-b-do-decreto-11625-78-sao-paulo" TargetMode="External"/><Relationship Id="rId33" Type="http://schemas.openxmlformats.org/officeDocument/2006/relationships/hyperlink" Target="https://educacao.imaginie.com.br/a-importancia-de-investir-no-ensino-de-redacao/" TargetMode="External"/><Relationship Id="rId2" Type="http://schemas.openxmlformats.org/officeDocument/2006/relationships/numbering" Target="numbering.xml"/><Relationship Id="rId16" Type="http://schemas.openxmlformats.org/officeDocument/2006/relationships/hyperlink" Target="http://www.jusbrasil.com.br/topicos/13153130/art-27-inc-i-b-do-decreto-11625-78-sao-paulo" TargetMode="External"/><Relationship Id="rId20" Type="http://schemas.openxmlformats.org/officeDocument/2006/relationships/hyperlink" Target="http://www.jusbrasil.com.br/topicos/13153002/art-27-inc-i-e-do-decreto-11625-78-sao-paulo" TargetMode="External"/><Relationship Id="rId29" Type="http://schemas.openxmlformats.org/officeDocument/2006/relationships/hyperlink" Target="http://www.jusbrasil.com.br/topicos/13152650/art-27-inc-iii-d-do-decreto-11625-78-sao-pau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3153002/art-27-inc-i-a-do-decreto-11625-78-sao-paulo" TargetMode="External"/><Relationship Id="rId24" Type="http://schemas.openxmlformats.org/officeDocument/2006/relationships/hyperlink" Target="http://www.jusbrasil.com.br/topicos/13152818/art-27-inc-iii-do-decreto-11625-78-sao-paulo" TargetMode="External"/><Relationship Id="rId32" Type="http://schemas.openxmlformats.org/officeDocument/2006/relationships/hyperlink" Target="https://educacao.imaginie.com.br/competencias-socioemocionais-bnc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sbrasil.com.br/topicos/13153130/art-27-inc-i-b-do-decreto-11625-78-sao-paulo" TargetMode="External"/><Relationship Id="rId23" Type="http://schemas.openxmlformats.org/officeDocument/2006/relationships/hyperlink" Target="http://www.jusbrasil.com.br/topicos/13152852/art-27-inc-ii-c-do-decreto-11625-78-sao-paulo" TargetMode="External"/><Relationship Id="rId28" Type="http://schemas.openxmlformats.org/officeDocument/2006/relationships/hyperlink" Target="http://www.jusbrasil.com.br/topicos/13152688/art-27-inc-iii-c-do-decreto-11625-78-sao-paulo" TargetMode="External"/><Relationship Id="rId36" Type="http://schemas.openxmlformats.org/officeDocument/2006/relationships/fontTable" Target="fontTable.xml"/><Relationship Id="rId10" Type="http://schemas.openxmlformats.org/officeDocument/2006/relationships/hyperlink" Target="http://www.jusbrasil.com.br/topicos/13153206/art-27-inc-i-do-decreto-11625-78-sao-paulo" TargetMode="External"/><Relationship Id="rId19" Type="http://schemas.openxmlformats.org/officeDocument/2006/relationships/hyperlink" Target="http://www.jusbrasil.com.br/topicos/13153002/art-27-inc-i-e-do-decreto-11625-78-sao-paulo" TargetMode="External"/><Relationship Id="rId31" Type="http://schemas.openxmlformats.org/officeDocument/2006/relationships/hyperlink" Target="https://educacao.imaginie.com.br/avaliacao-formativa/" TargetMode="External"/><Relationship Id="rId4" Type="http://schemas.openxmlformats.org/officeDocument/2006/relationships/settings" Target="settings.xml"/><Relationship Id="rId9" Type="http://schemas.openxmlformats.org/officeDocument/2006/relationships/hyperlink" Target="http://www.jusbrasil.com.br/topicos/13153302/art-26-1-do-decreto-11625-78-sao-paulo" TargetMode="External"/><Relationship Id="rId14" Type="http://schemas.openxmlformats.org/officeDocument/2006/relationships/hyperlink" Target="http://www.jusbrasil.com.br/topicos/13153002/art-27-inc-i-a-do-decreto-11625-78-sao-paulo" TargetMode="External"/><Relationship Id="rId22" Type="http://schemas.openxmlformats.org/officeDocument/2006/relationships/hyperlink" Target="http://www.jusbrasil.com.br/topicos/13152889/art-27-inc-ii-b-do-decreto-11625-78-sao-paulo" TargetMode="External"/><Relationship Id="rId27" Type="http://schemas.openxmlformats.org/officeDocument/2006/relationships/hyperlink" Target="http://www.jusbrasil.com.br/topicos/13152688/art-27-inc-iii-c-do-decreto-11625-78-sao-paulo" TargetMode="External"/><Relationship Id="rId30" Type="http://schemas.openxmlformats.org/officeDocument/2006/relationships/hyperlink" Target="http://www.jusbrasil.com.br/topicos/13152612/art-27-inc-iii-e-do-decreto-11625-78-sao-paul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DmGAOKW19cI4snHUFoV29wAqw==">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19569</Words>
  <Characters>105673</Characters>
  <Application>Microsoft Office Word</Application>
  <DocSecurity>0</DocSecurity>
  <Lines>880</Lines>
  <Paragraphs>249</Paragraphs>
  <ScaleCrop>false</ScaleCrop>
  <Company/>
  <LinksUpToDate>false</LinksUpToDate>
  <CharactersWithSpaces>124993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Flordenice Tavares De Longui Silva</dc:creator>
  <cp:lastModifiedBy>Margareth Marotte da Silva</cp:lastModifiedBy>
  <cp:revision>2</cp:revision>
  <dcterms:created xsi:type="dcterms:W3CDTF">2021-10-07T13:48:00Z</dcterms:created>
  <dcterms:modified xsi:type="dcterms:W3CDTF">2021-10-07T13:48:00Z</dcterms:modified>
</cp:coreProperties>
</file>