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C1" w:rsidRDefault="00DC1CC1" w:rsidP="00DC1CC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DOE – Seção I – 27/02/2021 – Págs.19 e 20</w:t>
      </w:r>
    </w:p>
    <w:p w:rsidR="00DC1CC1" w:rsidRDefault="00DC1CC1" w:rsidP="00DC1CC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</w:p>
    <w:p w:rsidR="00DC1CC1" w:rsidRPr="00DC1CC1" w:rsidRDefault="00DC1CC1" w:rsidP="00DC1CC1">
      <w:pPr>
        <w:pStyle w:val="NormalWeb"/>
        <w:spacing w:after="0" w:line="330" w:lineRule="atLeast"/>
        <w:jc w:val="both"/>
        <w:textAlignment w:val="baseline"/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 w:rsidRPr="00DC1CC1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Portaria CGRH-8, de 26-2-2021</w:t>
      </w:r>
    </w:p>
    <w:p w:rsidR="00DC1CC1" w:rsidRPr="00DC1CC1" w:rsidRDefault="00DC1CC1" w:rsidP="00DC1CC1">
      <w:pPr>
        <w:pStyle w:val="NormalWeb"/>
        <w:spacing w:after="0" w:line="330" w:lineRule="atLeast"/>
        <w:jc w:val="both"/>
        <w:textAlignment w:val="baseline"/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</w:pPr>
      <w:r w:rsidRPr="00DC1CC1"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  <w:t xml:space="preserve">O Coordenador da Coordenadoria de Recursos Humanos, considerando a necessidade de adequação do cronograma do Processo Seletivo Simplificado 2021, altera o Artigo 1º da Portaria CGRH 03, de 26-01-2021, alterado pela portaria CGRH 05, de 15-02-2021, estabelecendo a seguinte redação: </w:t>
      </w:r>
    </w:p>
    <w:p w:rsidR="00DC1CC1" w:rsidRPr="00DC1CC1" w:rsidRDefault="00DC1CC1" w:rsidP="00DC1CC1">
      <w:pPr>
        <w:pStyle w:val="NormalWeb"/>
        <w:spacing w:after="0" w:line="330" w:lineRule="atLeast"/>
        <w:jc w:val="both"/>
        <w:textAlignment w:val="baseline"/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</w:pPr>
      <w:r w:rsidRPr="00DC1CC1"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  <w:t xml:space="preserve">Artigo 1º - A Coordenadoria de Gestão de Recursos Humanos - CGRH, por meio da Centro de Ingresso e Movimentação - CEMOV, do Departamento de Administração de Pessoal - DEAPE, procederá a continuidade do Processo Seletivo Simplificado 2021, na seguinte conformidade: </w:t>
      </w:r>
    </w:p>
    <w:p w:rsidR="00DC1CC1" w:rsidRPr="00DC1CC1" w:rsidRDefault="00DC1CC1" w:rsidP="00DC1CC1">
      <w:pPr>
        <w:pStyle w:val="NormalWeb"/>
        <w:spacing w:after="0" w:line="330" w:lineRule="atLeast"/>
        <w:jc w:val="both"/>
        <w:textAlignment w:val="baseline"/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</w:pPr>
      <w:r w:rsidRPr="00DC1CC1"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  <w:t xml:space="preserve">I. Dia 03-02-2021 - Divulgação da lista parcial dos inscritos no site https://bancodetalentos.educacao.sp.gov.br; </w:t>
      </w:r>
    </w:p>
    <w:p w:rsidR="00DC1CC1" w:rsidRPr="00DC1CC1" w:rsidRDefault="00DC1CC1" w:rsidP="00DC1CC1">
      <w:pPr>
        <w:pStyle w:val="NormalWeb"/>
        <w:spacing w:after="0" w:line="330" w:lineRule="atLeast"/>
        <w:jc w:val="both"/>
        <w:textAlignment w:val="baseline"/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</w:pPr>
      <w:r w:rsidRPr="00DC1CC1"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  <w:t xml:space="preserve">II. De 08/02 a 19-02-2021: Convocação dos candidatos pelas Diretorias Regionais de Ensino para entrevista com a Comissão de Heteroidentificação; </w:t>
      </w:r>
    </w:p>
    <w:p w:rsidR="00DC1CC1" w:rsidRPr="00DC1CC1" w:rsidRDefault="00DC1CC1" w:rsidP="00DC1CC1">
      <w:pPr>
        <w:pStyle w:val="NormalWeb"/>
        <w:spacing w:after="0" w:line="330" w:lineRule="atLeast"/>
        <w:jc w:val="both"/>
        <w:textAlignment w:val="baseline"/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</w:pPr>
      <w:r w:rsidRPr="00DC1CC1"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  <w:t xml:space="preserve">III. De 10/02 a 26-02-2021: das 09h às 18h – entrevistas com a Comissão de Heteroidentificação; </w:t>
      </w:r>
    </w:p>
    <w:p w:rsidR="00DC1CC1" w:rsidRPr="00DC1CC1" w:rsidRDefault="00DC1CC1" w:rsidP="00DC1CC1">
      <w:pPr>
        <w:pStyle w:val="NormalWeb"/>
        <w:spacing w:after="0" w:line="330" w:lineRule="atLeast"/>
        <w:jc w:val="both"/>
        <w:textAlignment w:val="baseline"/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</w:pPr>
      <w:r w:rsidRPr="00DC1CC1"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  <w:t>IV. Dia 03-03-2021, às 18h - Lista de resultado intermediário de todos os inscritos, com aplicação da análise da Comissão de Heteroidentificação no site https://bancodetalentos.educacao. sp.gov.br;</w:t>
      </w:r>
    </w:p>
    <w:p w:rsidR="00DC1CC1" w:rsidRPr="00DC1CC1" w:rsidRDefault="00DC1CC1" w:rsidP="00DC1CC1">
      <w:pPr>
        <w:pStyle w:val="NormalWeb"/>
        <w:spacing w:after="0" w:line="330" w:lineRule="atLeast"/>
        <w:jc w:val="both"/>
        <w:textAlignment w:val="baseline"/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</w:pPr>
      <w:r w:rsidRPr="00DC1CC1"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  <w:t xml:space="preserve">V. De 03/03 (após às 18h) a 05-03-2021 (até às 23h59) - Abertura e Interposição de Recurso aos candidatos à contratação, via Sistema da Secretaria Escolar Digital - SED - menu: SED/ Atribuição Inicial/Conferência de Pontuação; </w:t>
      </w:r>
    </w:p>
    <w:p w:rsidR="00DC1CC1" w:rsidRPr="00DC1CC1" w:rsidRDefault="00DC1CC1" w:rsidP="00DC1CC1">
      <w:pPr>
        <w:pStyle w:val="NormalWeb"/>
        <w:spacing w:after="0" w:line="330" w:lineRule="atLeast"/>
        <w:jc w:val="both"/>
        <w:textAlignment w:val="baseline"/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</w:pPr>
      <w:r w:rsidRPr="00DC1CC1"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  <w:t xml:space="preserve">VI. De 03/03 (após 18h) a 10-03-2021 (até às 23h59) - As Diretorias Regionais de Ensino e Escolas analisarão as solicitações de Recurso para deferimentos/indeferimentos; </w:t>
      </w:r>
    </w:p>
    <w:p w:rsidR="00DC1CC1" w:rsidRPr="00DC1CC1" w:rsidRDefault="00DC1CC1" w:rsidP="00DC1CC1">
      <w:pPr>
        <w:pStyle w:val="NormalWeb"/>
        <w:spacing w:after="0" w:line="330" w:lineRule="atLeast"/>
        <w:jc w:val="both"/>
        <w:textAlignment w:val="baseline"/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</w:pPr>
      <w:r w:rsidRPr="00DC1CC1"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  <w:t xml:space="preserve">VII. Dia 13-03-2021, às 19h - Divulgação do Resultado Final do Processo Seletivo Simplificado 2021 no site </w:t>
      </w:r>
      <w:proofErr w:type="gramStart"/>
      <w:r w:rsidRPr="00DC1CC1"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  <w:t>https</w:t>
      </w:r>
      <w:proofErr w:type="gramEnd"/>
      <w:r w:rsidRPr="00DC1CC1"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  <w:t xml:space="preserve">://bancodetalentos.educacao.sp.gov.br. </w:t>
      </w:r>
    </w:p>
    <w:p w:rsidR="00375C62" w:rsidRPr="00DC1CC1" w:rsidRDefault="00DC1CC1" w:rsidP="00DC1CC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b/>
          <w:bCs/>
        </w:rPr>
      </w:pPr>
      <w:r w:rsidRPr="00DC1CC1">
        <w:rPr>
          <w:rStyle w:val="Forte"/>
          <w:rFonts w:ascii="Arial" w:hAnsi="Arial" w:cs="Arial"/>
          <w:b w:val="0"/>
          <w:bCs w:val="0"/>
          <w:color w:val="444444"/>
          <w:sz w:val="21"/>
          <w:szCs w:val="21"/>
          <w:bdr w:val="none" w:sz="0" w:space="0" w:color="auto" w:frame="1"/>
        </w:rPr>
        <w:t>Artigo 2º - Esta Portaria entra em vigor na data de sua publicação.</w:t>
      </w:r>
    </w:p>
    <w:sectPr w:rsidR="00375C62" w:rsidRPr="00DC1CC1" w:rsidSect="00194475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75"/>
    <w:rsid w:val="00194475"/>
    <w:rsid w:val="002354AF"/>
    <w:rsid w:val="005C0E59"/>
    <w:rsid w:val="00AD4A5B"/>
    <w:rsid w:val="00DC1CC1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1C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Valeria Baptista</dc:creator>
  <cp:lastModifiedBy>Usuario</cp:lastModifiedBy>
  <cp:revision>2</cp:revision>
  <dcterms:created xsi:type="dcterms:W3CDTF">2021-03-01T16:53:00Z</dcterms:created>
  <dcterms:modified xsi:type="dcterms:W3CDTF">2021-03-01T16:53:00Z</dcterms:modified>
</cp:coreProperties>
</file>