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39" w:rsidRDefault="00614139"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DOE – Seção I – 30/10/2019 – Págs. 27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Educação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GABINETE DO SECRETÁRIO</w:t>
      </w:r>
      <w:r>
        <w:rPr>
          <w:rFonts w:ascii="Arial" w:hAnsi="Arial" w:cs="Arial"/>
          <w:color w:val="444444"/>
          <w:sz w:val="21"/>
          <w:szCs w:val="21"/>
        </w:rPr>
        <w:br/>
      </w:r>
      <w:bookmarkStart w:id="0" w:name="_GoBack"/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Resolução SE 60, de 29-10-2019</w:t>
      </w:r>
      <w:bookmarkEnd w:id="0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Dispõe sobre a operacionalização da reclassificação de estudantes do Sistema Estadual de Ensino</w:t>
      </w:r>
      <w:r>
        <w:rPr>
          <w:rFonts w:ascii="Arial" w:hAnsi="Arial" w:cs="Arial"/>
          <w:color w:val="444444"/>
          <w:sz w:val="21"/>
          <w:szCs w:val="21"/>
        </w:rPr>
        <w:br/>
        <w:t>O Secretário da Educação, considerando:</w:t>
      </w:r>
      <w:r>
        <w:rPr>
          <w:rFonts w:ascii="Arial" w:hAnsi="Arial" w:cs="Arial"/>
          <w:color w:val="444444"/>
          <w:sz w:val="21"/>
          <w:szCs w:val="21"/>
        </w:rPr>
        <w:br/>
        <w:t>– os princípios estabelecidos pela Lei de Diretrizes e Bases da Educação Nacional, em especial aquele que valoriza a experiência extraescolar e a vinculação entre a educação escolar, o trabalho e as práticas sociais;</w:t>
      </w:r>
      <w:r>
        <w:rPr>
          <w:rFonts w:ascii="Arial" w:hAnsi="Arial" w:cs="Arial"/>
          <w:color w:val="444444"/>
          <w:sz w:val="21"/>
          <w:szCs w:val="21"/>
        </w:rPr>
        <w:br/>
        <w:t>– que a avaliação deve ser entendida como um processo contínuo e cumulativo do desempenho do estudante, com prevalência dos aspectos qualitativos sobre os quantitativos;</w:t>
      </w:r>
      <w:r>
        <w:rPr>
          <w:rFonts w:ascii="Arial" w:hAnsi="Arial" w:cs="Arial"/>
          <w:color w:val="444444"/>
          <w:sz w:val="21"/>
          <w:szCs w:val="21"/>
        </w:rPr>
        <w:br/>
        <w:t>– as normas estabelecidas pelo Conselho Estadual de Educação, em especial a Deliberação CEE 10/97 e as orientações contidas nas Indicações CEE 9/97 e 180/2019; e</w:t>
      </w:r>
      <w:r>
        <w:rPr>
          <w:rFonts w:ascii="Arial" w:hAnsi="Arial" w:cs="Arial"/>
          <w:color w:val="444444"/>
          <w:sz w:val="21"/>
          <w:szCs w:val="21"/>
        </w:rPr>
        <w:br/>
        <w:t>– a necessidade de assegurar orientações que permitam às escolas do Sistema Estadual de Ensino a operacionalização da reclassificação de estudantes do ensino fundamental e médio, na plataforma Secretaria Escolar Digital – SED,</w:t>
      </w:r>
      <w:r>
        <w:rPr>
          <w:rFonts w:ascii="Arial" w:hAnsi="Arial" w:cs="Arial"/>
          <w:color w:val="444444"/>
          <w:sz w:val="21"/>
          <w:szCs w:val="21"/>
        </w:rPr>
        <w:br/>
        <w:t>Resolve:</w:t>
      </w:r>
      <w:r>
        <w:rPr>
          <w:rFonts w:ascii="Arial" w:hAnsi="Arial" w:cs="Arial"/>
          <w:color w:val="444444"/>
          <w:sz w:val="21"/>
          <w:szCs w:val="21"/>
        </w:rPr>
        <w:br/>
        <w:t>Artigo 1º – A reclassificação de estudantes, em anos/séries mais avançadas do Ensino Fundamental e Médio, na mesma unidade escolar, ocorrerá a partir de:</w:t>
      </w:r>
      <w:r>
        <w:rPr>
          <w:rFonts w:ascii="Arial" w:hAnsi="Arial" w:cs="Arial"/>
          <w:color w:val="444444"/>
          <w:sz w:val="21"/>
          <w:szCs w:val="21"/>
        </w:rPr>
        <w:br/>
        <w:t>I – Proposta apresentada pelo professor ou professores do estudante, com base em resultados de avaliação diagnóstica;</w:t>
      </w:r>
      <w:r>
        <w:rPr>
          <w:rFonts w:ascii="Arial" w:hAnsi="Arial" w:cs="Arial"/>
          <w:color w:val="444444"/>
          <w:sz w:val="21"/>
          <w:szCs w:val="21"/>
        </w:rPr>
        <w:br/>
        <w:t>II – Solicitação do próprio estudante ou seu responsável, mediante requerimento dirigido ao Diretor da Escola;</w:t>
      </w:r>
      <w:r>
        <w:rPr>
          <w:rFonts w:ascii="Arial" w:hAnsi="Arial" w:cs="Arial"/>
          <w:color w:val="444444"/>
          <w:sz w:val="21"/>
          <w:szCs w:val="21"/>
        </w:rPr>
        <w:br/>
        <w:t>III – Comprovada a defasagem idade/ano/série de, no mínimo, 02 (dois) anos.</w:t>
      </w:r>
      <w:r>
        <w:rPr>
          <w:rFonts w:ascii="Arial" w:hAnsi="Arial" w:cs="Arial"/>
          <w:color w:val="444444"/>
          <w:sz w:val="21"/>
          <w:szCs w:val="21"/>
        </w:rPr>
        <w:br/>
        <w:t>Artigo 2º – A reclassificação definirá o ano/série adequado ao prosseguimento do percurso escolar do estudante, tendo como referência a correspondência idade/ano/série e a avaliação de competências nas matérias da base nacional comum do currículo.</w:t>
      </w:r>
      <w:r>
        <w:rPr>
          <w:rFonts w:ascii="Arial" w:hAnsi="Arial" w:cs="Arial"/>
          <w:color w:val="444444"/>
          <w:sz w:val="21"/>
          <w:szCs w:val="21"/>
        </w:rPr>
        <w:br/>
        <w:t>§ 1º – A avaliação de competências deverá ser realizada, até 15 dias após solicitação do interessado, por docente (s) da unidade escolar indicado (s) pelo Diretor de Escola.</w:t>
      </w:r>
      <w:r>
        <w:rPr>
          <w:rFonts w:ascii="Arial" w:hAnsi="Arial" w:cs="Arial"/>
          <w:color w:val="444444"/>
          <w:sz w:val="21"/>
          <w:szCs w:val="21"/>
        </w:rPr>
        <w:br/>
        <w:t>§ 2º – Poderá ser reclassificado, nos termos da presente resolução, o estudante que não obteve frequência mínima de 75% do total de horas letivas para aprovação no ano anterior, observada a situação de excepcionalidade prevista na Indicação CEE 180/2019.</w:t>
      </w:r>
      <w:r>
        <w:rPr>
          <w:rFonts w:ascii="Arial" w:hAnsi="Arial" w:cs="Arial"/>
          <w:color w:val="444444"/>
          <w:sz w:val="21"/>
          <w:szCs w:val="21"/>
        </w:rPr>
        <w:br/>
        <w:t>§ 3º – Os resultados das avaliações serão analisados pelo Conselho de Classe/Ano/Série, que indicará o ano/série em que o estudante deverá ser classificado, bem como a necessidade de eventuais estudos de adaptação.</w:t>
      </w:r>
      <w:r>
        <w:rPr>
          <w:rFonts w:ascii="Arial" w:hAnsi="Arial" w:cs="Arial"/>
          <w:color w:val="444444"/>
          <w:sz w:val="21"/>
          <w:szCs w:val="21"/>
        </w:rPr>
        <w:br/>
        <w:t>§ 4º – O parecer conclusivo do Conselho de Classe/Ano/ Série será registrado em ata específica, devidamente assinada e homologada pelo Diretor de Escola, com cópia anexada ao prontuário do estudante.</w:t>
      </w:r>
      <w:r>
        <w:rPr>
          <w:rFonts w:ascii="Arial" w:hAnsi="Arial" w:cs="Arial"/>
          <w:color w:val="444444"/>
          <w:sz w:val="21"/>
          <w:szCs w:val="21"/>
        </w:rPr>
        <w:br/>
        <w:t>§ 5º – Para o estudante da própria escola, a reclassificação deverá ocorrer, no máximo, até o final do primeiro mês letivo e, para o estudante recebido por transferência ou oriundo de país estrangeiro, com ou sem documentação comprobatória de estudos anteriores, em qualquer época do período letivo.</w:t>
      </w:r>
      <w:r>
        <w:rPr>
          <w:rFonts w:ascii="Arial" w:hAnsi="Arial" w:cs="Arial"/>
          <w:color w:val="444444"/>
          <w:sz w:val="21"/>
          <w:szCs w:val="21"/>
        </w:rPr>
        <w:br/>
        <w:t>Artigo 3º – O estudante somente poderá avançar até o último ano/série do nível de escolarização pretendido, observada a correlação idade/ano/série, devendo cursar essa etapa letiva em sua integralidade.</w:t>
      </w:r>
      <w:r>
        <w:rPr>
          <w:rFonts w:ascii="Arial" w:hAnsi="Arial" w:cs="Arial"/>
          <w:color w:val="444444"/>
          <w:sz w:val="21"/>
          <w:szCs w:val="21"/>
        </w:rPr>
        <w:br/>
        <w:t>§ 1º – É vedada a reclassificação de estudante matriculado no Ensino Fundamental para o Ensino Médio, haja vista que não é permitida a aplicação desta para fins de certificação.</w:t>
      </w:r>
      <w:r>
        <w:rPr>
          <w:rFonts w:ascii="Arial" w:hAnsi="Arial" w:cs="Arial"/>
          <w:color w:val="444444"/>
          <w:sz w:val="21"/>
          <w:szCs w:val="21"/>
        </w:rPr>
        <w:br/>
        <w:t>§ 2º – é vedada, ainda, a reclassificação aos estudantes matriculados na Educação de Jovens e Adultos – EJA, por se tratar de modalidade de ensino voltada a público específico.</w:t>
      </w:r>
      <w:r>
        <w:rPr>
          <w:rFonts w:ascii="Arial" w:hAnsi="Arial" w:cs="Arial"/>
          <w:color w:val="444444"/>
          <w:sz w:val="21"/>
          <w:szCs w:val="21"/>
        </w:rPr>
        <w:br/>
        <w:t xml:space="preserve">Artigo 4º – Todo o fluxo do procedimento de reclassificação, do requerimento à efetivação </w:t>
      </w:r>
      <w:r>
        <w:rPr>
          <w:rFonts w:ascii="Arial" w:hAnsi="Arial" w:cs="Arial"/>
          <w:color w:val="444444"/>
          <w:sz w:val="21"/>
          <w:szCs w:val="21"/>
        </w:rPr>
        <w:lastRenderedPageBreak/>
        <w:t>da matrícula na nova turma, deverá ser realizado dentro do módulo específico na plataforma Secretaria Escolar Digital – SED, sendo emitida pela mesma toda a documentação necessária à escrituração escolar do feito.</w:t>
      </w:r>
      <w:r>
        <w:rPr>
          <w:rFonts w:ascii="Arial" w:hAnsi="Arial" w:cs="Arial"/>
          <w:color w:val="444444"/>
          <w:sz w:val="21"/>
          <w:szCs w:val="21"/>
        </w:rPr>
        <w:br/>
        <w:t>§ 1º – Fica vedada a realização do procedimento em separado e posterior inclusão no módulo da plataforma Secretaria Escolar Digital – SED, bem como fora dos prazos estabelecidos, sob pena de responsabilidade.</w:t>
      </w:r>
      <w:r>
        <w:rPr>
          <w:rFonts w:ascii="Arial" w:hAnsi="Arial" w:cs="Arial"/>
          <w:color w:val="444444"/>
          <w:sz w:val="21"/>
          <w:szCs w:val="21"/>
        </w:rPr>
        <w:br/>
        <w:t>§ 2º – As orientações sobre prazos, funcionalidades e operação do módulo serão estabelecidas através de manual ou tutorial, disponibilizado através dos meios de comunicação e atendimento da SEDUC.</w:t>
      </w:r>
      <w:r>
        <w:rPr>
          <w:rFonts w:ascii="Arial" w:hAnsi="Arial" w:cs="Arial"/>
          <w:color w:val="444444"/>
          <w:sz w:val="21"/>
          <w:szCs w:val="21"/>
        </w:rPr>
        <w:br/>
        <w:t>Artigo 5º – Esta Resolução entra em vigor na data de sua publicação, ficando revogada a Resolução SE 20, de 5-2-1998.</w:t>
      </w:r>
    </w:p>
    <w:sectPr w:rsidR="0061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9"/>
    <w:rsid w:val="006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6909-5E77-4B42-9A88-E5F53F2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4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3640-49DD-4F51-985E-CFAD0EF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1</cp:revision>
  <dcterms:created xsi:type="dcterms:W3CDTF">2020-10-02T20:25:00Z</dcterms:created>
  <dcterms:modified xsi:type="dcterms:W3CDTF">2020-10-02T20:26:00Z</dcterms:modified>
</cp:coreProperties>
</file>