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F6A8D" w14:textId="77777777" w:rsidR="00FB7E06" w:rsidRPr="00CB0B2C" w:rsidRDefault="00FB7E06" w:rsidP="00FB7E06">
      <w:pPr>
        <w:pStyle w:val="Ttulo1"/>
        <w:rPr>
          <w:rFonts w:ascii="Arial" w:hAnsi="Arial" w:cs="Arial"/>
          <w:sz w:val="24"/>
          <w:szCs w:val="24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11180221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078FA5" w14:textId="77777777" w:rsidR="00FB7E06" w:rsidRPr="00CB0B2C" w:rsidRDefault="00FB7E06">
          <w:pPr>
            <w:pStyle w:val="CabealhodoSumrio"/>
            <w:rPr>
              <w:rFonts w:ascii="Arial" w:hAnsi="Arial" w:cs="Arial"/>
              <w:sz w:val="24"/>
              <w:szCs w:val="24"/>
            </w:rPr>
          </w:pPr>
          <w:r w:rsidRPr="00CB0B2C">
            <w:rPr>
              <w:rFonts w:ascii="Arial" w:hAnsi="Arial" w:cs="Arial"/>
              <w:sz w:val="24"/>
              <w:szCs w:val="24"/>
            </w:rPr>
            <w:t>Sumário</w:t>
          </w:r>
        </w:p>
        <w:p w14:paraId="49F28BB0" w14:textId="60D64755" w:rsidR="00C24E62" w:rsidRDefault="00FB7E0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CB0B2C">
            <w:rPr>
              <w:rFonts w:ascii="Arial" w:hAnsi="Arial" w:cs="Arial"/>
              <w:sz w:val="24"/>
              <w:szCs w:val="24"/>
            </w:rPr>
            <w:fldChar w:fldCharType="begin"/>
          </w:r>
          <w:r w:rsidRPr="00CB0B2C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CB0B2C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62051044" w:history="1">
            <w:r w:rsidR="00C24E62" w:rsidRPr="00315664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COMUNICADO CONJUNTO SUBSECRETARIA e CGRH - 2021 - Nº 30</w:t>
            </w:r>
            <w:r w:rsidR="00C24E62">
              <w:rPr>
                <w:noProof/>
                <w:webHidden/>
              </w:rPr>
              <w:tab/>
            </w:r>
            <w:r w:rsidR="00C24E62">
              <w:rPr>
                <w:noProof/>
                <w:webHidden/>
              </w:rPr>
              <w:fldChar w:fldCharType="begin"/>
            </w:r>
            <w:r w:rsidR="00C24E62">
              <w:rPr>
                <w:noProof/>
                <w:webHidden/>
              </w:rPr>
              <w:instrText xml:space="preserve"> PAGEREF _Toc62051044 \h </w:instrText>
            </w:r>
            <w:r w:rsidR="00C24E62">
              <w:rPr>
                <w:noProof/>
                <w:webHidden/>
              </w:rPr>
            </w:r>
            <w:r w:rsidR="00C24E62">
              <w:rPr>
                <w:noProof/>
                <w:webHidden/>
              </w:rPr>
              <w:fldChar w:fldCharType="separate"/>
            </w:r>
            <w:r w:rsidR="00C24E62">
              <w:rPr>
                <w:noProof/>
                <w:webHidden/>
              </w:rPr>
              <w:t>2</w:t>
            </w:r>
            <w:r w:rsidR="00C24E62">
              <w:rPr>
                <w:noProof/>
                <w:webHidden/>
              </w:rPr>
              <w:fldChar w:fldCharType="end"/>
            </w:r>
          </w:hyperlink>
        </w:p>
        <w:p w14:paraId="78E5CE6E" w14:textId="4C84A48C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45" w:history="1">
            <w:r w:rsidRPr="00315664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I- PROCEDIMENTOS OPERACIONAIS PARA LIBERAÇÃO DE SALDO DE AULAS PARA ATRIBUIÇÃO EM 18/01/2021: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D4D98" w14:textId="71B6FEB0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46" w:history="1">
            <w:r w:rsidRPr="00315664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II- PROFESSOR COORDENADOR/PROFESSOR COORDENADOR DE NÚCLEO PEDAGÓGICO/VICE DIRETOR DE ESCOLA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68EF9" w14:textId="162587E5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47" w:history="1">
            <w:r w:rsidRPr="00315664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III - PROFESSOR COORDENADOR DE AGRUPAMENTO DE UNIDADES ESCOLARES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79643" w14:textId="58199685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48" w:history="1">
            <w:r w:rsidRPr="00315664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IV – PROFESSOR ASSISTENTE DE CURRÍCULO - PAC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C5DD6" w14:textId="3C3F07D4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49" w:history="1">
            <w:r w:rsidRPr="00315664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V - PROFESSOR DE APOIO A TECNOLOGIA E INOVAÇÃO - PROATEC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897E2" w14:textId="04ACFD19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50" w:history="1">
            <w:r w:rsidRPr="00315664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VI – PROGRAMA ENSINO INTEGRAL – PEI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79B56" w14:textId="19439427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51" w:history="1">
            <w:r w:rsidRPr="00315664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VII - PROCEDIMENTOS PARA O PROCESSO DE ATRIBUIÇÃO DE CLASSES E AULAS /2021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EEABD" w14:textId="62A3729A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52" w:history="1">
            <w:r w:rsidRPr="00315664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VIII - ATRIBUIÇÃO DE EDUCAÇÃO ESPECIAL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02CDA" w14:textId="3619C5DE" w:rsidR="00C24E62" w:rsidRDefault="00C24E62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53" w:history="1">
            <w:r w:rsidRPr="00315664">
              <w:rPr>
                <w:rStyle w:val="Hyperlink"/>
                <w:rFonts w:ascii="Arial" w:hAnsi="Arial" w:cs="Arial"/>
                <w:noProof/>
              </w:rPr>
              <w:t>COMUNICADO CONJUNTO SUBSECRETARIA/CGRH – 2021 - N 36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57905" w14:textId="7C145CC7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54" w:history="1">
            <w:r w:rsidRPr="00315664">
              <w:rPr>
                <w:rStyle w:val="Hyperlink"/>
                <w:rFonts w:ascii="Arial" w:hAnsi="Arial" w:cs="Arial"/>
                <w:noProof/>
              </w:rPr>
              <w:t>II- PROFESSOR COORDENADOR/PROFESSOR COORDENADOR DE NÚCLEO PEDAGÓGICO/VICE DIRETOR DE ESCOLA/PROFESSOR COORDENADOR DE CONVIVÊNCIA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075C7" w14:textId="78F49035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55" w:history="1">
            <w:r w:rsidRPr="00315664">
              <w:rPr>
                <w:rStyle w:val="Hyperlink"/>
                <w:rFonts w:ascii="Arial" w:hAnsi="Arial" w:cs="Arial"/>
                <w:noProof/>
              </w:rPr>
              <w:t>IV – PROFESSOR ASSISTENTE DE CURRÍCULO – PAC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33FA5" w14:textId="18FD4353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56" w:history="1">
            <w:r w:rsidRPr="00315664">
              <w:rPr>
                <w:rStyle w:val="Hyperlink"/>
                <w:rFonts w:ascii="Arial" w:hAnsi="Arial" w:cs="Arial"/>
                <w:noProof/>
              </w:rPr>
              <w:t>V - PROFESSOR DE APOIO A TECNOLOGIA E INOVAÇÃO – PROATEC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D4315" w14:textId="36B48825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57" w:history="1">
            <w:r w:rsidRPr="00315664">
              <w:rPr>
                <w:rStyle w:val="Hyperlink"/>
                <w:rFonts w:ascii="Arial" w:hAnsi="Arial" w:cs="Arial"/>
                <w:noProof/>
              </w:rPr>
              <w:t>VII - PROCEDIMENTOS PARA O PROCESSO DE ATRIBUIÇÃO DE CLASSES E AULAS /2021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34191" w14:textId="0F15E39B" w:rsidR="00C24E62" w:rsidRDefault="00C24E62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58" w:history="1">
            <w:r w:rsidRPr="00315664">
              <w:rPr>
                <w:rStyle w:val="Hyperlink"/>
                <w:rFonts w:ascii="Arial" w:hAnsi="Arial" w:cs="Arial"/>
                <w:noProof/>
              </w:rPr>
              <w:t>COMUNICADO EXTERNO CONJUNTO SUBSECRETARIA/CGRH – 2021 - N º 40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70F5A" w14:textId="6C8D0D56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59" w:history="1">
            <w:r w:rsidRPr="00315664">
              <w:rPr>
                <w:rStyle w:val="Hyperlink"/>
                <w:rFonts w:ascii="Arial" w:hAnsi="Arial" w:cs="Arial"/>
                <w:b/>
                <w:bCs/>
                <w:noProof/>
              </w:rPr>
              <w:t xml:space="preserve">I- </w:t>
            </w:r>
            <w:r w:rsidRPr="00315664">
              <w:rPr>
                <w:rStyle w:val="Hyperlink"/>
                <w:rFonts w:ascii="Arial" w:hAnsi="Arial" w:cs="Arial"/>
                <w:noProof/>
              </w:rPr>
              <w:t>PROCESSAMENTO DE PAGAMENTO JANEIRO – ANO LETIVO 2020 1.1 REJEIÇÕES DE JANEIRO – ano letivo 2020: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4A19A" w14:textId="7C2039E9" w:rsidR="00C24E62" w:rsidRDefault="00C24E62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60" w:history="1">
            <w:r w:rsidRPr="00315664">
              <w:rPr>
                <w:rStyle w:val="Hyperlink"/>
                <w:rFonts w:ascii="Arial" w:hAnsi="Arial" w:cs="Arial"/>
                <w:noProof/>
              </w:rPr>
              <w:t>II - PROCESSO INICIAL DE ATRIBUIÇÃO DE AULAS/2021 – vigência 26/01/2021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8435F" w14:textId="161AE937" w:rsidR="00C24E62" w:rsidRDefault="00C24E62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61" w:history="1">
            <w:r w:rsidRPr="00315664">
              <w:rPr>
                <w:rStyle w:val="Hyperlink"/>
                <w:rFonts w:ascii="Arial" w:hAnsi="Arial" w:cs="Arial"/>
                <w:noProof/>
              </w:rPr>
              <w:t>1- REJEITADOS EDUCAÇÃO/SEFAZ referente ao PROCESSO INICIAL/2021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D76B7" w14:textId="7B88EB7F" w:rsidR="00C24E62" w:rsidRDefault="00C24E62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62" w:history="1">
            <w:r w:rsidRPr="00315664">
              <w:rPr>
                <w:rStyle w:val="Hyperlink"/>
                <w:rFonts w:ascii="Arial" w:hAnsi="Arial" w:cs="Arial"/>
                <w:noProof/>
              </w:rPr>
              <w:t>2- ADIDO: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03733" w14:textId="290ADE69" w:rsidR="00C24E62" w:rsidRDefault="00C24E62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63" w:history="1">
            <w:r w:rsidRPr="00315664">
              <w:rPr>
                <w:rStyle w:val="Hyperlink"/>
                <w:rFonts w:ascii="Arial" w:hAnsi="Arial" w:cs="Arial"/>
                <w:noProof/>
              </w:rPr>
              <w:t>3- READAPTADO: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28EF3" w14:textId="69D68E85" w:rsidR="00C24E62" w:rsidRDefault="00C24E62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64" w:history="1">
            <w:r w:rsidRPr="00315664">
              <w:rPr>
                <w:rStyle w:val="Hyperlink"/>
                <w:rFonts w:ascii="Arial" w:hAnsi="Arial" w:cs="Arial"/>
                <w:noProof/>
              </w:rPr>
              <w:t>4- ATUALIZAÇÃO DO SISTEMA PAEF/PAEC: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2B793" w14:textId="39F83226" w:rsidR="00C24E62" w:rsidRDefault="00C24E62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65" w:history="1">
            <w:r w:rsidRPr="00315664">
              <w:rPr>
                <w:rStyle w:val="Hyperlink"/>
                <w:rFonts w:ascii="Arial" w:hAnsi="Arial" w:cs="Arial"/>
                <w:noProof/>
              </w:rPr>
              <w:t>5- ATUALIZAÇÃO DO SISTEMA SED: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95E31" w14:textId="35A988CF" w:rsidR="00C24E62" w:rsidRDefault="00C24E62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66" w:history="1">
            <w:r w:rsidRPr="00315664">
              <w:rPr>
                <w:rStyle w:val="Hyperlink"/>
                <w:rFonts w:ascii="Arial" w:hAnsi="Arial" w:cs="Arial"/>
                <w:noProof/>
              </w:rPr>
              <w:t>6- ARTIGO 22: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F44D6" w14:textId="483C5E99" w:rsidR="00C24E62" w:rsidRDefault="00C24E62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67" w:history="1">
            <w:r w:rsidRPr="00315664">
              <w:rPr>
                <w:rStyle w:val="Hyperlink"/>
                <w:rFonts w:ascii="Arial" w:hAnsi="Arial" w:cs="Arial"/>
                <w:noProof/>
              </w:rPr>
              <w:t>7- PCAP – PROFESSOR COORDENADOR DE AGRUPAMENTO DE UNIDADES ESCOLARES: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080B6" w14:textId="60ECCEBE" w:rsidR="00C24E62" w:rsidRDefault="00C24E62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68" w:history="1">
            <w:r w:rsidRPr="00315664">
              <w:rPr>
                <w:rStyle w:val="Hyperlink"/>
                <w:rFonts w:ascii="Arial" w:hAnsi="Arial" w:cs="Arial"/>
                <w:noProof/>
              </w:rPr>
              <w:t>COMUNICADO EXTERNO CONJUNTO SUBSECRETARIA/CGRH - 2021 – nº52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69E14" w14:textId="504FD0E3" w:rsidR="00C24E62" w:rsidRDefault="00C24E62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69" w:history="1">
            <w:r w:rsidRPr="00315664">
              <w:rPr>
                <w:rStyle w:val="Hyperlink"/>
                <w:rFonts w:ascii="Arial" w:hAnsi="Arial" w:cs="Arial"/>
                <w:noProof/>
              </w:rPr>
              <w:t>COMUNICADO EXTERNO CONJUNTO SUBSECRETARIA/ CGRH - 2021 - Nº 52 RETIFICADO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B6EE8" w14:textId="71803FC1" w:rsidR="00C24E62" w:rsidRDefault="00C24E62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70" w:history="1">
            <w:r w:rsidRPr="00315664">
              <w:rPr>
                <w:rStyle w:val="Hyperlink"/>
                <w:rFonts w:ascii="Arial" w:hAnsi="Arial" w:cs="Arial"/>
                <w:noProof/>
              </w:rPr>
              <w:t>COMUNICADO CONJUNTO SUBSECRETARIA /CGRH /CITEM 2021 - Nº 56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AAE0B" w14:textId="3FF52D50" w:rsidR="00C24E62" w:rsidRDefault="00C24E62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62051071" w:history="1">
            <w:r w:rsidRPr="00315664">
              <w:rPr>
                <w:rStyle w:val="Hyperlink"/>
                <w:rFonts w:ascii="Arial" w:hAnsi="Arial" w:cs="Arial"/>
                <w:noProof/>
              </w:rPr>
              <w:t>INFORMAÇÕES  COMPLEMENTARES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_Toc62051071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7134A" w14:textId="02491D37" w:rsidR="00FB7E06" w:rsidRPr="00CB0B2C" w:rsidRDefault="00FB7E06">
          <w:pPr>
            <w:rPr>
              <w:rFonts w:ascii="Arial" w:hAnsi="Arial" w:cs="Arial"/>
              <w:sz w:val="24"/>
              <w:szCs w:val="24"/>
            </w:rPr>
          </w:pPr>
          <w:r w:rsidRPr="00CB0B2C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5E7BC4EA" w14:textId="77777777" w:rsidR="00FB7E06" w:rsidRPr="00CB0B2C" w:rsidRDefault="00FB7E06" w:rsidP="00FB7E06">
      <w:pPr>
        <w:pStyle w:val="Ttulo1"/>
        <w:rPr>
          <w:rFonts w:ascii="Arial" w:hAnsi="Arial" w:cs="Arial"/>
          <w:sz w:val="24"/>
          <w:szCs w:val="24"/>
        </w:rPr>
      </w:pPr>
    </w:p>
    <w:p w14:paraId="35581A88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0FFE9B7E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359FDA36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50830E40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4EC695C6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336CB5AE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2D492309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69D1E7B5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34B309FC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5392CC5B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</w:p>
    <w:p w14:paraId="0E3FBF4F" w14:textId="29744445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</w:p>
    <w:p w14:paraId="6C6BE487" w14:textId="4C9200EF" w:rsidR="003F3E7C" w:rsidRDefault="003F3E7C" w:rsidP="00FB7E06">
      <w:pPr>
        <w:jc w:val="both"/>
        <w:rPr>
          <w:rFonts w:ascii="Arial" w:hAnsi="Arial" w:cs="Arial"/>
          <w:sz w:val="24"/>
          <w:szCs w:val="24"/>
        </w:rPr>
      </w:pPr>
    </w:p>
    <w:p w14:paraId="183AB561" w14:textId="1F4D1AF0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6C0F34B6" w14:textId="1E662DEB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50FC5754" w14:textId="7BAF0BE0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056792D4" w14:textId="71788BA1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38919DAB" w14:textId="455A7E77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3BB270CD" w14:textId="479E2C95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1A212E3E" w14:textId="05F7B966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0B902C5D" w14:textId="3502A901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421A4E33" w14:textId="77777777" w:rsidR="00CB0B2C" w:rsidRP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2BA5D428" w14:textId="13C8B9C2" w:rsidR="003F3E7C" w:rsidRPr="00CB0B2C" w:rsidRDefault="003F3E7C" w:rsidP="00FB7E06">
      <w:pPr>
        <w:jc w:val="both"/>
        <w:rPr>
          <w:rFonts w:ascii="Arial" w:hAnsi="Arial" w:cs="Arial"/>
          <w:sz w:val="24"/>
          <w:szCs w:val="24"/>
        </w:rPr>
      </w:pPr>
    </w:p>
    <w:p w14:paraId="168AF5EF" w14:textId="6C099CFA" w:rsidR="003F3E7C" w:rsidRPr="00CB0B2C" w:rsidRDefault="003F3E7C" w:rsidP="00FB7E06">
      <w:pPr>
        <w:jc w:val="both"/>
        <w:rPr>
          <w:rFonts w:ascii="Arial" w:hAnsi="Arial" w:cs="Arial"/>
          <w:sz w:val="24"/>
          <w:szCs w:val="24"/>
        </w:rPr>
      </w:pPr>
    </w:p>
    <w:p w14:paraId="47D803C7" w14:textId="77777777" w:rsidR="003F3E7C" w:rsidRPr="00CB0B2C" w:rsidRDefault="003F3E7C" w:rsidP="00FB7E06">
      <w:pPr>
        <w:jc w:val="both"/>
        <w:rPr>
          <w:rFonts w:ascii="Arial" w:hAnsi="Arial" w:cs="Arial"/>
          <w:sz w:val="24"/>
          <w:szCs w:val="24"/>
        </w:rPr>
      </w:pPr>
    </w:p>
    <w:p w14:paraId="3E9B0454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5CAF6D00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50F5710A" w14:textId="7344ED74" w:rsidR="00584622" w:rsidRPr="00CB0B2C" w:rsidRDefault="00584622" w:rsidP="00FB7E06">
      <w:pPr>
        <w:pStyle w:val="Ttulo1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Toc62051044"/>
      <w:r w:rsidRPr="00CB0B2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COMUNICADO CONJUNTO SUBSECRETARIA e CGRH</w:t>
      </w:r>
      <w:r w:rsidR="004A5F66" w:rsidRPr="00CB0B2C">
        <w:rPr>
          <w:rFonts w:ascii="Arial" w:eastAsia="Times New Roman" w:hAnsi="Arial" w:cs="Arial"/>
          <w:sz w:val="24"/>
          <w:szCs w:val="24"/>
          <w:lang w:eastAsia="pt-BR"/>
        </w:rPr>
        <w:t xml:space="preserve"> - 2021 - </w:t>
      </w:r>
      <w:r w:rsidRPr="00CB0B2C">
        <w:rPr>
          <w:rFonts w:ascii="Arial" w:eastAsia="Times New Roman" w:hAnsi="Arial" w:cs="Arial"/>
          <w:sz w:val="24"/>
          <w:szCs w:val="24"/>
          <w:lang w:eastAsia="pt-BR"/>
        </w:rPr>
        <w:t>Nº 30</w:t>
      </w:r>
      <w:bookmarkEnd w:id="0"/>
      <w:r w:rsidRPr="00CB0B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2FE76E1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Assunto: Complementação de orientação para atribuição</w:t>
      </w:r>
    </w:p>
    <w:p w14:paraId="2723854F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Prezado(a) Senhor(a) Dirigente Regional de Ensino, Diretor(a) CRH, NAP e NFP.</w:t>
      </w:r>
    </w:p>
    <w:p w14:paraId="18BDED03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 Subsecretaria e a Coordenadoria de Gestão de Recursos Humanos – CGRH, em complementação ao Correio datado de 13/01/2020 orientando sobre os desdobramentos no processo de atribuição de classes e aulas a ser reiniciado no dia 18/01/20201, quanto às publicações ocorridas no DOE de 12/01/2021, orienta que para adequação da Folha de Pagamento, os registros das designações/atribuições serão realizados de forma excepcional, conforme orientação abaixo, até que seja possível a devida adequação no sistema.</w:t>
      </w:r>
    </w:p>
    <w:p w14:paraId="493A403D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As indicações para designações deverão ocorrer até 18/01/2021 para fins de liberação das aulas dos docentes designados para o processo regular de atribuição. Porém a designação se dará a partir de 26/01/2021 com posterior publicação em Diário Oficial.</w:t>
      </w:r>
    </w:p>
    <w:p w14:paraId="5ABF4E2F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Reiteramos que as indicações para as designações, que não forem possíveis de serem realizadas até o dia 18/01/2021, deverão ser retomadas a partir de 26/01/2021, para que não haja interferência no saldo de aulas durante o processo de atribuição. Por este motivo, orientamos para que as designações ocorram de forma a atender requisitos estabelecidos na legislação pertinente, com a avaliação da capacidade do corpo docente para que não haja falta de professor para as aulas regulares.</w:t>
      </w:r>
    </w:p>
    <w:p w14:paraId="78273BBC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Vale lembrar que a virada da carga horária de 2020 para 2021 se dará em 26/01/2021 para todos os casos de designações, atribuições e carga horária em geral, e, segue, em anexo, os modelos de portarias para publicação das designações </w:t>
      </w: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( </w:t>
      </w:r>
      <w:proofErr w:type="spell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PEI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´s</w:t>
      </w:r>
      <w:proofErr w:type="spell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)</w:t>
      </w:r>
    </w:p>
    <w:p w14:paraId="142B9343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Quanto as novas designações, aguardar normativa</w:t>
      </w:r>
    </w:p>
    <w:p w14:paraId="66BD1D78" w14:textId="77777777" w:rsidR="00584622" w:rsidRPr="00CB0B2C" w:rsidRDefault="00584622" w:rsidP="00CB0B2C">
      <w:pPr>
        <w:pStyle w:val="Ttulo2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Toc62051045"/>
      <w:r w:rsidRPr="00CB0B2C">
        <w:rPr>
          <w:rFonts w:ascii="Arial" w:eastAsia="Times New Roman" w:hAnsi="Arial" w:cs="Arial"/>
          <w:sz w:val="24"/>
          <w:szCs w:val="24"/>
          <w:lang w:eastAsia="pt-BR"/>
        </w:rPr>
        <w:t>I- PROCEDIMENTOS OPERACIONAIS PARA LIBERAÇÃO DE SALDO DE AULAS PARA ATRIBUIÇÃO EM 18/01/2021:</w:t>
      </w:r>
      <w:bookmarkEnd w:id="1"/>
    </w:p>
    <w:p w14:paraId="00208447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Tendo em vista a necessidade de liberação das aulas atribuídas em dezembro para o processo inicial de atribuição de classes e aulas /2021 a ser reiniciado em 18/01/2021, as desassociações devem ser realizadas no sistema de Associação Professor na Classe, Aba 2, não sendo necessário incluir data fim e sim a opção “excluir”, possibilitando liberar estas para o saldo como aulas livres;</w:t>
      </w:r>
    </w:p>
    <w:p w14:paraId="7A7F38AF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Todas as designações que ocorrerem deverão ser lançadas no sistema até o dia 21/01/2021, com data futura de 26/01/2021, sendo que as publicações poderão ocorrer posteriormente pois será “a partir de”.</w:t>
      </w:r>
    </w:p>
    <w:p w14:paraId="7DAE87CF" w14:textId="77777777" w:rsidR="00584622" w:rsidRPr="00CB0B2C" w:rsidRDefault="00584622" w:rsidP="00CB0B2C">
      <w:pPr>
        <w:pStyle w:val="Ttulo2"/>
        <w:rPr>
          <w:rFonts w:ascii="Arial" w:eastAsia="Times New Roman" w:hAnsi="Arial" w:cs="Arial"/>
          <w:sz w:val="24"/>
          <w:szCs w:val="24"/>
          <w:lang w:eastAsia="pt-BR"/>
        </w:rPr>
      </w:pPr>
      <w:bookmarkStart w:id="2" w:name="_Toc62051046"/>
      <w:r w:rsidRPr="00CB0B2C">
        <w:rPr>
          <w:rFonts w:ascii="Arial" w:eastAsia="Times New Roman" w:hAnsi="Arial" w:cs="Arial"/>
          <w:sz w:val="24"/>
          <w:szCs w:val="24"/>
          <w:lang w:eastAsia="pt-BR"/>
        </w:rPr>
        <w:t>II- PROFESSOR COORDENADOR/PROFESSOR COORDENADOR DE NÚCLEO PEDAGÓGICO/VICE DIRETOR DE ESCOLA</w:t>
      </w:r>
      <w:bookmarkEnd w:id="2"/>
    </w:p>
    <w:p w14:paraId="2B9D108E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Lançar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a designação no sistema PAEF na opção 3.1.1, nos códigos já existentes para estas funções.</w:t>
      </w:r>
    </w:p>
    <w:p w14:paraId="4390D0E8" w14:textId="77777777" w:rsidR="00584622" w:rsidRPr="00CB0B2C" w:rsidRDefault="00584622" w:rsidP="00CB0B2C">
      <w:pPr>
        <w:pStyle w:val="Ttulo2"/>
        <w:rPr>
          <w:rFonts w:ascii="Arial" w:eastAsia="Times New Roman" w:hAnsi="Arial" w:cs="Arial"/>
          <w:sz w:val="24"/>
          <w:szCs w:val="24"/>
          <w:lang w:eastAsia="pt-BR"/>
        </w:rPr>
      </w:pPr>
      <w:bookmarkStart w:id="3" w:name="_Toc62051047"/>
      <w:r w:rsidRPr="00CB0B2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III - PROFESSOR COORDENADOR DE AGRUPAMENTO DE UNIDADES ESCOLARES</w:t>
      </w:r>
      <w:bookmarkEnd w:id="3"/>
    </w:p>
    <w:p w14:paraId="25AB2C66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Lançar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a designação no sistema PAEF, opção 3.1.1 como “escola prioritária- apoio a gestão</w:t>
      </w:r>
    </w:p>
    <w:p w14:paraId="32D30FE9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Tendo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em vista que, para a indicação do Professor Coordenador de Agrupamento de Escola necessita de processo seletivo e considerando o exíguo prazo até o dia 18/01/2021, será possível a indicação pelo Dirigente Regional de Ensino;</w:t>
      </w:r>
    </w:p>
    <w:p w14:paraId="661622BA" w14:textId="77777777" w:rsidR="00584622" w:rsidRPr="00CB0B2C" w:rsidRDefault="00584622" w:rsidP="00CB0B2C">
      <w:pPr>
        <w:pStyle w:val="Ttulo2"/>
        <w:rPr>
          <w:rFonts w:ascii="Arial" w:eastAsia="Times New Roman" w:hAnsi="Arial" w:cs="Arial"/>
          <w:sz w:val="24"/>
          <w:szCs w:val="24"/>
          <w:lang w:eastAsia="pt-BR"/>
        </w:rPr>
      </w:pPr>
      <w:bookmarkStart w:id="4" w:name="_Toc62051048"/>
      <w:r w:rsidRPr="00CB0B2C">
        <w:rPr>
          <w:rFonts w:ascii="Arial" w:eastAsia="Times New Roman" w:hAnsi="Arial" w:cs="Arial"/>
          <w:sz w:val="24"/>
          <w:szCs w:val="24"/>
          <w:lang w:eastAsia="pt-BR"/>
        </w:rPr>
        <w:t>IV – PROFESSOR ASSISTENTE DE CURRÍCULO - PAC</w:t>
      </w:r>
      <w:bookmarkEnd w:id="4"/>
    </w:p>
    <w:p w14:paraId="7A3F258A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As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aulas a serem desassociadas serão apenas o montante referente a carga horária da atribuição;</w:t>
      </w:r>
    </w:p>
    <w:p w14:paraId="63901585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Lançar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o registro da carga horária no sistema SED/RECURSOS HUMANOS- ATRIBUIÇÃO ESPECIAL- AÇÃO JUDICIAL;</w:t>
      </w:r>
    </w:p>
    <w:p w14:paraId="299668DB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Anotar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no campo “dados da ação judicial “o código da Resolução, no caso “Resolução SE 4/2021” e a carga horária da atribuição;</w:t>
      </w:r>
    </w:p>
    <w:p w14:paraId="0A4175B9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Poderão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ser indicados efetivos, categoria F, categoria O e readaptados;</w:t>
      </w:r>
    </w:p>
    <w:p w14:paraId="0C4DFDB9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 atribuição se dá para complementação de carga horária, portanto, o professor que atuará no projeto não pode desistir de aulas atribuídas para participar do projeto;</w:t>
      </w:r>
    </w:p>
    <w:p w14:paraId="270B4892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 atribuição do PAC poderá atender Docentes da própria unidade escolar ou de outra, desde que seja da mesma Diretoria;</w:t>
      </w:r>
    </w:p>
    <w:p w14:paraId="76EBE2E0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O professor atuando no projeto poderá completar sua carga horária no limite de 32 aulas com alunos;</w:t>
      </w:r>
    </w:p>
    <w:p w14:paraId="526BA369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As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aulas do PAC deverão ser atribuídas a partir do dia 20/01/2021 após a atribuição das aulas regulares conforme o cronograma de cada Diretoria de Ensino, valendo observar que o início das aulas será em 26/01/2021;</w:t>
      </w:r>
    </w:p>
    <w:p w14:paraId="0668CCB0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Considerando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que o PAC será para fins de complementação de carga horária não será necessário desassociar aulas anteriormente atribuídas.</w:t>
      </w:r>
    </w:p>
    <w:p w14:paraId="7D8131BC" w14:textId="77777777" w:rsidR="00584622" w:rsidRPr="00CB0B2C" w:rsidRDefault="00584622" w:rsidP="00CB0B2C">
      <w:pPr>
        <w:pStyle w:val="Ttulo2"/>
        <w:rPr>
          <w:rFonts w:ascii="Arial" w:eastAsia="Times New Roman" w:hAnsi="Arial" w:cs="Arial"/>
          <w:sz w:val="24"/>
          <w:szCs w:val="24"/>
          <w:lang w:eastAsia="pt-BR"/>
        </w:rPr>
      </w:pPr>
      <w:bookmarkStart w:id="5" w:name="_Toc62051049"/>
      <w:r w:rsidRPr="00CB0B2C">
        <w:rPr>
          <w:rFonts w:ascii="Arial" w:eastAsia="Times New Roman" w:hAnsi="Arial" w:cs="Arial"/>
          <w:sz w:val="24"/>
          <w:szCs w:val="24"/>
          <w:lang w:eastAsia="pt-BR"/>
        </w:rPr>
        <w:t>V - PROFESSOR DE APOIO A TECNOLOGIA E INOVAÇÃO - PROATEC</w:t>
      </w:r>
      <w:bookmarkEnd w:id="5"/>
    </w:p>
    <w:p w14:paraId="605DE32B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Lançar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a designação no sistema SED como SALA DE LEITURA</w:t>
      </w:r>
    </w:p>
    <w:p w14:paraId="0CE0DBCA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as aulas a serem desassociadas serão apenas as referente ao montante de aulas para qual será atribuída;</w:t>
      </w:r>
    </w:p>
    <w:p w14:paraId="295C8ED4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 Diretoria de Ensino poderá proceder em caráter excepcional a atribuição da carga horária inferior a 20 horas semanais, caso não haja professor com disponibilidade para atribuição, neste caso registrar a atribuição no sistema SED/RECURSOS HUMANOS- ATRIBUIÇÃO ESPECIAL- AÇÃO JUDICIAL;</w:t>
      </w:r>
    </w:p>
    <w:p w14:paraId="5EE02891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Anotar no campo “dados da ação Judicial”, a “Resolução SE 7/2021” e a carga horária da atribuição;</w:t>
      </w:r>
    </w:p>
    <w:p w14:paraId="58811C70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lastRenderedPageBreak/>
        <w:t>Ø Professor poderá desistir das aulas atribuídas parcialmente ou totalmente para participar do projeto;</w:t>
      </w:r>
    </w:p>
    <w:p w14:paraId="6C2CE5C0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Poderão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ser indicados efetivos, categoria F, categoria O e readaptados;</w:t>
      </w:r>
    </w:p>
    <w:p w14:paraId="1176FAA1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 atribuição do PROATEC poderá atender Docentes da própria unidade escolar ou de outra, desde que seja da mesma Diretoria;</w:t>
      </w:r>
    </w:p>
    <w:p w14:paraId="1C7999FA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O professor, com carga horária atribuída equivalente à 20 horas semanais, poderá completar sua carga horária com o limite de 32 aulas com alunos.</w:t>
      </w:r>
    </w:p>
    <w:p w14:paraId="0014DB19" w14:textId="77777777" w:rsidR="00584622" w:rsidRPr="00CB0B2C" w:rsidRDefault="00584622" w:rsidP="00CB0B2C">
      <w:pPr>
        <w:pStyle w:val="Ttulo2"/>
        <w:rPr>
          <w:rFonts w:ascii="Arial" w:eastAsia="Times New Roman" w:hAnsi="Arial" w:cs="Arial"/>
          <w:sz w:val="24"/>
          <w:szCs w:val="24"/>
          <w:lang w:eastAsia="pt-BR"/>
        </w:rPr>
      </w:pPr>
      <w:bookmarkStart w:id="6" w:name="_Toc62051050"/>
      <w:r w:rsidRPr="00CB0B2C">
        <w:rPr>
          <w:rFonts w:ascii="Arial" w:eastAsia="Times New Roman" w:hAnsi="Arial" w:cs="Arial"/>
          <w:sz w:val="24"/>
          <w:szCs w:val="24"/>
          <w:lang w:eastAsia="pt-BR"/>
        </w:rPr>
        <w:t>VI – PROGRAMA ENSINO INTEGRAL – PEI</w:t>
      </w:r>
      <w:bookmarkEnd w:id="6"/>
    </w:p>
    <w:p w14:paraId="3B26084D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 desassociação das aulas deverá ser aplicada para as aulas que serão liberadas pelos docentes provenientes do credenciamento que serão alocados/designados no Programa de Ensino Integral – PEI;</w:t>
      </w:r>
    </w:p>
    <w:p w14:paraId="3D1950FC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As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designações dos Diretores de Escola que foram selecionados mediante processo de credenciamento poderá ser publicada em qualquer data até 26/01/2021, data da vigência da designação.</w:t>
      </w:r>
    </w:p>
    <w:p w14:paraId="0F44A0F3" w14:textId="77777777" w:rsidR="00584622" w:rsidRPr="00CB0B2C" w:rsidRDefault="00584622" w:rsidP="00CB0B2C">
      <w:pPr>
        <w:pStyle w:val="Ttulo2"/>
        <w:rPr>
          <w:rFonts w:ascii="Arial" w:eastAsia="Times New Roman" w:hAnsi="Arial" w:cs="Arial"/>
          <w:sz w:val="24"/>
          <w:szCs w:val="24"/>
          <w:lang w:eastAsia="pt-BR"/>
        </w:rPr>
      </w:pPr>
      <w:bookmarkStart w:id="7" w:name="_Toc62051051"/>
      <w:r w:rsidRPr="00CB0B2C">
        <w:rPr>
          <w:rFonts w:ascii="Arial" w:eastAsia="Times New Roman" w:hAnsi="Arial" w:cs="Arial"/>
          <w:sz w:val="24"/>
          <w:szCs w:val="24"/>
          <w:lang w:eastAsia="pt-BR"/>
        </w:rPr>
        <w:t>VII - PROCEDIMENTOS PARA O PROCESSO DE ATRIBUIÇÃO DE CLASSES E AULAS /2021</w:t>
      </w:r>
      <w:bookmarkEnd w:id="7"/>
    </w:p>
    <w:p w14:paraId="56DF561B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O rescaldo de atribuição para efetivos previsto para 18/01/2021, poderá ser utilizado para ampliação de jornada;</w:t>
      </w:r>
    </w:p>
    <w:p w14:paraId="50F71CC1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As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aulas do Projeto de Recuperação e Reforço deverão ser atribuídas a partir de 1/02/2021, revogando-se a orientação contida no item 6 do Comunicado de 13/01/2021, quanto a este projeto;</w:t>
      </w:r>
    </w:p>
    <w:p w14:paraId="3316F4E0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As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aulas do PAC deverão ser atribuídas a partir do dia 20/01/2021 após a atribuição das aulas regulares conforme o cronograma de cada Diretoria de Ensino;</w:t>
      </w:r>
    </w:p>
    <w:p w14:paraId="12BD0A46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O candidato à contratação e/ou docente contratado somente poderá participar dos projetos (PAC, PROTEC) caso tenha aula atribuída, portanto a atribuição desses docentes somente ocorrerá depois do dia 21/01/2021, dia previsto para atribuição do Categoria “O” no processo regular;</w:t>
      </w:r>
    </w:p>
    <w:p w14:paraId="793FCB2F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Os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projetos (PAC, PROTEC) poderão ser atribuídos em nível de unidade escolar pelo Diretor de Escola apoiado pelo Professor Coordenador e Supervisor de Ensino;</w:t>
      </w:r>
    </w:p>
    <w:p w14:paraId="1F62CD47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 atribuição para Professor interlocutor de libras e Professor Auxiliar se dará de forma manual.</w:t>
      </w:r>
    </w:p>
    <w:p w14:paraId="2C69D25E" w14:textId="77777777" w:rsidR="00584622" w:rsidRPr="00CB0B2C" w:rsidRDefault="00584622" w:rsidP="00CB0B2C">
      <w:pPr>
        <w:pStyle w:val="Ttulo2"/>
        <w:rPr>
          <w:rFonts w:ascii="Arial" w:eastAsia="Times New Roman" w:hAnsi="Arial" w:cs="Arial"/>
          <w:sz w:val="24"/>
          <w:szCs w:val="24"/>
          <w:lang w:eastAsia="pt-BR"/>
        </w:rPr>
      </w:pPr>
      <w:bookmarkStart w:id="8" w:name="_Toc62051052"/>
      <w:r w:rsidRPr="00CB0B2C">
        <w:rPr>
          <w:rFonts w:ascii="Arial" w:eastAsia="Times New Roman" w:hAnsi="Arial" w:cs="Arial"/>
          <w:sz w:val="24"/>
          <w:szCs w:val="24"/>
          <w:lang w:eastAsia="pt-BR"/>
        </w:rPr>
        <w:t>VIII - ATRIBUIÇÃO DE EDUCAÇÃO ESPECIAL</w:t>
      </w:r>
      <w:bookmarkEnd w:id="8"/>
    </w:p>
    <w:p w14:paraId="72B8351D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A classificação de Educação Especial encontra-se estabelecida na Deliberação CEE 112/12 e a Indicação 157, tratando como habilitados os portadores de formações específicas em Cursos de Nível Superior, Pós-graduações 600h autorizadas pelo CEE, Mestrado, Doutorado em Educação Especial e qualificados os portadores de Pós-graduação Lato Sensu, com mais 600h sem portaria de autorização do CEE;</w:t>
      </w:r>
    </w:p>
    <w:p w14:paraId="1FDA98FE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proofErr w:type="gram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lastRenderedPageBreak/>
        <w:t>Ø Esta</w:t>
      </w:r>
      <w:proofErr w:type="gram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classificação específica necessita de tratamento diferenciado no sistema de atribuição online, haja vista que requer adequação robusta nas regras estabelecidas no sistema, que opera nos termos da Resolução SE 72/2020;</w:t>
      </w:r>
    </w:p>
    <w:p w14:paraId="202BFAB4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Ø Esta adequação ocorrerá, porém devido ser um ano de implantação não foi possível ocorrer no processo inicial, desse modo a atribuição que ocorreu durante o ano de 2020, deverá ser realizada de forma manual, ou seja, o Diretor da Escola deverá verificar os docentes que manifestaram interesse e atribuir conforme a Resolução 68/2017, justificando se for o caso.</w:t>
      </w:r>
    </w:p>
    <w:p w14:paraId="523D883B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Seguem anexo, Documento Orientador para procedimentos quanto à a virada da carga horária 2020/20201, pontualmente para registro em sistema e pagamento e Portarias e laudas de Designações e Cessações de </w:t>
      </w:r>
      <w:proofErr w:type="spellStart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PEI`s</w:t>
      </w:r>
      <w:proofErr w:type="spellEnd"/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.</w:t>
      </w:r>
    </w:p>
    <w:p w14:paraId="1DA02C28" w14:textId="77777777" w:rsidR="00584622" w:rsidRPr="00CB0B2C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Atenciosamente,</w:t>
      </w:r>
    </w:p>
    <w:p w14:paraId="36C98701" w14:textId="7A95E4AA" w:rsidR="00327767" w:rsidRDefault="00584622" w:rsidP="00FB7E06">
      <w:pPr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Subsecretaria/CGRH</w:t>
      </w:r>
    </w:p>
    <w:p w14:paraId="63723DEC" w14:textId="77777777" w:rsidR="00CB0B2C" w:rsidRP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6C4D12C5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63D5EE80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212B83BC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1D6997F8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76F7C24F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19E639E7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3048074B" w14:textId="30BE83CA" w:rsidR="00327767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17D2BC4B" w14:textId="0A8E4FE8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109C35C6" w14:textId="53C7B323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2F30271F" w14:textId="6559AF32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3CA2F053" w14:textId="77777777" w:rsidR="00CB0B2C" w:rsidRP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564CA0CF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54C219DD" w14:textId="0F45844F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78F189A3" w14:textId="653A223B" w:rsidR="00CB0B2C" w:rsidRP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0240208E" w14:textId="712DA95F" w:rsidR="00CB0B2C" w:rsidRP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7FC78DC8" w14:textId="77777777" w:rsidR="00CB0B2C" w:rsidRP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35670602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4C5E4295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</w:p>
    <w:p w14:paraId="17434F2C" w14:textId="179B0CD9" w:rsidR="00FB7E06" w:rsidRPr="00CB0B2C" w:rsidRDefault="00FB7E06" w:rsidP="00FB7E06">
      <w:pPr>
        <w:pStyle w:val="Ttulo1"/>
        <w:rPr>
          <w:rFonts w:ascii="Arial" w:hAnsi="Arial" w:cs="Arial"/>
          <w:color w:val="212121"/>
          <w:sz w:val="24"/>
          <w:szCs w:val="24"/>
        </w:rPr>
      </w:pPr>
      <w:bookmarkStart w:id="9" w:name="_Toc62051053"/>
      <w:r w:rsidRPr="00CB0B2C">
        <w:rPr>
          <w:rFonts w:ascii="Arial" w:hAnsi="Arial" w:cs="Arial"/>
          <w:sz w:val="24"/>
          <w:szCs w:val="24"/>
        </w:rPr>
        <w:lastRenderedPageBreak/>
        <w:t xml:space="preserve">COMUNICADO CONJUNTO SUBSECRETARIA/CGRH </w:t>
      </w:r>
      <w:r w:rsidR="004A5F66" w:rsidRPr="00CB0B2C">
        <w:rPr>
          <w:rFonts w:ascii="Arial" w:hAnsi="Arial" w:cs="Arial"/>
          <w:sz w:val="24"/>
          <w:szCs w:val="24"/>
        </w:rPr>
        <w:t>–</w:t>
      </w:r>
      <w:r w:rsidRPr="00CB0B2C">
        <w:rPr>
          <w:rFonts w:ascii="Arial" w:hAnsi="Arial" w:cs="Arial"/>
          <w:sz w:val="24"/>
          <w:szCs w:val="24"/>
        </w:rPr>
        <w:t xml:space="preserve"> 2021</w:t>
      </w:r>
      <w:r w:rsidR="004A5F66" w:rsidRPr="00CB0B2C">
        <w:rPr>
          <w:rFonts w:ascii="Arial" w:hAnsi="Arial" w:cs="Arial"/>
          <w:sz w:val="24"/>
          <w:szCs w:val="24"/>
        </w:rPr>
        <w:t xml:space="preserve"> </w:t>
      </w:r>
      <w:r w:rsidRPr="00CB0B2C">
        <w:rPr>
          <w:rFonts w:ascii="Arial" w:hAnsi="Arial" w:cs="Arial"/>
          <w:sz w:val="24"/>
          <w:szCs w:val="24"/>
        </w:rPr>
        <w:t>- N 36</w:t>
      </w:r>
      <w:bookmarkEnd w:id="9"/>
      <w:r w:rsidRPr="00CB0B2C">
        <w:rPr>
          <w:rFonts w:ascii="Arial" w:hAnsi="Arial" w:cs="Arial"/>
          <w:sz w:val="24"/>
          <w:szCs w:val="24"/>
        </w:rPr>
        <w:t> </w:t>
      </w:r>
    </w:p>
    <w:p w14:paraId="0C4115D7" w14:textId="77777777" w:rsidR="00FB7E06" w:rsidRPr="00CB0B2C" w:rsidRDefault="00FB7E06" w:rsidP="00FB7E06">
      <w:pPr>
        <w:jc w:val="both"/>
        <w:rPr>
          <w:rFonts w:ascii="Arial" w:hAnsi="Arial" w:cs="Arial"/>
          <w:color w:val="212121"/>
          <w:sz w:val="24"/>
          <w:szCs w:val="24"/>
        </w:rPr>
      </w:pPr>
    </w:p>
    <w:p w14:paraId="37EF9E31" w14:textId="77777777" w:rsidR="00FB7E06" w:rsidRPr="00CB0B2C" w:rsidRDefault="00FB7E06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>                                       São Paulo, 16 de janeiro de 2021</w:t>
      </w:r>
    </w:p>
    <w:p w14:paraId="7E948368" w14:textId="77777777" w:rsidR="00FB7E06" w:rsidRPr="00CB0B2C" w:rsidRDefault="00FB7E06" w:rsidP="00FB7E06">
      <w:pPr>
        <w:jc w:val="both"/>
        <w:rPr>
          <w:rFonts w:ascii="Arial" w:hAnsi="Arial" w:cs="Arial"/>
          <w:color w:val="212121"/>
          <w:sz w:val="24"/>
          <w:szCs w:val="24"/>
        </w:rPr>
      </w:pP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>Assunto: Complementação de orientação para atribuição </w:t>
      </w:r>
    </w:p>
    <w:p w14:paraId="2282232C" w14:textId="77777777" w:rsidR="00FB7E06" w:rsidRPr="00CB0B2C" w:rsidRDefault="00FB7E06" w:rsidP="00FB7E06">
      <w:pPr>
        <w:jc w:val="both"/>
        <w:rPr>
          <w:rFonts w:ascii="Arial" w:hAnsi="Arial" w:cs="Arial"/>
          <w:sz w:val="24"/>
          <w:szCs w:val="24"/>
        </w:rPr>
      </w:pPr>
    </w:p>
    <w:p w14:paraId="758C0228" w14:textId="77777777" w:rsidR="00FB7E06" w:rsidRPr="00CB0B2C" w:rsidRDefault="00FB7E06" w:rsidP="00FB7E06">
      <w:pPr>
        <w:jc w:val="both"/>
        <w:rPr>
          <w:rFonts w:ascii="Arial" w:hAnsi="Arial" w:cs="Arial"/>
          <w:color w:val="212121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>Prezado(a) Senhor(a) Dirigente Regional de Ensino, Diretor(a) CRH, NAP e NFP.</w:t>
      </w:r>
    </w:p>
    <w:p w14:paraId="173BBB0F" w14:textId="77777777" w:rsidR="00FB7E06" w:rsidRPr="00CB0B2C" w:rsidRDefault="00FB7E06" w:rsidP="00FB7E06">
      <w:pPr>
        <w:jc w:val="both"/>
        <w:rPr>
          <w:rFonts w:ascii="Arial" w:hAnsi="Arial" w:cs="Arial"/>
          <w:color w:val="212121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>A Subsecretaria e a Coordenadoria de Gestão de Recursos Humanos – CGRH, complementa o Correio orientador de 14/01/2021, para melhor entendimento dos procedimentos para registros da carga horária atribuída além de informações adicionais. </w:t>
      </w:r>
    </w:p>
    <w:p w14:paraId="6983F21B" w14:textId="77777777" w:rsidR="00FB7E06" w:rsidRPr="00CB0B2C" w:rsidRDefault="00FB7E06" w:rsidP="00FB7E0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>NOS ITENS ABAIXO CONSTAR:</w:t>
      </w:r>
    </w:p>
    <w:p w14:paraId="05EBF6D7" w14:textId="77777777" w:rsidR="00FB7E06" w:rsidRPr="00CB0B2C" w:rsidRDefault="00FB7E06" w:rsidP="00CB0B2C">
      <w:pPr>
        <w:pStyle w:val="Ttulo2"/>
        <w:rPr>
          <w:rFonts w:ascii="Arial" w:hAnsi="Arial" w:cs="Arial"/>
          <w:color w:val="212121"/>
          <w:sz w:val="24"/>
          <w:szCs w:val="24"/>
        </w:rPr>
      </w:pPr>
      <w:bookmarkStart w:id="10" w:name="_Toc62051054"/>
      <w:r w:rsidRPr="00CB0B2C">
        <w:rPr>
          <w:rFonts w:ascii="Arial" w:hAnsi="Arial" w:cs="Arial"/>
          <w:sz w:val="24"/>
          <w:szCs w:val="24"/>
        </w:rPr>
        <w:t>II- PROFESSOR COORDENADOR/PROFESSOR COORDENADOR DE NÚCLEO PEDAGÓGICO/VICE DIRETOR DE ESCOLA/PROFESSOR COORDENADOR DE CONVIVÊNCIA</w:t>
      </w:r>
      <w:bookmarkEnd w:id="10"/>
    </w:p>
    <w:p w14:paraId="48694157" w14:textId="77777777" w:rsidR="00FB7E06" w:rsidRPr="00CB0B2C" w:rsidRDefault="00FB7E0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>Lançar a designação no sistema PAEF na opção 3.1.1, nos códigos já existentes para estas funções.</w:t>
      </w:r>
    </w:p>
    <w:p w14:paraId="08FC7908" w14:textId="77777777" w:rsidR="00FB7E06" w:rsidRPr="00CB0B2C" w:rsidRDefault="00FB7E06" w:rsidP="00FB7E06">
      <w:pPr>
        <w:jc w:val="both"/>
        <w:rPr>
          <w:rFonts w:ascii="Arial" w:hAnsi="Arial" w:cs="Arial"/>
          <w:color w:val="212121"/>
          <w:sz w:val="24"/>
          <w:szCs w:val="24"/>
        </w:rPr>
      </w:pP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>Obs.-</w:t>
      </w:r>
      <w:r w:rsidRPr="00CB0B2C">
        <w:rPr>
          <w:rFonts w:ascii="Arial" w:hAnsi="Arial" w:cs="Arial"/>
          <w:color w:val="000000"/>
          <w:sz w:val="24"/>
          <w:szCs w:val="24"/>
        </w:rPr>
        <w:t xml:space="preserve"> De acordo com Comunicado Conjunto Subsecretaria/CGRH nº245/2020 de 01/12/2020, o Professor Coordenador do Conviva poderá ser designado em 18/01/2021, nos termos da Resolução SE 50/2020.Porém</w:t>
      </w:r>
      <w:proofErr w:type="gramStart"/>
      <w:r w:rsidRPr="00CB0B2C">
        <w:rPr>
          <w:rFonts w:ascii="Arial" w:hAnsi="Arial" w:cs="Arial"/>
          <w:color w:val="000000"/>
          <w:sz w:val="24"/>
          <w:szCs w:val="24"/>
        </w:rPr>
        <w:t>,  da</w:t>
      </w:r>
      <w:proofErr w:type="gramEnd"/>
      <w:r w:rsidRPr="00CB0B2C">
        <w:rPr>
          <w:rFonts w:ascii="Arial" w:hAnsi="Arial" w:cs="Arial"/>
          <w:color w:val="000000"/>
          <w:sz w:val="24"/>
          <w:szCs w:val="24"/>
        </w:rPr>
        <w:t xml:space="preserve"> mesma forma que as outras funções, o exercício se dará em 26/01/2021. </w:t>
      </w:r>
    </w:p>
    <w:p w14:paraId="58BBD3E3" w14:textId="77777777" w:rsidR="00FB7E06" w:rsidRPr="00CB0B2C" w:rsidRDefault="00FB7E06" w:rsidP="00CB0B2C">
      <w:pPr>
        <w:pStyle w:val="Ttulo2"/>
        <w:rPr>
          <w:rFonts w:ascii="Arial" w:hAnsi="Arial" w:cs="Arial"/>
          <w:color w:val="212121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> </w:t>
      </w:r>
      <w:bookmarkStart w:id="11" w:name="_Toc62051055"/>
      <w:r w:rsidRPr="00CB0B2C">
        <w:rPr>
          <w:rFonts w:ascii="Arial" w:hAnsi="Arial" w:cs="Arial"/>
          <w:sz w:val="24"/>
          <w:szCs w:val="24"/>
        </w:rPr>
        <w:t>IV – PROFESSOR ASSISTENTE DE CURRÍCULO – PAC</w:t>
      </w:r>
      <w:bookmarkEnd w:id="11"/>
    </w:p>
    <w:p w14:paraId="38BC9D35" w14:textId="77777777" w:rsidR="00FB7E06" w:rsidRPr="00CB0B2C" w:rsidRDefault="00FB7E06" w:rsidP="00FB7E06">
      <w:pPr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registrar a atribuição no sistema </w:t>
      </w:r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SED/RECURSOS HUMANOS- ATRIBUIÇÃO ESPECIAL- AÇÃO JUDICIAL</w:t>
      </w:r>
      <w:r w:rsidRPr="00CB0B2C">
        <w:rPr>
          <w:rFonts w:ascii="Arial" w:hAnsi="Arial" w:cs="Arial"/>
          <w:color w:val="000000"/>
          <w:sz w:val="24"/>
          <w:szCs w:val="24"/>
        </w:rPr>
        <w:t> </w:t>
      </w:r>
    </w:p>
    <w:p w14:paraId="36E7C9C1" w14:textId="77777777" w:rsidR="00FB7E06" w:rsidRPr="00CB0B2C" w:rsidRDefault="00FB7E06" w:rsidP="00FB7E0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>Anotar no campo “dados da ação judicial “</w:t>
      </w:r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Resolução SE 4/2021”</w:t>
      </w:r>
      <w:r w:rsidRPr="00CB0B2C">
        <w:rPr>
          <w:rFonts w:ascii="Arial" w:hAnsi="Arial" w:cs="Arial"/>
          <w:color w:val="000000"/>
          <w:sz w:val="24"/>
          <w:szCs w:val="24"/>
        </w:rPr>
        <w:t> </w:t>
      </w:r>
    </w:p>
    <w:p w14:paraId="7533C03C" w14:textId="77777777" w:rsidR="00FB7E06" w:rsidRPr="00CB0B2C" w:rsidRDefault="00FB7E06" w:rsidP="00CB0B2C">
      <w:pPr>
        <w:pStyle w:val="Ttulo2"/>
        <w:rPr>
          <w:rFonts w:ascii="Arial" w:hAnsi="Arial" w:cs="Arial"/>
          <w:color w:val="212121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>   </w:t>
      </w:r>
      <w:bookmarkStart w:id="12" w:name="_Toc62051056"/>
      <w:r w:rsidRPr="00CB0B2C">
        <w:rPr>
          <w:rFonts w:ascii="Arial" w:hAnsi="Arial" w:cs="Arial"/>
          <w:sz w:val="24"/>
          <w:szCs w:val="24"/>
        </w:rPr>
        <w:t>V - PROFESSOR DE APOIO A TECNOLOGIA E INOVAÇÃO – PROATEC</w:t>
      </w:r>
      <w:bookmarkEnd w:id="12"/>
    </w:p>
    <w:p w14:paraId="5D62B6CE" w14:textId="77777777" w:rsidR="00FB7E06" w:rsidRPr="00CB0B2C" w:rsidRDefault="00FB7E06" w:rsidP="00FB7E0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>As associações da carga horária atribuídas serão tratadas da seguinte maneira:</w:t>
      </w:r>
    </w:p>
    <w:p w14:paraId="2F0BE42A" w14:textId="3FA754F2" w:rsidR="00FB7E06" w:rsidRPr="00CB0B2C" w:rsidRDefault="00FB7E06" w:rsidP="00FB7E0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B0B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Carga Horária de 16 </w:t>
      </w:r>
      <w:r w:rsidR="00555649">
        <w:rPr>
          <w:rFonts w:ascii="Arial" w:eastAsia="Times New Roman" w:hAnsi="Arial" w:cs="Arial"/>
          <w:b/>
          <w:bCs/>
          <w:color w:val="000000"/>
          <w:sz w:val="24"/>
          <w:szCs w:val="24"/>
        </w:rPr>
        <w:t>ou</w:t>
      </w:r>
      <w:r w:rsidRPr="00CB0B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32 aulas</w:t>
      </w:r>
      <w:r w:rsidRPr="00CB0B2C">
        <w:rPr>
          <w:rFonts w:ascii="Arial" w:eastAsia="Times New Roman" w:hAnsi="Arial" w:cs="Arial"/>
          <w:color w:val="000000"/>
          <w:sz w:val="24"/>
          <w:szCs w:val="24"/>
        </w:rPr>
        <w:t>: </w:t>
      </w:r>
    </w:p>
    <w:p w14:paraId="763CE53D" w14:textId="77777777" w:rsidR="00FB7E06" w:rsidRPr="00CB0B2C" w:rsidRDefault="00FB7E06" w:rsidP="00FB7E0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Lançar o registro da carga horária no sistema </w:t>
      </w:r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SED/RECURSOS HUMANOS- ATRIBUIÇÃO ESPECIAL- SALA DE LEITURA</w:t>
      </w:r>
      <w:r w:rsidRPr="00CB0B2C">
        <w:rPr>
          <w:rFonts w:ascii="Arial" w:hAnsi="Arial" w:cs="Arial"/>
          <w:i/>
          <w:iCs/>
          <w:color w:val="000000"/>
          <w:sz w:val="24"/>
          <w:szCs w:val="24"/>
        </w:rPr>
        <w:t> </w:t>
      </w:r>
    </w:p>
    <w:p w14:paraId="19334807" w14:textId="77777777" w:rsidR="00FB7E06" w:rsidRPr="00CB0B2C" w:rsidRDefault="00FB7E0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>Carga horária inferior a 20 horas semanais</w:t>
      </w:r>
      <w:r w:rsidRPr="00CB0B2C">
        <w:rPr>
          <w:rFonts w:ascii="Arial" w:hAnsi="Arial" w:cs="Arial"/>
          <w:color w:val="000000"/>
          <w:sz w:val="24"/>
          <w:szCs w:val="24"/>
        </w:rPr>
        <w:t>:</w:t>
      </w:r>
    </w:p>
    <w:p w14:paraId="5F5EF98D" w14:textId="77777777" w:rsidR="00FB7E06" w:rsidRPr="00CB0B2C" w:rsidRDefault="00FB7E06" w:rsidP="00FB7E06">
      <w:pPr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registrar a atribuição no sistema </w:t>
      </w:r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SED/RECURSOS HUMANOS- ATRIBUIÇÃO ESPECIAL- AÇÃO JUDICIAL</w:t>
      </w:r>
      <w:r w:rsidRPr="00CB0B2C">
        <w:rPr>
          <w:rFonts w:ascii="Arial" w:hAnsi="Arial" w:cs="Arial"/>
          <w:color w:val="000000"/>
          <w:sz w:val="24"/>
          <w:szCs w:val="24"/>
        </w:rPr>
        <w:t> </w:t>
      </w:r>
    </w:p>
    <w:p w14:paraId="59987B3A" w14:textId="77777777" w:rsidR="00FB7E06" w:rsidRPr="00CB0B2C" w:rsidRDefault="00FB7E06" w:rsidP="00FB7E06">
      <w:pPr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Anotar no campo “dados da ação judicial” - </w:t>
      </w:r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“Resolução SE 7/2021” </w:t>
      </w:r>
    </w:p>
    <w:p w14:paraId="49BC3437" w14:textId="613E20DE" w:rsidR="00FB7E06" w:rsidRPr="00CB0B2C" w:rsidRDefault="00FB7E06" w:rsidP="00FB7E06">
      <w:pPr>
        <w:jc w:val="both"/>
        <w:rPr>
          <w:rFonts w:ascii="Arial" w:hAnsi="Arial" w:cs="Arial"/>
          <w:sz w:val="24"/>
          <w:szCs w:val="24"/>
        </w:rPr>
      </w:pPr>
    </w:p>
    <w:p w14:paraId="277FCDA0" w14:textId="77777777" w:rsidR="00CB0B2C" w:rsidRP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542BFB25" w14:textId="77777777" w:rsidR="00FB7E06" w:rsidRPr="00CB0B2C" w:rsidRDefault="00FB7E06" w:rsidP="00CB0B2C">
      <w:pPr>
        <w:pStyle w:val="Ttulo2"/>
        <w:rPr>
          <w:rFonts w:ascii="Arial" w:hAnsi="Arial" w:cs="Arial"/>
          <w:color w:val="212121"/>
          <w:sz w:val="24"/>
          <w:szCs w:val="24"/>
        </w:rPr>
      </w:pPr>
      <w:bookmarkStart w:id="13" w:name="_Toc62051057"/>
      <w:r w:rsidRPr="00CB0B2C">
        <w:rPr>
          <w:rFonts w:ascii="Arial" w:hAnsi="Arial" w:cs="Arial"/>
          <w:sz w:val="24"/>
          <w:szCs w:val="24"/>
        </w:rPr>
        <w:lastRenderedPageBreak/>
        <w:t>VII - PROCEDIMENTOS PARA O PROCESSO DE ATRIBUIÇÃO DE CLASSES E AULAS /2021</w:t>
      </w:r>
      <w:bookmarkEnd w:id="13"/>
    </w:p>
    <w:p w14:paraId="364E9A20" w14:textId="77777777" w:rsidR="00FB7E06" w:rsidRPr="00CB0B2C" w:rsidRDefault="00FB7E0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Onde se lê </w:t>
      </w: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>PROTEC</w:t>
      </w:r>
      <w:r w:rsidRPr="00CB0B2C">
        <w:rPr>
          <w:rFonts w:ascii="Arial" w:hAnsi="Arial" w:cs="Arial"/>
          <w:color w:val="000000"/>
          <w:sz w:val="24"/>
          <w:szCs w:val="24"/>
        </w:rPr>
        <w:t xml:space="preserve"> leia-se </w:t>
      </w: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>PROATEC.</w:t>
      </w:r>
    </w:p>
    <w:p w14:paraId="007B95BF" w14:textId="77777777" w:rsidR="00FB7E06" w:rsidRPr="00CB0B2C" w:rsidRDefault="00FB7E06" w:rsidP="00FB7E06">
      <w:pPr>
        <w:jc w:val="both"/>
        <w:rPr>
          <w:rFonts w:ascii="Arial" w:hAnsi="Arial" w:cs="Arial"/>
          <w:color w:val="212121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>Os demais itens e informações contidos no Comunicado de 14/01/2020 permanecem iguais.</w:t>
      </w:r>
    </w:p>
    <w:p w14:paraId="202C64E1" w14:textId="77777777" w:rsidR="00FB7E06" w:rsidRPr="00CB0B2C" w:rsidRDefault="00FB7E06" w:rsidP="00FB7E06">
      <w:pPr>
        <w:jc w:val="both"/>
        <w:rPr>
          <w:rFonts w:ascii="Arial" w:hAnsi="Arial" w:cs="Arial"/>
          <w:color w:val="212121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O Documento Orientador está sendo reenviado com pequenos ajustes de procedimentos, apontados </w:t>
      </w:r>
      <w:proofErr w:type="spellStart"/>
      <w:r w:rsidRPr="00CB0B2C">
        <w:rPr>
          <w:rFonts w:ascii="Arial" w:hAnsi="Arial" w:cs="Arial"/>
          <w:color w:val="000000"/>
          <w:sz w:val="24"/>
          <w:szCs w:val="24"/>
        </w:rPr>
        <w:t>pela</w:t>
      </w:r>
      <w:proofErr w:type="spellEnd"/>
      <w:r w:rsidRPr="00CB0B2C">
        <w:rPr>
          <w:rFonts w:ascii="Arial" w:hAnsi="Arial" w:cs="Arial"/>
          <w:color w:val="000000"/>
          <w:sz w:val="24"/>
          <w:szCs w:val="24"/>
        </w:rPr>
        <w:t xml:space="preserve"> Diretorias de Ensino. Aproveitamos para orientar que os assuntos contidos neste documento podem ser facilmente acessados através do comando: “</w:t>
      </w:r>
      <w:proofErr w:type="spellStart"/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Ctrl+l</w:t>
      </w:r>
      <w:proofErr w:type="spellEnd"/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, exibir títulos” </w:t>
      </w:r>
      <w:r w:rsidRPr="00CB0B2C">
        <w:rPr>
          <w:rFonts w:ascii="Arial" w:hAnsi="Arial" w:cs="Arial"/>
          <w:color w:val="000000"/>
          <w:sz w:val="24"/>
          <w:szCs w:val="24"/>
        </w:rPr>
        <w:t>e clicar no tópico desejado.</w:t>
      </w:r>
    </w:p>
    <w:p w14:paraId="6226D0D2" w14:textId="77777777" w:rsidR="00FB7E06" w:rsidRPr="00CB0B2C" w:rsidRDefault="00FB7E06" w:rsidP="00FB7E06">
      <w:pPr>
        <w:jc w:val="both"/>
        <w:rPr>
          <w:rFonts w:ascii="Arial" w:hAnsi="Arial" w:cs="Arial"/>
          <w:color w:val="212121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>   </w:t>
      </w:r>
    </w:p>
    <w:p w14:paraId="0625FFC4" w14:textId="77777777" w:rsidR="00FB7E06" w:rsidRPr="00CB0B2C" w:rsidRDefault="00FB7E06" w:rsidP="00FB7E06">
      <w:pPr>
        <w:jc w:val="both"/>
        <w:rPr>
          <w:rFonts w:ascii="Arial" w:hAnsi="Arial" w:cs="Arial"/>
          <w:color w:val="212121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>                           Atenciosamente,</w:t>
      </w:r>
    </w:p>
    <w:p w14:paraId="7AD1BA8C" w14:textId="77777777" w:rsidR="00FB7E06" w:rsidRPr="00CB0B2C" w:rsidRDefault="00FB7E06" w:rsidP="00FB7E06">
      <w:pPr>
        <w:jc w:val="both"/>
        <w:rPr>
          <w:rFonts w:ascii="Arial" w:hAnsi="Arial" w:cs="Arial"/>
          <w:sz w:val="24"/>
          <w:szCs w:val="24"/>
        </w:rPr>
      </w:pPr>
    </w:p>
    <w:p w14:paraId="5AEE7D7A" w14:textId="77777777" w:rsidR="00FB7E06" w:rsidRPr="00CB0B2C" w:rsidRDefault="00FB7E06" w:rsidP="00FB7E06">
      <w:pPr>
        <w:jc w:val="both"/>
        <w:rPr>
          <w:rFonts w:ascii="Arial" w:hAnsi="Arial" w:cs="Arial"/>
          <w:color w:val="212121"/>
          <w:sz w:val="24"/>
          <w:szCs w:val="24"/>
        </w:rPr>
      </w:pP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>Subsecretaria/CGRH</w:t>
      </w:r>
    </w:p>
    <w:p w14:paraId="0A508B76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</w:p>
    <w:p w14:paraId="204ABA6E" w14:textId="6DDECE52" w:rsidR="004A5F66" w:rsidRPr="00CB0B2C" w:rsidRDefault="004A5F66" w:rsidP="00192969">
      <w:pPr>
        <w:jc w:val="both"/>
        <w:rPr>
          <w:rFonts w:ascii="Arial" w:hAnsi="Arial" w:cs="Arial"/>
          <w:sz w:val="24"/>
          <w:szCs w:val="24"/>
        </w:rPr>
      </w:pPr>
    </w:p>
    <w:p w14:paraId="179E211E" w14:textId="28694328" w:rsidR="004A5F66" w:rsidRPr="00CB0B2C" w:rsidRDefault="004A5F66" w:rsidP="00192969">
      <w:pPr>
        <w:jc w:val="both"/>
        <w:rPr>
          <w:rFonts w:ascii="Arial" w:hAnsi="Arial" w:cs="Arial"/>
          <w:sz w:val="24"/>
          <w:szCs w:val="24"/>
        </w:rPr>
      </w:pPr>
    </w:p>
    <w:p w14:paraId="69422567" w14:textId="29A1D263" w:rsidR="004A5F66" w:rsidRPr="00CB0B2C" w:rsidRDefault="004A5F66" w:rsidP="00192969">
      <w:pPr>
        <w:jc w:val="both"/>
        <w:rPr>
          <w:rFonts w:ascii="Arial" w:hAnsi="Arial" w:cs="Arial"/>
          <w:sz w:val="24"/>
          <w:szCs w:val="24"/>
        </w:rPr>
      </w:pPr>
    </w:p>
    <w:p w14:paraId="4010DE01" w14:textId="77777777" w:rsidR="004A5F66" w:rsidRPr="00CB0B2C" w:rsidRDefault="004A5F66" w:rsidP="00192969">
      <w:pPr>
        <w:jc w:val="both"/>
        <w:rPr>
          <w:rFonts w:ascii="Arial" w:hAnsi="Arial" w:cs="Arial"/>
          <w:sz w:val="24"/>
          <w:szCs w:val="24"/>
        </w:rPr>
      </w:pPr>
    </w:p>
    <w:p w14:paraId="330945A0" w14:textId="171044B7" w:rsidR="00192969" w:rsidRPr="00CB0B2C" w:rsidRDefault="00192969" w:rsidP="00192969">
      <w:pPr>
        <w:jc w:val="both"/>
        <w:rPr>
          <w:rFonts w:ascii="Arial" w:hAnsi="Arial" w:cs="Arial"/>
          <w:sz w:val="24"/>
          <w:szCs w:val="24"/>
        </w:rPr>
      </w:pPr>
    </w:p>
    <w:p w14:paraId="6628E0FE" w14:textId="77777777" w:rsidR="00192969" w:rsidRPr="00CB0B2C" w:rsidRDefault="00192969" w:rsidP="00192969">
      <w:pPr>
        <w:jc w:val="both"/>
        <w:rPr>
          <w:rFonts w:ascii="Arial" w:hAnsi="Arial" w:cs="Arial"/>
          <w:sz w:val="24"/>
          <w:szCs w:val="24"/>
        </w:rPr>
      </w:pPr>
    </w:p>
    <w:p w14:paraId="19D17867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1404D19A" w14:textId="51EA6DDA" w:rsidR="00327767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29852BE6" w14:textId="74F1D903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7D1F4CB6" w14:textId="34CECF70" w:rsid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7CF8D61F" w14:textId="77777777" w:rsidR="00CB0B2C" w:rsidRPr="00CB0B2C" w:rsidRDefault="00CB0B2C" w:rsidP="00FB7E06">
      <w:pPr>
        <w:jc w:val="both"/>
        <w:rPr>
          <w:rFonts w:ascii="Arial" w:hAnsi="Arial" w:cs="Arial"/>
          <w:sz w:val="24"/>
          <w:szCs w:val="24"/>
        </w:rPr>
      </w:pPr>
    </w:p>
    <w:p w14:paraId="17E9ADAE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7AB8B08B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1A59B783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7EE1EF88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3CAF3788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28F23174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6E5FE8D5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70742E55" w14:textId="77777777" w:rsidR="00327767" w:rsidRPr="00CB0B2C" w:rsidRDefault="00327767" w:rsidP="00FB7E06">
      <w:pPr>
        <w:jc w:val="both"/>
        <w:rPr>
          <w:rFonts w:ascii="Arial" w:hAnsi="Arial" w:cs="Arial"/>
          <w:sz w:val="24"/>
          <w:szCs w:val="24"/>
        </w:rPr>
      </w:pPr>
    </w:p>
    <w:p w14:paraId="342275EE" w14:textId="77777777" w:rsidR="00584622" w:rsidRPr="00CB0B2C" w:rsidRDefault="00584622" w:rsidP="00FB7E06">
      <w:pPr>
        <w:pStyle w:val="Ttulo1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lastRenderedPageBreak/>
        <w:t xml:space="preserve"> </w:t>
      </w:r>
      <w:bookmarkStart w:id="14" w:name="_Toc62051058"/>
      <w:r w:rsidRPr="00CB0B2C">
        <w:rPr>
          <w:rFonts w:ascii="Arial" w:hAnsi="Arial" w:cs="Arial"/>
          <w:sz w:val="24"/>
          <w:szCs w:val="24"/>
        </w:rPr>
        <w:t>COMUNICADO EXTERNO CONJUNTO SUBSECRETARIA/CGRH – 2021 - N º 40</w:t>
      </w:r>
      <w:bookmarkEnd w:id="14"/>
      <w:r w:rsidRPr="00CB0B2C">
        <w:rPr>
          <w:rFonts w:ascii="Arial" w:hAnsi="Arial" w:cs="Arial"/>
          <w:sz w:val="24"/>
          <w:szCs w:val="24"/>
        </w:rPr>
        <w:t xml:space="preserve"> </w:t>
      </w:r>
    </w:p>
    <w:p w14:paraId="2912F977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b/>
          <w:bCs/>
          <w:sz w:val="24"/>
          <w:szCs w:val="24"/>
        </w:rPr>
        <w:t xml:space="preserve">São Paulo, 18 janeiro de 2021. </w:t>
      </w:r>
    </w:p>
    <w:p w14:paraId="57F90114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Assunto: Procedimentos e correções de associações do processo inicial de atribuição de aulas/2021 (virada da carga horária) </w:t>
      </w:r>
    </w:p>
    <w:p w14:paraId="06AB349C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Prezados Dirigentes Regionais de Ensino, Diretor(a) CRH, NAP e NFP. </w:t>
      </w:r>
    </w:p>
    <w:p w14:paraId="710DFE10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Orientamos os procedimentos e correções das rejeições nas associações, Jornadas de Trabalho e afastamento no Estado, assim como alguns lembretes sobre adido, readaptado, atualizações nos sistemas PAEF/PAEC e SED, artigo 22 e PCAP, a serem regularizadas no sistema SED, para evitarmos maior número de rejeições de pagamento dos docentes no fechamento de processamento/2021, impreterivelmente até 21/01/2021. </w:t>
      </w:r>
    </w:p>
    <w:p w14:paraId="40D8B143" w14:textId="77777777" w:rsidR="00584622" w:rsidRPr="00CB0B2C" w:rsidRDefault="00584622" w:rsidP="00CB0B2C">
      <w:pPr>
        <w:pStyle w:val="Ttulo2"/>
        <w:rPr>
          <w:rFonts w:ascii="Arial" w:hAnsi="Arial" w:cs="Arial"/>
          <w:sz w:val="24"/>
          <w:szCs w:val="24"/>
        </w:rPr>
      </w:pPr>
      <w:bookmarkStart w:id="15" w:name="_Toc62051059"/>
      <w:r w:rsidRPr="00CB0B2C">
        <w:rPr>
          <w:rFonts w:ascii="Arial" w:hAnsi="Arial" w:cs="Arial"/>
          <w:b/>
          <w:bCs/>
          <w:sz w:val="24"/>
          <w:szCs w:val="24"/>
        </w:rPr>
        <w:t xml:space="preserve">I- </w:t>
      </w:r>
      <w:r w:rsidRPr="00CB0B2C">
        <w:rPr>
          <w:rFonts w:ascii="Arial" w:hAnsi="Arial" w:cs="Arial"/>
          <w:sz w:val="24"/>
          <w:szCs w:val="24"/>
        </w:rPr>
        <w:t>PROCESSAMENTO DE PAGAMENTO JANEIRO – ANO LETIVO 2020 1.1 REJEIÇÕES DE JANEIRO – ano letivo 2020:</w:t>
      </w:r>
      <w:bookmarkEnd w:id="15"/>
      <w:r w:rsidRPr="00CB0B2C">
        <w:rPr>
          <w:rFonts w:ascii="Arial" w:hAnsi="Arial" w:cs="Arial"/>
          <w:sz w:val="24"/>
          <w:szCs w:val="24"/>
        </w:rPr>
        <w:t xml:space="preserve"> </w:t>
      </w:r>
    </w:p>
    <w:p w14:paraId="54151E25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Tendo em vista o aumento substancial de rejeições janeiro/2021 de pagamento e a necessidade da correção das associações, informamos que as situações/informações estão disponíveis na SED&gt; Recursos Humanos&gt; Funcional&gt; Acompanhamento de Pagamentos Rejeitados; </w:t>
      </w:r>
    </w:p>
    <w:p w14:paraId="4932643B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Em anexo arquivo </w:t>
      </w:r>
      <w:proofErr w:type="spellStart"/>
      <w:r w:rsidRPr="00CB0B2C">
        <w:rPr>
          <w:rFonts w:ascii="Arial" w:hAnsi="Arial" w:cs="Arial"/>
          <w:sz w:val="24"/>
          <w:szCs w:val="24"/>
        </w:rPr>
        <w:t>excel</w:t>
      </w:r>
      <w:proofErr w:type="spellEnd"/>
      <w:r w:rsidRPr="00CB0B2C">
        <w:rPr>
          <w:rFonts w:ascii="Arial" w:hAnsi="Arial" w:cs="Arial"/>
          <w:sz w:val="24"/>
          <w:szCs w:val="24"/>
        </w:rPr>
        <w:t xml:space="preserve"> para que sejam localizados os casos e corrigidos de acordo com os erros apontados, conforme orientações dadas em reuniões mensais; </w:t>
      </w:r>
    </w:p>
    <w:p w14:paraId="2D3C0FC4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Após verificação e correção dos casos, providenciar os documentos de pagamento e encaminhar para a SEFAZ de acordo com o cronograma a ser enviado. 1.2 JORNADAS: </w:t>
      </w:r>
    </w:p>
    <w:p w14:paraId="74358DFE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>• Foram detectados pela Prodesp 541 casos com divergências de jornada, tanto para ampliação quanto para redução, conforme planilha anexa “Alteração de Jornada</w:t>
      </w:r>
      <w:proofErr w:type="gramStart"/>
      <w:r w:rsidRPr="00CB0B2C">
        <w:rPr>
          <w:rFonts w:ascii="Arial" w:hAnsi="Arial" w:cs="Arial"/>
          <w:sz w:val="24"/>
          <w:szCs w:val="24"/>
        </w:rPr>
        <w:t>” .</w:t>
      </w:r>
      <w:proofErr w:type="gramEnd"/>
      <w:r w:rsidRPr="00CB0B2C">
        <w:rPr>
          <w:rFonts w:ascii="Arial" w:hAnsi="Arial" w:cs="Arial"/>
          <w:sz w:val="24"/>
          <w:szCs w:val="24"/>
        </w:rPr>
        <w:t xml:space="preserve"> </w:t>
      </w:r>
    </w:p>
    <w:p w14:paraId="45954787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As Unidades Escolares deverão verificar e corrigir as fases associadas de acordo com a situação do docente, do ano de 2020 para 2021, na SED &gt; Recursos Humanos &gt; Associação do Professor na Classe &gt; Atribuição de Aula &gt; ABA 2 (CADASTRAR ASSOCIAÇÕES) de acordo com as fases abaixo: </w:t>
      </w: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Jornada Reduzida - Fase –1.1 ou B.1 – de 09 ou até 12 aulas quando se tratar de bloco indivisível </w:t>
      </w:r>
    </w:p>
    <w:p w14:paraId="0AE5E26F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Jornada Inicial – Fase 1.1 ou B.1 – de 19 ou até 24 aulas quando se tratar de bloco indivisível </w:t>
      </w:r>
    </w:p>
    <w:p w14:paraId="302C6E61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Jornada Básica – Fase 1.1 ou B.1 – 24 aulas ou 25 aulas quando se tratar de bloco indivisível </w:t>
      </w:r>
    </w:p>
    <w:p w14:paraId="33933F9A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Jornada Completa – Fase 1.1 ou B.1 – 32 aulas </w:t>
      </w:r>
    </w:p>
    <w:p w14:paraId="01B09EC1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Praça da República, 53, Centro | CEP 01045-903 | São Paulo, SP | Fone: 2075 4600 </w:t>
      </w:r>
    </w:p>
    <w:p w14:paraId="6FC7140C" w14:textId="77777777" w:rsidR="00584622" w:rsidRPr="00CB0B2C" w:rsidRDefault="00584622" w:rsidP="00CB0B2C">
      <w:pPr>
        <w:pStyle w:val="Ttulo2"/>
        <w:rPr>
          <w:rFonts w:ascii="Arial" w:hAnsi="Arial" w:cs="Arial"/>
          <w:sz w:val="24"/>
          <w:szCs w:val="24"/>
        </w:rPr>
      </w:pPr>
      <w:bookmarkStart w:id="16" w:name="_Toc62051060"/>
      <w:r w:rsidRPr="00CB0B2C">
        <w:rPr>
          <w:rFonts w:ascii="Arial" w:hAnsi="Arial" w:cs="Arial"/>
          <w:sz w:val="24"/>
          <w:szCs w:val="24"/>
        </w:rPr>
        <w:lastRenderedPageBreak/>
        <w:t>II - PROCESSO INICIAL DE ATRIBUIÇÃO DE AULAS/2021 – vigência 26/01/2021</w:t>
      </w:r>
      <w:bookmarkEnd w:id="16"/>
      <w:r w:rsidRPr="00CB0B2C">
        <w:rPr>
          <w:rFonts w:ascii="Arial" w:hAnsi="Arial" w:cs="Arial"/>
          <w:sz w:val="24"/>
          <w:szCs w:val="24"/>
        </w:rPr>
        <w:t xml:space="preserve"> </w:t>
      </w:r>
    </w:p>
    <w:p w14:paraId="43590A92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Todos os procedimentos (PAEF/PAEC/SED) abaixo, inclusive associações deverão ser efetuados, impreterivelmente, até 21/01/2021. </w:t>
      </w:r>
    </w:p>
    <w:p w14:paraId="30DE3EFB" w14:textId="77777777" w:rsidR="00584622" w:rsidRPr="00CB0B2C" w:rsidRDefault="00584622" w:rsidP="00CB0B2C">
      <w:pPr>
        <w:pStyle w:val="Ttulo3"/>
        <w:rPr>
          <w:rFonts w:ascii="Arial" w:hAnsi="Arial" w:cs="Arial"/>
        </w:rPr>
      </w:pPr>
      <w:bookmarkStart w:id="17" w:name="_Toc62051061"/>
      <w:r w:rsidRPr="00CB0B2C">
        <w:rPr>
          <w:rFonts w:ascii="Arial" w:hAnsi="Arial" w:cs="Arial"/>
        </w:rPr>
        <w:t>1- REJEITADOS EDUCAÇÃO/SEFAZ referente ao PROCESSO INICIAL/2021</w:t>
      </w:r>
      <w:bookmarkEnd w:id="17"/>
      <w:r w:rsidRPr="00CB0B2C">
        <w:rPr>
          <w:rFonts w:ascii="Arial" w:hAnsi="Arial" w:cs="Arial"/>
        </w:rPr>
        <w:t xml:space="preserve"> </w:t>
      </w:r>
    </w:p>
    <w:p w14:paraId="5922FAA0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A Prodesp gerou na data de 14/01/2021 uma prévia do processamento da carga horária da atribuição inicial/2021; </w:t>
      </w:r>
    </w:p>
    <w:p w14:paraId="2DF5A4FE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Segue em anexo, planilha com os Rejeitados Educação para as devidas análises e correções no PAEF e na SED; </w:t>
      </w:r>
    </w:p>
    <w:p w14:paraId="43C76815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Até a próxima quarta-feira (20/01/2021) enviaremos uma nova planilha com o retorno dos rejeitados SEFAZ, onde deverão ser adotados os mesmos procedimentos do item anterior; </w:t>
      </w:r>
    </w:p>
    <w:p w14:paraId="53F0D63A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Importante: os procedimentos acima realizados dentro do prazo estipulado, até 21/01/2021, evitarão que os docentes tenham suas cargas horárias rejeitadas e sofram prejuízos em seus pagamentos. </w:t>
      </w:r>
    </w:p>
    <w:p w14:paraId="07DC3E8F" w14:textId="77777777" w:rsidR="00584622" w:rsidRPr="00CB0B2C" w:rsidRDefault="00584622" w:rsidP="00CB0B2C">
      <w:pPr>
        <w:pStyle w:val="Ttulo3"/>
        <w:rPr>
          <w:rFonts w:ascii="Arial" w:hAnsi="Arial" w:cs="Arial"/>
        </w:rPr>
      </w:pPr>
      <w:bookmarkStart w:id="18" w:name="_Toc62051062"/>
      <w:r w:rsidRPr="00CB0B2C">
        <w:rPr>
          <w:rFonts w:ascii="Arial" w:hAnsi="Arial" w:cs="Arial"/>
        </w:rPr>
        <w:t>2- ADIDO:</w:t>
      </w:r>
      <w:bookmarkEnd w:id="18"/>
      <w:r w:rsidRPr="00CB0B2C">
        <w:rPr>
          <w:rFonts w:ascii="Arial" w:hAnsi="Arial" w:cs="Arial"/>
        </w:rPr>
        <w:t xml:space="preserve"> </w:t>
      </w:r>
    </w:p>
    <w:p w14:paraId="275898E4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Não esquecer a condição de ADIDO no PAEF: </w:t>
      </w:r>
    </w:p>
    <w:p w14:paraId="0CEE2B5D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Inclusão na opção 4. 3.1 </w:t>
      </w:r>
    </w:p>
    <w:p w14:paraId="28023BAB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Cessação na opção: 4.3.2 – a partir de 26/01/2021 </w:t>
      </w:r>
    </w:p>
    <w:p w14:paraId="414EA41A" w14:textId="77777777" w:rsidR="00584622" w:rsidRPr="00CB0B2C" w:rsidRDefault="00584622" w:rsidP="00CB0B2C">
      <w:pPr>
        <w:pStyle w:val="Ttulo3"/>
        <w:rPr>
          <w:rFonts w:ascii="Arial" w:hAnsi="Arial" w:cs="Arial"/>
        </w:rPr>
      </w:pPr>
      <w:bookmarkStart w:id="19" w:name="_Toc62051063"/>
      <w:r w:rsidRPr="00CB0B2C">
        <w:rPr>
          <w:rFonts w:ascii="Arial" w:hAnsi="Arial" w:cs="Arial"/>
        </w:rPr>
        <w:t>3- READAPTADO:</w:t>
      </w:r>
      <w:bookmarkEnd w:id="19"/>
      <w:r w:rsidRPr="00CB0B2C">
        <w:rPr>
          <w:rFonts w:ascii="Arial" w:hAnsi="Arial" w:cs="Arial"/>
        </w:rPr>
        <w:t xml:space="preserve"> </w:t>
      </w:r>
    </w:p>
    <w:p w14:paraId="00FA4D25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SED &gt; Recursos Humanos &gt; Carga Horária &gt; Carga Horária Readaptado: </w:t>
      </w:r>
    </w:p>
    <w:p w14:paraId="1D6E33CC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Se o docente foi readaptado no processo inicial, lançar a carga horária de readaptado na SED; se o docente foi readaptado após 04/12/2021, excluir as aulas e associar a carga de readaptado. </w:t>
      </w:r>
    </w:p>
    <w:p w14:paraId="27C5EB29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Cessação de readaptado: associar as aulas atribuídas na SED &gt; Recursos Humanos &gt; Associação do Professor na Classe &gt; Atribuição de Aula &gt; ABA 2 (CADASTRAR ASSOCIAÇÕES). </w:t>
      </w:r>
    </w:p>
    <w:p w14:paraId="2D59BB97" w14:textId="77777777" w:rsidR="00584622" w:rsidRPr="00CB0B2C" w:rsidRDefault="00584622" w:rsidP="00CB0B2C">
      <w:pPr>
        <w:pStyle w:val="Ttulo3"/>
        <w:rPr>
          <w:rFonts w:ascii="Arial" w:hAnsi="Arial" w:cs="Arial"/>
        </w:rPr>
      </w:pPr>
      <w:bookmarkStart w:id="20" w:name="_Toc62051064"/>
      <w:r w:rsidRPr="00CB0B2C">
        <w:rPr>
          <w:rFonts w:ascii="Arial" w:hAnsi="Arial" w:cs="Arial"/>
        </w:rPr>
        <w:t>4- ATUALIZAÇÃO DO SISTEMA PAEF/PAEC:</w:t>
      </w:r>
      <w:bookmarkEnd w:id="20"/>
      <w:r w:rsidRPr="00CB0B2C">
        <w:rPr>
          <w:rFonts w:ascii="Arial" w:hAnsi="Arial" w:cs="Arial"/>
        </w:rPr>
        <w:t xml:space="preserve"> </w:t>
      </w:r>
    </w:p>
    <w:p w14:paraId="667E54B6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Lembramos que as ocorrências como Licença saúde, auxílio-doença, licença gestante entre outros afastamentos, deverão ser incluídos no sistema PAEF/PAEC, dentro do cronograma, corrigindo as associações de acordo com a situação do docente, pois tanto o PAEC/PAEF, quanto a SED, deverão constar as mesmas datas. </w:t>
      </w:r>
    </w:p>
    <w:p w14:paraId="1784C78D" w14:textId="07B2AA80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Praça da República, 53, Centro | CEP 01045-903 | São Paulo, SP | Fone: 2075 4600 </w:t>
      </w:r>
    </w:p>
    <w:p w14:paraId="5BE8223F" w14:textId="77777777" w:rsidR="00584622" w:rsidRPr="00CB0B2C" w:rsidRDefault="00584622" w:rsidP="00CB0B2C">
      <w:pPr>
        <w:pStyle w:val="Ttulo3"/>
        <w:rPr>
          <w:rFonts w:ascii="Arial" w:hAnsi="Arial" w:cs="Arial"/>
        </w:rPr>
      </w:pPr>
      <w:bookmarkStart w:id="21" w:name="_Toc62051065"/>
      <w:r w:rsidRPr="00CB0B2C">
        <w:rPr>
          <w:rFonts w:ascii="Arial" w:hAnsi="Arial" w:cs="Arial"/>
        </w:rPr>
        <w:t>5- ATUALIZAÇÃO DO SISTEMA SED:</w:t>
      </w:r>
      <w:bookmarkEnd w:id="21"/>
      <w:r w:rsidRPr="00CB0B2C">
        <w:rPr>
          <w:rFonts w:ascii="Arial" w:hAnsi="Arial" w:cs="Arial"/>
        </w:rPr>
        <w:t xml:space="preserve"> </w:t>
      </w:r>
    </w:p>
    <w:p w14:paraId="7376A34D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Interrupção de exercício (IE): </w:t>
      </w:r>
    </w:p>
    <w:p w14:paraId="2963A7B3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SED &gt; Recursos Humanos &gt; Funcional &gt; Interrupção de Exercício </w:t>
      </w:r>
    </w:p>
    <w:p w14:paraId="6F255910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lastRenderedPageBreak/>
        <w:t>➢</w:t>
      </w:r>
      <w:r w:rsidRPr="00CB0B2C">
        <w:rPr>
          <w:rFonts w:ascii="Arial" w:hAnsi="Arial" w:cs="Arial"/>
          <w:sz w:val="24"/>
          <w:szCs w:val="24"/>
        </w:rPr>
        <w:t xml:space="preserve"> Deverá ser lançada no sistema SED se o docente não tiver aulas atribuídas com vigência de 26/01/2021. </w:t>
      </w:r>
    </w:p>
    <w:p w14:paraId="06D6AF41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Cessar o IE antes da associação de aulas, caso o docente tenha aulas atribuídas com vigência em 26/01/2021. </w:t>
      </w:r>
    </w:p>
    <w:p w14:paraId="375225EC" w14:textId="77777777" w:rsidR="00584622" w:rsidRPr="00CB0B2C" w:rsidRDefault="00584622" w:rsidP="00CB0B2C">
      <w:pPr>
        <w:pStyle w:val="Ttulo3"/>
        <w:rPr>
          <w:rFonts w:ascii="Arial" w:hAnsi="Arial" w:cs="Arial"/>
        </w:rPr>
      </w:pPr>
      <w:bookmarkStart w:id="22" w:name="_Toc62051066"/>
      <w:r w:rsidRPr="00CB0B2C">
        <w:rPr>
          <w:rFonts w:ascii="Arial" w:hAnsi="Arial" w:cs="Arial"/>
        </w:rPr>
        <w:t>6- ARTIGO 22:</w:t>
      </w:r>
      <w:bookmarkEnd w:id="22"/>
      <w:r w:rsidRPr="00CB0B2C">
        <w:rPr>
          <w:rFonts w:ascii="Arial" w:hAnsi="Arial" w:cs="Arial"/>
        </w:rPr>
        <w:t xml:space="preserve"> </w:t>
      </w:r>
    </w:p>
    <w:p w14:paraId="6585A6C6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Verificar se foi cessado o “EX” 2020 na SEFAZ com a data de 30/12/2020. Caso não esteja atualizado na SEFAZ, deverá ser enviada a Portaria CAF imediatamente, para cessação; </w:t>
      </w:r>
    </w:p>
    <w:p w14:paraId="535BE42D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Segoe UI Symbol" w:hAnsi="Segoe UI Symbol" w:cs="Segoe UI Symbol"/>
          <w:sz w:val="24"/>
          <w:szCs w:val="24"/>
        </w:rPr>
        <w:t>➢</w:t>
      </w:r>
      <w:r w:rsidRPr="00CB0B2C">
        <w:rPr>
          <w:rFonts w:ascii="Arial" w:hAnsi="Arial" w:cs="Arial"/>
          <w:sz w:val="24"/>
          <w:szCs w:val="24"/>
        </w:rPr>
        <w:t xml:space="preserve"> O afastamento do artigo 22 de 2021, será feito após o fechamento do cronograma do processo atribuição inicial/2021. </w:t>
      </w:r>
    </w:p>
    <w:p w14:paraId="437DD99B" w14:textId="77777777" w:rsidR="00584622" w:rsidRPr="00CB0B2C" w:rsidRDefault="00584622" w:rsidP="00CB0B2C">
      <w:pPr>
        <w:pStyle w:val="Ttulo3"/>
        <w:rPr>
          <w:rFonts w:ascii="Arial" w:hAnsi="Arial" w:cs="Arial"/>
        </w:rPr>
      </w:pPr>
      <w:bookmarkStart w:id="23" w:name="_Toc62051067"/>
      <w:r w:rsidRPr="00CB0B2C">
        <w:rPr>
          <w:rFonts w:ascii="Arial" w:hAnsi="Arial" w:cs="Arial"/>
        </w:rPr>
        <w:t>7- PCAP – PROFESSOR COORDENADOR DE AGRUPAMENTO DE UNIDADES ESCOLARES:</w:t>
      </w:r>
      <w:bookmarkEnd w:id="23"/>
      <w:r w:rsidRPr="00CB0B2C">
        <w:rPr>
          <w:rFonts w:ascii="Arial" w:hAnsi="Arial" w:cs="Arial"/>
        </w:rPr>
        <w:t xml:space="preserve"> </w:t>
      </w:r>
    </w:p>
    <w:p w14:paraId="4E11E2DA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Está disponível no PAEF, a inclusão do afastamento do “PCAP”, opção 3.1.1 &gt; escola prioritária &gt; apoio a gestão, em caráter excepcional, até que o sistema seja adequado para essa função. </w:t>
      </w:r>
    </w:p>
    <w:p w14:paraId="1F38B358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Aguardar o envio da Portaria de designação para esses casos. </w:t>
      </w:r>
    </w:p>
    <w:p w14:paraId="5D44EAE5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Segue anexo os arquivos em </w:t>
      </w:r>
      <w:proofErr w:type="spellStart"/>
      <w:r w:rsidRPr="00CB0B2C">
        <w:rPr>
          <w:rFonts w:ascii="Arial" w:hAnsi="Arial" w:cs="Arial"/>
          <w:sz w:val="24"/>
          <w:szCs w:val="24"/>
        </w:rPr>
        <w:t>excel</w:t>
      </w:r>
      <w:proofErr w:type="spellEnd"/>
      <w:r w:rsidRPr="00CB0B2C">
        <w:rPr>
          <w:rFonts w:ascii="Arial" w:hAnsi="Arial" w:cs="Arial"/>
          <w:sz w:val="24"/>
          <w:szCs w:val="24"/>
        </w:rPr>
        <w:t xml:space="preserve"> referente ao ANO LETIVO 2021: </w:t>
      </w:r>
    </w:p>
    <w:p w14:paraId="37F42850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da carga horária prévia do processamento referente a atribuição inicial/2021 – vigência 26/01/2021. </w:t>
      </w:r>
    </w:p>
    <w:p w14:paraId="2CBB45BA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• Os casos deverão ser analisados e corrigidos, se necessário, impreterivelmente até 21/01/2021. </w:t>
      </w:r>
    </w:p>
    <w:p w14:paraId="276EC10C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</w:p>
    <w:p w14:paraId="5EF09FFB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Atenciosamente, </w:t>
      </w:r>
    </w:p>
    <w:p w14:paraId="503649FB" w14:textId="77777777" w:rsidR="00584622" w:rsidRPr="00CB0B2C" w:rsidRDefault="00584622" w:rsidP="00FB7E0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>SUBSECRETARIA/CGRH</w:t>
      </w:r>
    </w:p>
    <w:p w14:paraId="4DC10E4E" w14:textId="3A3B51AA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0B8A819" w14:textId="1715898C" w:rsidR="00565166" w:rsidRPr="00CB0B2C" w:rsidRDefault="005651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04A77C2" w14:textId="793BA7E5" w:rsidR="00565166" w:rsidRPr="00CB0B2C" w:rsidRDefault="005651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0A4FB59" w14:textId="713B6CAD" w:rsidR="00CB0B2C" w:rsidRDefault="00CB0B2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FC52E26" w14:textId="1A8820AE" w:rsidR="00CB0B2C" w:rsidRDefault="00CB0B2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35A6184" w14:textId="6D5BE888" w:rsidR="00CB0B2C" w:rsidRDefault="00CB0B2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9F492AD" w14:textId="36ABFEFE" w:rsidR="00CB0B2C" w:rsidRDefault="00CB0B2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821D63D" w14:textId="77777777" w:rsidR="00CB0B2C" w:rsidRPr="00CB0B2C" w:rsidRDefault="00CB0B2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6395E93" w14:textId="41EE2417" w:rsidR="00CB0B2C" w:rsidRPr="00CB0B2C" w:rsidRDefault="00CB0B2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7EB5567" w14:textId="77777777" w:rsidR="00CB0B2C" w:rsidRPr="00CB0B2C" w:rsidRDefault="00CB0B2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24EA44D" w14:textId="77777777" w:rsidR="00584622" w:rsidRPr="00CB0B2C" w:rsidRDefault="00584622" w:rsidP="00FB7E06">
      <w:pPr>
        <w:pStyle w:val="Ttulo1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lastRenderedPageBreak/>
        <w:t xml:space="preserve"> </w:t>
      </w:r>
      <w:bookmarkStart w:id="24" w:name="_Toc62051068"/>
      <w:r w:rsidRPr="00CB0B2C">
        <w:rPr>
          <w:rFonts w:ascii="Arial" w:hAnsi="Arial" w:cs="Arial"/>
          <w:sz w:val="24"/>
          <w:szCs w:val="24"/>
        </w:rPr>
        <w:t>COMUNICADO EXTERNO CONJUNTO SUBSECRETARIA/CGRH - 2021 – nº52</w:t>
      </w:r>
      <w:bookmarkEnd w:id="24"/>
      <w:r w:rsidRPr="00CB0B2C">
        <w:rPr>
          <w:rFonts w:ascii="Arial" w:hAnsi="Arial" w:cs="Arial"/>
          <w:sz w:val="24"/>
          <w:szCs w:val="24"/>
        </w:rPr>
        <w:t xml:space="preserve"> </w:t>
      </w:r>
    </w:p>
    <w:p w14:paraId="1E01C8E9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São Paulo, 19 de janeiro de 2021 </w:t>
      </w:r>
    </w:p>
    <w:p w14:paraId="45854932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 xml:space="preserve">Assunto: Atribuição de classes e aulas para docentes com readaptação cessada. </w:t>
      </w:r>
    </w:p>
    <w:p w14:paraId="2555D6A3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Prezados(as) Dirigentes Regionais de Ensino, Supervisores de Ensino e Diretores de Escola das escolas PEI. </w:t>
      </w:r>
    </w:p>
    <w:p w14:paraId="6917EC07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Tendo em vista a ocorrência de cessações de docentes readaptados publicada em Diário Oficial no dia de hoje, 21/01/2021, na qual transcorre o processo inicial de atribuição de classes e aulas/2021 e a necessidade de adequação de carga horária para fins de pagamento informamos: </w:t>
      </w:r>
    </w:p>
    <w:p w14:paraId="55C6A6F4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1) Estes docentes efetivos ou estabilizados (Categoria F), deverão ter restituída a jornada/carga horária de 2020 a partir da data da cessação até 26/01/2021, pela ordem inversa prevista no artigo 31 da Resolução SE 72/2020; </w:t>
      </w:r>
    </w:p>
    <w:p w14:paraId="40FFB363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2) Deverão, ainda, ser atendidos no atual processo de atribuição para atendimento prioritário à constituição de jornada ou de carga horária, com vigência a partir de 26/01/2021. </w:t>
      </w:r>
    </w:p>
    <w:p w14:paraId="2C91A127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9E013E1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Atenciosamente, </w:t>
      </w:r>
    </w:p>
    <w:p w14:paraId="5467A037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>SUBSECRETARIA/CGRH</w:t>
      </w:r>
    </w:p>
    <w:p w14:paraId="267A3307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9044D3D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513F1C0" w14:textId="77777777" w:rsidR="00327767" w:rsidRPr="00CB0B2C" w:rsidRDefault="00327767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92E55BA" w14:textId="77777777" w:rsidR="00327767" w:rsidRPr="00CB0B2C" w:rsidRDefault="00327767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19B8788" w14:textId="77777777" w:rsidR="00327767" w:rsidRPr="00CB0B2C" w:rsidRDefault="00327767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6AB2068" w14:textId="77777777" w:rsidR="00327767" w:rsidRPr="00CB0B2C" w:rsidRDefault="00327767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E0711DE" w14:textId="33E11449" w:rsidR="00327767" w:rsidRPr="00CB0B2C" w:rsidRDefault="00327767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CD400F2" w14:textId="4C35283E" w:rsidR="00565166" w:rsidRPr="00CB0B2C" w:rsidRDefault="005651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E55B4AE" w14:textId="0B26C583" w:rsidR="00565166" w:rsidRDefault="005651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973E431" w14:textId="77777777" w:rsidR="00CB0B2C" w:rsidRPr="00CB0B2C" w:rsidRDefault="00CB0B2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045548F" w14:textId="77777777" w:rsidR="00327767" w:rsidRPr="00CB0B2C" w:rsidRDefault="00327767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EC99C6E" w14:textId="77777777" w:rsidR="00327767" w:rsidRPr="00CB0B2C" w:rsidRDefault="00327767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78327CB" w14:textId="77777777" w:rsidR="00327767" w:rsidRPr="00CB0B2C" w:rsidRDefault="00327767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D9A53F7" w14:textId="77777777" w:rsidR="00584622" w:rsidRPr="00CB0B2C" w:rsidRDefault="00584622" w:rsidP="00FB7E06">
      <w:pPr>
        <w:pStyle w:val="Ttulo1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lastRenderedPageBreak/>
        <w:t xml:space="preserve"> </w:t>
      </w:r>
      <w:bookmarkStart w:id="25" w:name="_Toc62051069"/>
      <w:r w:rsidRPr="00CB0B2C">
        <w:rPr>
          <w:rFonts w:ascii="Arial" w:hAnsi="Arial" w:cs="Arial"/>
          <w:sz w:val="24"/>
          <w:szCs w:val="24"/>
        </w:rPr>
        <w:t xml:space="preserve">COMUNICADO EXTERNO CONJUNTO SUBSECRETARIA/ CGRH - 2021 - Nº 52 </w:t>
      </w:r>
      <w:r w:rsidR="00327767" w:rsidRPr="00CB0B2C">
        <w:rPr>
          <w:rFonts w:ascii="Arial" w:hAnsi="Arial" w:cs="Arial"/>
          <w:sz w:val="24"/>
          <w:szCs w:val="24"/>
        </w:rPr>
        <w:t>RETIFICADO</w:t>
      </w:r>
      <w:bookmarkEnd w:id="25"/>
    </w:p>
    <w:p w14:paraId="4493ED91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São Paulo, 19 de janeiro de 2021. </w:t>
      </w:r>
    </w:p>
    <w:p w14:paraId="7A0DAE69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 xml:space="preserve">ASSUNTO: Atribuição de classes e aulas para docentes com readaptação cessada. </w:t>
      </w:r>
    </w:p>
    <w:p w14:paraId="79E8F112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Prezados(as) Dirigentes Regionais de Ensino, Supervisores de Ensino e Diretores de Escola das escolas PEI. </w:t>
      </w:r>
    </w:p>
    <w:p w14:paraId="78753459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Tendo em vista a ocorrência de cessações de docentes readaptados publicada em Diário Oficial no dia de hoje, 21/01/2021, na qual transcorre o processo inicial de atribuição de classes e aulas/2021 e a necessidade de adequação de carga horária para fins de pagamento informamos: </w:t>
      </w:r>
    </w:p>
    <w:p w14:paraId="4366416E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1) Estes docentes efetivos ou estabilizados (Categoria F), deverão ter restituída a jornada/carga horária de 2020 a partir da data da cessação até </w:t>
      </w: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>25/01/2021</w:t>
      </w:r>
      <w:r w:rsidRPr="00CB0B2C">
        <w:rPr>
          <w:rFonts w:ascii="Arial" w:hAnsi="Arial" w:cs="Arial"/>
          <w:color w:val="000000"/>
          <w:sz w:val="24"/>
          <w:szCs w:val="24"/>
        </w:rPr>
        <w:t xml:space="preserve">, pela ordem inversa prevista no artigo 31 da Resolução SE 72/2020; </w:t>
      </w:r>
    </w:p>
    <w:p w14:paraId="34D79541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 xml:space="preserve">2) </w:t>
      </w:r>
      <w:r w:rsidRPr="00CB0B2C">
        <w:rPr>
          <w:rFonts w:ascii="Arial" w:hAnsi="Arial" w:cs="Arial"/>
          <w:color w:val="000000"/>
          <w:sz w:val="24"/>
          <w:szCs w:val="24"/>
        </w:rPr>
        <w:t xml:space="preserve">Deverão, ainda, ser atendidos no atual processo de atribuição para atendimento prioritário à constituição de jornada ou de carga horária, com vigência a partir de </w:t>
      </w: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 xml:space="preserve">26/01/2021. </w:t>
      </w:r>
    </w:p>
    <w:p w14:paraId="4D85A4D2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B10EDB3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Atenciosamente, </w:t>
      </w:r>
    </w:p>
    <w:p w14:paraId="737BA498" w14:textId="77777777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b/>
          <w:bCs/>
          <w:color w:val="000000"/>
          <w:sz w:val="24"/>
          <w:szCs w:val="24"/>
        </w:rPr>
        <w:t xml:space="preserve">SUBSECRETÁRIA/CGRH </w:t>
      </w:r>
    </w:p>
    <w:p w14:paraId="696660BD" w14:textId="45ED22DE" w:rsidR="00584622" w:rsidRPr="00CB0B2C" w:rsidRDefault="00584622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B0B2C">
        <w:rPr>
          <w:rFonts w:ascii="Arial" w:hAnsi="Arial" w:cs="Arial"/>
          <w:color w:val="000000"/>
          <w:sz w:val="24"/>
          <w:szCs w:val="24"/>
        </w:rPr>
        <w:t xml:space="preserve">Praça da República, </w:t>
      </w:r>
      <w:proofErr w:type="gramStart"/>
      <w:r w:rsidRPr="00CB0B2C">
        <w:rPr>
          <w:rFonts w:ascii="Arial" w:hAnsi="Arial" w:cs="Arial"/>
          <w:color w:val="000000"/>
          <w:sz w:val="24"/>
          <w:szCs w:val="24"/>
        </w:rPr>
        <w:t>53 ,</w:t>
      </w:r>
      <w:proofErr w:type="gramEnd"/>
      <w:r w:rsidRPr="00CB0B2C">
        <w:rPr>
          <w:rFonts w:ascii="Arial" w:hAnsi="Arial" w:cs="Arial"/>
          <w:color w:val="000000"/>
          <w:sz w:val="24"/>
          <w:szCs w:val="24"/>
        </w:rPr>
        <w:t xml:space="preserve"> Centro | CEP 01045-903 | São Paulo, SP | Fone: 2075 4600</w:t>
      </w:r>
    </w:p>
    <w:p w14:paraId="355F6E99" w14:textId="4D237A5C" w:rsidR="004F00DC" w:rsidRPr="00CB0B2C" w:rsidRDefault="004F00D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519F915" w14:textId="3075766B" w:rsidR="004A5F66" w:rsidRPr="00CB0B2C" w:rsidRDefault="004A5F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4CADE8" w14:textId="09B85841" w:rsidR="004A5F66" w:rsidRPr="00CB0B2C" w:rsidRDefault="004A5F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01E6738" w14:textId="296A8C43" w:rsidR="004A5F66" w:rsidRPr="00CB0B2C" w:rsidRDefault="004A5F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793B3AA" w14:textId="4A384275" w:rsidR="004A5F66" w:rsidRPr="00CB0B2C" w:rsidRDefault="004A5F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B5A6DE0" w14:textId="77777777" w:rsidR="00CB0B2C" w:rsidRPr="00CB0B2C" w:rsidRDefault="00CB0B2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8433A7F" w14:textId="3627E597" w:rsidR="004A5F66" w:rsidRPr="00CB0B2C" w:rsidRDefault="004A5F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39FA853" w14:textId="0F094329" w:rsidR="004A5F66" w:rsidRPr="00CB0B2C" w:rsidRDefault="004A5F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162288D" w14:textId="5DBA8CF3" w:rsidR="004A5F66" w:rsidRPr="00CB0B2C" w:rsidRDefault="004A5F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8BE3D7D" w14:textId="1E060F15" w:rsidR="004A5F66" w:rsidRDefault="004A5F66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97D65F4" w14:textId="0ABD2CDE" w:rsidR="00CB0B2C" w:rsidRDefault="00CB0B2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66EF15B" w14:textId="77777777" w:rsidR="00CB0B2C" w:rsidRPr="00CB0B2C" w:rsidRDefault="00CB0B2C" w:rsidP="00FB7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21CB2D2" w14:textId="77777777" w:rsidR="004A5F66" w:rsidRPr="00CB0B2C" w:rsidRDefault="004A5F66" w:rsidP="004A5F66">
      <w:pPr>
        <w:pStyle w:val="Ttulo1"/>
        <w:rPr>
          <w:rFonts w:ascii="Arial" w:hAnsi="Arial" w:cs="Arial"/>
          <w:sz w:val="24"/>
          <w:szCs w:val="24"/>
        </w:rPr>
      </w:pPr>
      <w:bookmarkStart w:id="26" w:name="_Toc62051070"/>
      <w:r w:rsidRPr="00CB0B2C">
        <w:rPr>
          <w:rFonts w:ascii="Arial" w:hAnsi="Arial" w:cs="Arial"/>
          <w:sz w:val="24"/>
          <w:szCs w:val="24"/>
        </w:rPr>
        <w:lastRenderedPageBreak/>
        <w:t>COMUNICADO CONJUNTO SUBSECRETARIA /CGRH /CITEM 2021 - Nº 56</w:t>
      </w:r>
      <w:bookmarkEnd w:id="26"/>
    </w:p>
    <w:p w14:paraId="40EF97BD" w14:textId="77777777" w:rsidR="004A5F66" w:rsidRPr="00CB0B2C" w:rsidRDefault="004A5F66" w:rsidP="004A5F66">
      <w:pPr>
        <w:spacing w:after="200"/>
        <w:jc w:val="right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>São Paulo, 20 de janeiro de 2021</w:t>
      </w:r>
    </w:p>
    <w:p w14:paraId="429CFEBC" w14:textId="77777777" w:rsidR="004A5F66" w:rsidRPr="00CB0B2C" w:rsidRDefault="004A5F66" w:rsidP="004A5F66">
      <w:pPr>
        <w:spacing w:after="200"/>
        <w:jc w:val="right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14:paraId="1BE53A4E" w14:textId="77777777" w:rsidR="004A5F66" w:rsidRPr="00CB0B2C" w:rsidRDefault="004A5F66" w:rsidP="004A5F66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b/>
          <w:bCs/>
          <w:sz w:val="24"/>
          <w:szCs w:val="24"/>
        </w:rPr>
        <w:t>Assunto:</w:t>
      </w:r>
      <w:r w:rsidRPr="00CB0B2C">
        <w:rPr>
          <w:rFonts w:ascii="Arial" w:hAnsi="Arial" w:cs="Arial"/>
          <w:sz w:val="24"/>
          <w:szCs w:val="24"/>
        </w:rPr>
        <w:t xml:space="preserve"> Complementação de orientação para atribuição.</w:t>
      </w:r>
    </w:p>
    <w:p w14:paraId="43FA8B2B" w14:textId="77777777" w:rsidR="004A5F66" w:rsidRPr="00CB0B2C" w:rsidRDefault="004A5F66" w:rsidP="004A5F66">
      <w:pPr>
        <w:spacing w:after="20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14:paraId="7DB9B95F" w14:textId="77777777" w:rsidR="004A5F66" w:rsidRPr="00CB0B2C" w:rsidRDefault="004A5F66" w:rsidP="004A5F66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>Prezados Dirigentes de Ensino, Diretores do CRH, NAP e NFP.</w:t>
      </w:r>
    </w:p>
    <w:p w14:paraId="5C815299" w14:textId="77777777" w:rsidR="004A5F66" w:rsidRPr="00CB0B2C" w:rsidRDefault="004A5F66" w:rsidP="004A5F66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CB0B2C">
        <w:rPr>
          <w:rFonts w:ascii="Arial" w:hAnsi="Arial" w:cs="Arial"/>
          <w:color w:val="000000"/>
          <w:sz w:val="24"/>
          <w:szCs w:val="24"/>
          <w:lang w:eastAsia="pt-BR"/>
        </w:rPr>
        <w:t>A fim de dirimir dúvidas suscitadas pelas Diretorias Regionais de Ensino, a Subsecretaria e a Coordenadoria de Gestão de Recursos Humanos – CGRH, esclarece que nos Comunicados nº 30 e 36, sobre registro em sistema do Projeto de Apoio à Tecnologia e Inovação- PROATEC, foi informado:</w:t>
      </w:r>
    </w:p>
    <w:p w14:paraId="684AB16A" w14:textId="77777777" w:rsidR="004A5F66" w:rsidRPr="00CB0B2C" w:rsidRDefault="004A5F66" w:rsidP="004A5F66">
      <w:pPr>
        <w:pStyle w:val="PargrafodaLista"/>
        <w:numPr>
          <w:ilvl w:val="0"/>
          <w:numId w:val="23"/>
        </w:numPr>
        <w:spacing w:line="252" w:lineRule="auto"/>
        <w:ind w:left="993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CB0B2C">
        <w:rPr>
          <w:rFonts w:ascii="Arial" w:hAnsi="Arial" w:cs="Arial"/>
          <w:color w:val="000000"/>
          <w:sz w:val="24"/>
          <w:szCs w:val="24"/>
          <w:lang w:eastAsia="pt-BR"/>
        </w:rPr>
        <w:t>As associações da carga horária atribuídas serão tratadas da seguinte maneira:</w:t>
      </w:r>
    </w:p>
    <w:p w14:paraId="148516B0" w14:textId="77777777" w:rsidR="004A5F66" w:rsidRPr="00CB0B2C" w:rsidRDefault="004A5F66" w:rsidP="004A5F66">
      <w:pPr>
        <w:pStyle w:val="PargrafodaLista"/>
        <w:ind w:left="993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14:paraId="50C415FC" w14:textId="77777777" w:rsidR="004A5F66" w:rsidRPr="00CB0B2C" w:rsidRDefault="004A5F66" w:rsidP="004A5F66">
      <w:pPr>
        <w:pStyle w:val="PargrafodaLista"/>
        <w:numPr>
          <w:ilvl w:val="0"/>
          <w:numId w:val="24"/>
        </w:numPr>
        <w:spacing w:line="252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Carga Horária de 16 ou 32 aulas</w:t>
      </w:r>
      <w:r w:rsidRPr="00CB0B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</w:p>
    <w:p w14:paraId="0D8C394B" w14:textId="77777777" w:rsidR="004A5F66" w:rsidRPr="00CB0B2C" w:rsidRDefault="004A5F66" w:rsidP="004A5F66">
      <w:pPr>
        <w:pStyle w:val="PargrafodaLista"/>
        <w:ind w:hanging="578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14:paraId="577EB66E" w14:textId="77777777" w:rsidR="004A5F66" w:rsidRPr="00CB0B2C" w:rsidRDefault="004A5F66" w:rsidP="004A5F66">
      <w:pPr>
        <w:pStyle w:val="PargrafodaLista"/>
        <w:numPr>
          <w:ilvl w:val="0"/>
          <w:numId w:val="25"/>
        </w:numPr>
        <w:spacing w:line="252" w:lineRule="auto"/>
        <w:ind w:hanging="578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CB0B2C">
        <w:rPr>
          <w:rFonts w:ascii="Arial" w:hAnsi="Arial" w:cs="Arial"/>
          <w:color w:val="000000"/>
          <w:sz w:val="24"/>
          <w:szCs w:val="24"/>
          <w:lang w:eastAsia="pt-BR"/>
        </w:rPr>
        <w:t xml:space="preserve">Lançar o registro da carga horária no sistema </w:t>
      </w:r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pt-BR"/>
        </w:rPr>
        <w:t>SED/RECURSOS HUMANOS- ATRIBUIÇÃO ESPECIAL- SALA DE LEITURA</w:t>
      </w:r>
      <w:r w:rsidRPr="00CB0B2C">
        <w:rPr>
          <w:rFonts w:ascii="Arial" w:hAnsi="Arial" w:cs="Arial"/>
          <w:i/>
          <w:iCs/>
          <w:color w:val="000000"/>
          <w:sz w:val="24"/>
          <w:szCs w:val="24"/>
          <w:lang w:eastAsia="pt-BR"/>
        </w:rPr>
        <w:t xml:space="preserve"> </w:t>
      </w:r>
    </w:p>
    <w:p w14:paraId="33297F0A" w14:textId="77777777" w:rsidR="004A5F66" w:rsidRPr="00CB0B2C" w:rsidRDefault="004A5F66" w:rsidP="004A5F66">
      <w:pPr>
        <w:pStyle w:val="PargrafodaLista"/>
        <w:ind w:left="144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14:paraId="59FB7DBF" w14:textId="77777777" w:rsidR="004A5F66" w:rsidRPr="00CB0B2C" w:rsidRDefault="004A5F66" w:rsidP="004A5F66">
      <w:pPr>
        <w:pStyle w:val="PargrafodaLista"/>
        <w:numPr>
          <w:ilvl w:val="0"/>
          <w:numId w:val="24"/>
        </w:numPr>
        <w:spacing w:line="252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B0B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Carga horária inferior a 20 horas semanais</w:t>
      </w:r>
      <w:r w:rsidRPr="00CB0B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14:paraId="2013DD6F" w14:textId="77777777" w:rsidR="004A5F66" w:rsidRPr="00CB0B2C" w:rsidRDefault="004A5F66" w:rsidP="004A5F66">
      <w:pPr>
        <w:pStyle w:val="PargrafodaLista"/>
        <w:ind w:left="144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14:paraId="3522A505" w14:textId="77777777" w:rsidR="004A5F66" w:rsidRPr="00CB0B2C" w:rsidRDefault="004A5F66" w:rsidP="004A5F66">
      <w:pPr>
        <w:pStyle w:val="PargrafodaLista"/>
        <w:numPr>
          <w:ilvl w:val="0"/>
          <w:numId w:val="26"/>
        </w:numPr>
        <w:spacing w:line="252" w:lineRule="auto"/>
        <w:ind w:left="993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CB0B2C">
        <w:rPr>
          <w:rFonts w:ascii="Arial" w:hAnsi="Arial" w:cs="Arial"/>
          <w:color w:val="000000"/>
          <w:sz w:val="24"/>
          <w:szCs w:val="24"/>
          <w:lang w:eastAsia="pt-BR"/>
        </w:rPr>
        <w:t xml:space="preserve">registrar a atribuição no sistema </w:t>
      </w:r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pt-BR"/>
        </w:rPr>
        <w:t>SED/RECURSOS HUMANOS- ATRIBUIÇÃO ESPECIAL- AÇÃO JUDICIAL</w:t>
      </w:r>
      <w:r w:rsidRPr="00CB0B2C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</w:p>
    <w:p w14:paraId="0D21856A" w14:textId="77777777" w:rsidR="004A5F66" w:rsidRPr="00CB0B2C" w:rsidRDefault="004A5F66" w:rsidP="004A5F66">
      <w:pPr>
        <w:pStyle w:val="PargrafodaLista"/>
        <w:numPr>
          <w:ilvl w:val="0"/>
          <w:numId w:val="26"/>
        </w:numPr>
        <w:spacing w:line="252" w:lineRule="auto"/>
        <w:ind w:left="993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CB0B2C">
        <w:rPr>
          <w:rFonts w:ascii="Arial" w:hAnsi="Arial" w:cs="Arial"/>
          <w:color w:val="000000"/>
          <w:sz w:val="24"/>
          <w:szCs w:val="24"/>
          <w:lang w:eastAsia="pt-BR"/>
        </w:rPr>
        <w:t xml:space="preserve">Anotar no campo “dados da ação judicial” - </w:t>
      </w:r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“Resolução SE 7/2021” </w:t>
      </w:r>
    </w:p>
    <w:p w14:paraId="5A07E9C1" w14:textId="77777777" w:rsidR="004A5F66" w:rsidRPr="00CB0B2C" w:rsidRDefault="004A5F66" w:rsidP="004A5F66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CB0B2C">
        <w:rPr>
          <w:rFonts w:ascii="Arial" w:hAnsi="Arial" w:cs="Arial"/>
          <w:color w:val="000000"/>
          <w:sz w:val="24"/>
          <w:szCs w:val="24"/>
          <w:lang w:eastAsia="pt-BR"/>
        </w:rPr>
        <w:t> Acrescenta-se às estas informações que as aulas do projeto em ambas situações deverão ser associadas na</w:t>
      </w:r>
      <w:r w:rsidRPr="00CB0B2C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pt-BR"/>
        </w:rPr>
        <w:t>FASE 1.1</w:t>
      </w:r>
      <w:r w:rsidRPr="00CB0B2C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.</w:t>
      </w:r>
    </w:p>
    <w:p w14:paraId="7C9F7E6E" w14:textId="77777777" w:rsidR="004A5F66" w:rsidRPr="00CB0B2C" w:rsidRDefault="004A5F66" w:rsidP="004A5F66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CB0B2C">
        <w:rPr>
          <w:rFonts w:ascii="Arial" w:hAnsi="Arial" w:cs="Arial"/>
          <w:color w:val="000000"/>
          <w:sz w:val="24"/>
          <w:szCs w:val="24"/>
          <w:lang w:eastAsia="pt-BR"/>
        </w:rPr>
        <w:t>As demais aulas necessárias para se manter a jornada de trabalho deverão permanecer cadastradas em:</w:t>
      </w:r>
      <w:r w:rsidRPr="00CB0B2C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SED/RECURSOS HUMANOS/ASSOCIAÇÃO/ATRIBUIÇÃO DE AULAS/ABA 2/ FASE 1.1.</w:t>
      </w:r>
    </w:p>
    <w:p w14:paraId="7085362C" w14:textId="77777777" w:rsidR="004A5F66" w:rsidRPr="00CB0B2C" w:rsidRDefault="004A5F66" w:rsidP="004A5F66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CB0B2C">
        <w:rPr>
          <w:rFonts w:ascii="Arial" w:hAnsi="Arial" w:cs="Arial"/>
          <w:color w:val="000000"/>
          <w:sz w:val="24"/>
          <w:szCs w:val="24"/>
          <w:lang w:eastAsia="pt-BR"/>
        </w:rPr>
        <w:t>Atenciosamente.</w:t>
      </w:r>
    </w:p>
    <w:p w14:paraId="1C51DE7F" w14:textId="451C15E0" w:rsidR="00CB0B2C" w:rsidRDefault="004A5F66" w:rsidP="004A5F66">
      <w:pPr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CB0B2C">
        <w:rPr>
          <w:rFonts w:ascii="Arial" w:hAnsi="Arial" w:cs="Arial"/>
          <w:color w:val="000000"/>
          <w:sz w:val="24"/>
          <w:szCs w:val="24"/>
          <w:lang w:eastAsia="pt-BR"/>
        </w:rPr>
        <w:t>SUBSECRETARIA /CGRH/CITEM</w:t>
      </w:r>
    </w:p>
    <w:p w14:paraId="7DCB07FA" w14:textId="70FE0B63" w:rsidR="00CB0B2C" w:rsidRDefault="00CB0B2C" w:rsidP="004A5F66">
      <w:pPr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5D07C1AF" w14:textId="0D9E45FF" w:rsidR="00CB0B2C" w:rsidRDefault="00CB0B2C" w:rsidP="004A5F66">
      <w:pPr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0BEFFEF0" w14:textId="1113F29D" w:rsidR="00CB0B2C" w:rsidRDefault="00CB0B2C" w:rsidP="004A5F66">
      <w:pPr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454F3811" w14:textId="77777777" w:rsidR="00CB0B2C" w:rsidRPr="00CB0B2C" w:rsidRDefault="00CB0B2C" w:rsidP="004A5F66">
      <w:pPr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077AA7FD" w14:textId="078B49E3" w:rsidR="004A5F66" w:rsidRPr="00CB0B2C" w:rsidRDefault="004A5F66" w:rsidP="004A5F66">
      <w:pPr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5D9B0FE7" w14:textId="77777777" w:rsidR="004A5F66" w:rsidRPr="00CB0B2C" w:rsidRDefault="004A5F66" w:rsidP="004A5F66">
      <w:pPr>
        <w:pStyle w:val="Ttulo1"/>
        <w:rPr>
          <w:rFonts w:ascii="Arial" w:hAnsi="Arial" w:cs="Arial"/>
          <w:sz w:val="24"/>
          <w:szCs w:val="24"/>
        </w:rPr>
      </w:pPr>
      <w:bookmarkStart w:id="27" w:name="_Toc62051071"/>
      <w:proofErr w:type="gramStart"/>
      <w:r w:rsidRPr="00CB0B2C">
        <w:rPr>
          <w:rFonts w:ascii="Arial" w:hAnsi="Arial" w:cs="Arial"/>
          <w:sz w:val="24"/>
          <w:szCs w:val="24"/>
        </w:rPr>
        <w:lastRenderedPageBreak/>
        <w:t>INFORMAÇÕES  COMPLEMENTARES</w:t>
      </w:r>
      <w:bookmarkEnd w:id="27"/>
      <w:proofErr w:type="gramEnd"/>
      <w:r w:rsidRPr="00CB0B2C">
        <w:rPr>
          <w:rFonts w:ascii="Arial" w:hAnsi="Arial" w:cs="Arial"/>
          <w:sz w:val="24"/>
          <w:szCs w:val="24"/>
        </w:rPr>
        <w:t xml:space="preserve"> </w:t>
      </w:r>
    </w:p>
    <w:p w14:paraId="20BDE6CA" w14:textId="77777777" w:rsidR="004A5F66" w:rsidRPr="00CB0B2C" w:rsidRDefault="004A5F66" w:rsidP="004A5F66">
      <w:pPr>
        <w:rPr>
          <w:rFonts w:ascii="Arial" w:hAnsi="Arial" w:cs="Arial"/>
          <w:sz w:val="24"/>
          <w:szCs w:val="24"/>
        </w:rPr>
      </w:pPr>
    </w:p>
    <w:p w14:paraId="304B8D01" w14:textId="77777777" w:rsidR="004A5F66" w:rsidRPr="00CB0B2C" w:rsidRDefault="004A5F66" w:rsidP="004A5F66">
      <w:pPr>
        <w:rPr>
          <w:rFonts w:ascii="Arial" w:hAnsi="Arial" w:cs="Arial"/>
          <w:b/>
          <w:bCs/>
          <w:sz w:val="24"/>
          <w:szCs w:val="24"/>
        </w:rPr>
      </w:pPr>
      <w:r w:rsidRPr="00CB0B2C">
        <w:rPr>
          <w:rFonts w:ascii="Arial" w:hAnsi="Arial" w:cs="Arial"/>
          <w:b/>
          <w:bCs/>
          <w:sz w:val="24"/>
          <w:szCs w:val="24"/>
        </w:rPr>
        <w:t>I - CRONOGRAMA</w:t>
      </w:r>
    </w:p>
    <w:p w14:paraId="4063C6A5" w14:textId="0A19748B" w:rsidR="004A5F66" w:rsidRPr="00CB0B2C" w:rsidRDefault="004A5F66" w:rsidP="004A5F6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2018A79" wp14:editId="0D98BC9C">
            <wp:extent cx="5400040" cy="35496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86E86" w14:textId="04D97100" w:rsidR="004A5F66" w:rsidRDefault="004A5F66" w:rsidP="004A5F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B2C">
        <w:rPr>
          <w:rFonts w:ascii="Arial" w:hAnsi="Arial" w:cs="Arial"/>
          <w:b/>
          <w:bCs/>
          <w:sz w:val="24"/>
          <w:szCs w:val="24"/>
        </w:rPr>
        <w:t>II- DIGITAÇÃO DA CARGA HORÁRIA DAS ATRIBUIÇÕES</w:t>
      </w:r>
      <w:r w:rsidR="00FD57C6">
        <w:rPr>
          <w:rFonts w:ascii="Arial" w:hAnsi="Arial" w:cs="Arial"/>
          <w:b/>
          <w:bCs/>
          <w:sz w:val="24"/>
          <w:szCs w:val="24"/>
        </w:rPr>
        <w:t xml:space="preserve"> E REGISTRO EM SISTEMA </w:t>
      </w:r>
    </w:p>
    <w:p w14:paraId="24D0B264" w14:textId="7558724D" w:rsidR="00C24E62" w:rsidRDefault="00C24E62" w:rsidP="004A5F6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44E890" w14:textId="29453163" w:rsidR="004A5F66" w:rsidRPr="00ED55D9" w:rsidRDefault="00C24E62" w:rsidP="004A5F6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manifestação de interesse nas aulas no sistema de atribuição foi prorrogada até dia 21/1/21 até 12h.</w:t>
      </w:r>
    </w:p>
    <w:p w14:paraId="5E845AEF" w14:textId="77777777" w:rsidR="00ED55D9" w:rsidRPr="00ED55D9" w:rsidRDefault="00ED55D9" w:rsidP="004A5F6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/>
          <w:bCs/>
          <w:sz w:val="24"/>
          <w:szCs w:val="24"/>
        </w:rPr>
      </w:pPr>
    </w:p>
    <w:p w14:paraId="3F3E5F60" w14:textId="45E160DE" w:rsidR="00FD57C6" w:rsidRDefault="004A5F66" w:rsidP="004A5F6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FD57C6">
        <w:rPr>
          <w:rFonts w:ascii="Arial" w:hAnsi="Arial" w:cs="Arial"/>
          <w:sz w:val="24"/>
          <w:szCs w:val="24"/>
        </w:rPr>
        <w:t>Após negociação com a SEFAZ o prazo para associação da</w:t>
      </w:r>
      <w:r w:rsidR="00FD57C6">
        <w:rPr>
          <w:rFonts w:ascii="Arial" w:hAnsi="Arial" w:cs="Arial"/>
          <w:sz w:val="24"/>
          <w:szCs w:val="24"/>
        </w:rPr>
        <w:t>s</w:t>
      </w:r>
      <w:r w:rsidRPr="00FD57C6">
        <w:rPr>
          <w:rFonts w:ascii="Arial" w:hAnsi="Arial" w:cs="Arial"/>
          <w:sz w:val="24"/>
          <w:szCs w:val="24"/>
        </w:rPr>
        <w:t xml:space="preserve"> aulas atribuídas do processo inicial fica prorrogado até</w:t>
      </w:r>
      <w:r w:rsidR="00BA1EBA">
        <w:rPr>
          <w:rFonts w:ascii="Arial" w:hAnsi="Arial" w:cs="Arial"/>
          <w:sz w:val="24"/>
          <w:szCs w:val="24"/>
        </w:rPr>
        <w:t xml:space="preserve"> 25</w:t>
      </w:r>
      <w:r w:rsidRPr="00FD57C6">
        <w:rPr>
          <w:rFonts w:ascii="Arial" w:hAnsi="Arial" w:cs="Arial"/>
          <w:sz w:val="24"/>
          <w:szCs w:val="24"/>
        </w:rPr>
        <w:t>/01/2021</w:t>
      </w:r>
      <w:r w:rsidR="00ED55D9">
        <w:rPr>
          <w:rFonts w:ascii="Arial" w:hAnsi="Arial" w:cs="Arial"/>
          <w:sz w:val="24"/>
          <w:szCs w:val="24"/>
        </w:rPr>
        <w:t>;</w:t>
      </w:r>
    </w:p>
    <w:p w14:paraId="35960E2B" w14:textId="77777777" w:rsidR="00ED55D9" w:rsidRPr="00ED55D9" w:rsidRDefault="00ED55D9" w:rsidP="00ED55D9">
      <w:pPr>
        <w:pStyle w:val="PargrafodaLista"/>
        <w:rPr>
          <w:rFonts w:ascii="Arial" w:hAnsi="Arial" w:cs="Arial"/>
          <w:sz w:val="24"/>
          <w:szCs w:val="24"/>
        </w:rPr>
      </w:pPr>
    </w:p>
    <w:p w14:paraId="724E0155" w14:textId="77777777" w:rsidR="00ED55D9" w:rsidRPr="00ED55D9" w:rsidRDefault="00ED55D9" w:rsidP="004A5F6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</w:p>
    <w:p w14:paraId="12C61007" w14:textId="5A134539" w:rsidR="00FD57C6" w:rsidRDefault="00FD57C6" w:rsidP="00FD57C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FD57C6">
        <w:rPr>
          <w:rFonts w:ascii="Arial" w:hAnsi="Arial" w:cs="Arial"/>
          <w:sz w:val="24"/>
          <w:szCs w:val="24"/>
        </w:rPr>
        <w:t xml:space="preserve">Assim, as ocorrências que devem ser lançadas em sistema para </w:t>
      </w:r>
      <w:r>
        <w:rPr>
          <w:rFonts w:ascii="Arial" w:hAnsi="Arial" w:cs="Arial"/>
          <w:sz w:val="24"/>
          <w:szCs w:val="24"/>
        </w:rPr>
        <w:t>A</w:t>
      </w:r>
      <w:r w:rsidRPr="00FD57C6">
        <w:rPr>
          <w:rFonts w:ascii="Arial" w:hAnsi="Arial" w:cs="Arial"/>
          <w:sz w:val="24"/>
          <w:szCs w:val="24"/>
        </w:rPr>
        <w:t>dequação funcional deverão ocorrer até 2</w:t>
      </w:r>
      <w:r w:rsidR="00BA1EBA">
        <w:rPr>
          <w:rFonts w:ascii="Arial" w:hAnsi="Arial" w:cs="Arial"/>
          <w:sz w:val="24"/>
          <w:szCs w:val="24"/>
        </w:rPr>
        <w:t>4</w:t>
      </w:r>
      <w:r w:rsidRPr="00FD57C6">
        <w:rPr>
          <w:rFonts w:ascii="Arial" w:hAnsi="Arial" w:cs="Arial"/>
          <w:sz w:val="24"/>
          <w:szCs w:val="24"/>
        </w:rPr>
        <w:t>/01/2020</w:t>
      </w:r>
      <w:r w:rsidR="00ED55D9">
        <w:rPr>
          <w:rFonts w:ascii="Arial" w:hAnsi="Arial" w:cs="Arial"/>
          <w:sz w:val="24"/>
          <w:szCs w:val="24"/>
        </w:rPr>
        <w:t>;</w:t>
      </w:r>
    </w:p>
    <w:p w14:paraId="7018C2FA" w14:textId="77777777" w:rsidR="00FD57C6" w:rsidRPr="00FD57C6" w:rsidRDefault="00FD57C6" w:rsidP="00FD57C6">
      <w:pPr>
        <w:pStyle w:val="PargrafodaLista"/>
        <w:rPr>
          <w:rFonts w:ascii="Arial" w:hAnsi="Arial" w:cs="Arial"/>
          <w:sz w:val="24"/>
          <w:szCs w:val="24"/>
        </w:rPr>
      </w:pPr>
    </w:p>
    <w:p w14:paraId="34EC80DF" w14:textId="305393AB" w:rsidR="00FD57C6" w:rsidRDefault="00FD57C6" w:rsidP="00FD57C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Hoje, 20/01/2021 saíram publicados os afastamentos do CEL e CEEJA. O sistema PAEF já está atualizado e o CECAF irá encaminhar até amanhã os títulos para envio à SEFAZ</w:t>
      </w:r>
      <w:r w:rsidR="00ED55D9">
        <w:rPr>
          <w:rFonts w:ascii="Arial" w:hAnsi="Arial" w:cs="Arial"/>
          <w:sz w:val="24"/>
          <w:szCs w:val="24"/>
        </w:rPr>
        <w:t>;</w:t>
      </w:r>
    </w:p>
    <w:p w14:paraId="0EDC6BA2" w14:textId="77777777" w:rsidR="00FD57C6" w:rsidRPr="00FD57C6" w:rsidRDefault="00FD57C6" w:rsidP="00FD57C6">
      <w:pPr>
        <w:pStyle w:val="PargrafodaLista"/>
        <w:rPr>
          <w:rFonts w:ascii="Arial" w:hAnsi="Arial" w:cs="Arial"/>
          <w:sz w:val="24"/>
          <w:szCs w:val="24"/>
        </w:rPr>
      </w:pPr>
    </w:p>
    <w:p w14:paraId="48AC238B" w14:textId="1E27833A" w:rsidR="00FD57C6" w:rsidRPr="00885968" w:rsidRDefault="00FD57C6" w:rsidP="00FD57C6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85968">
        <w:rPr>
          <w:rFonts w:ascii="Arial" w:hAnsi="Arial" w:cs="Arial"/>
          <w:b/>
          <w:bCs/>
          <w:sz w:val="24"/>
          <w:szCs w:val="24"/>
        </w:rPr>
        <w:t xml:space="preserve">O registro de </w:t>
      </w:r>
      <w:r w:rsidR="00885968" w:rsidRPr="00885968">
        <w:rPr>
          <w:rFonts w:ascii="Arial" w:hAnsi="Arial" w:cs="Arial"/>
          <w:b/>
          <w:bCs/>
          <w:sz w:val="24"/>
          <w:szCs w:val="24"/>
        </w:rPr>
        <w:t>A</w:t>
      </w:r>
      <w:r w:rsidRPr="00885968">
        <w:rPr>
          <w:rFonts w:ascii="Arial" w:hAnsi="Arial" w:cs="Arial"/>
          <w:b/>
          <w:bCs/>
          <w:sz w:val="24"/>
          <w:szCs w:val="24"/>
        </w:rPr>
        <w:t>dido migrou para o sistem</w:t>
      </w:r>
      <w:r w:rsidR="00885968" w:rsidRPr="00885968">
        <w:rPr>
          <w:rFonts w:ascii="Arial" w:hAnsi="Arial" w:cs="Arial"/>
          <w:b/>
          <w:bCs/>
          <w:sz w:val="24"/>
          <w:szCs w:val="24"/>
        </w:rPr>
        <w:t>a</w:t>
      </w:r>
      <w:r w:rsidRPr="00885968">
        <w:rPr>
          <w:rFonts w:ascii="Arial" w:hAnsi="Arial" w:cs="Arial"/>
          <w:b/>
          <w:bCs/>
          <w:sz w:val="24"/>
          <w:szCs w:val="24"/>
        </w:rPr>
        <w:t xml:space="preserve"> SED</w:t>
      </w:r>
      <w:r w:rsidR="00885968" w:rsidRPr="00885968">
        <w:rPr>
          <w:rFonts w:ascii="Arial" w:hAnsi="Arial" w:cs="Arial"/>
          <w:b/>
          <w:bCs/>
          <w:sz w:val="24"/>
          <w:szCs w:val="24"/>
        </w:rPr>
        <w:t>:</w:t>
      </w:r>
    </w:p>
    <w:p w14:paraId="5C07CEE6" w14:textId="77777777" w:rsidR="00885968" w:rsidRPr="00885968" w:rsidRDefault="00885968" w:rsidP="00885968">
      <w:pPr>
        <w:pStyle w:val="PargrafodaLista"/>
        <w:rPr>
          <w:rFonts w:ascii="Arial" w:hAnsi="Arial" w:cs="Arial"/>
          <w:sz w:val="24"/>
          <w:szCs w:val="24"/>
        </w:rPr>
      </w:pPr>
    </w:p>
    <w:p w14:paraId="6124494D" w14:textId="06C2CCEE" w:rsidR="00885968" w:rsidRPr="00D1780E" w:rsidRDefault="00885968" w:rsidP="00D17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178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 xml:space="preserve">Quanto à remoção </w:t>
      </w:r>
      <w:proofErr w:type="spellStart"/>
      <w:r w:rsidRPr="00D178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ex-offício</w:t>
      </w:r>
      <w:proofErr w:type="spellEnd"/>
      <w:r w:rsidRPr="00D178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após o docente participar da atribuição de aulas na unidade escolar ou na Diretoria de Ensino, e serem declarados adidos, faz-se necessário:</w:t>
      </w:r>
    </w:p>
    <w:p w14:paraId="7D1BDDFC" w14:textId="77777777" w:rsidR="00885968" w:rsidRPr="00C24E62" w:rsidRDefault="00885968" w:rsidP="00C24E6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A3C79DC" w14:textId="77777777" w:rsidR="00885968" w:rsidRPr="00885968" w:rsidRDefault="00885968" w:rsidP="00885968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81D01C3" w14:textId="1002ACCC" w:rsidR="00885968" w:rsidRPr="00885968" w:rsidRDefault="00885968" w:rsidP="00885968">
      <w:pPr>
        <w:pStyle w:val="PargrafodaLista"/>
        <w:numPr>
          <w:ilvl w:val="1"/>
          <w:numId w:val="28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Incluir adido no Sistema SED: na barra lateral acessar Recursos Humanos&gt;Funcional&gt;Cadastro Adido;</w:t>
      </w:r>
    </w:p>
    <w:p w14:paraId="1BD97A2C" w14:textId="47A0CE1D" w:rsidR="00885968" w:rsidRPr="00885968" w:rsidRDefault="00885968" w:rsidP="00885968">
      <w:pPr>
        <w:pStyle w:val="PargrafodaLista"/>
        <w:numPr>
          <w:ilvl w:val="1"/>
          <w:numId w:val="28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Inserir RG do servidor e dados solicitados.</w:t>
      </w:r>
    </w:p>
    <w:p w14:paraId="0130A5C8" w14:textId="0A33D427" w:rsidR="00885968" w:rsidRPr="00885968" w:rsidRDefault="00885968" w:rsidP="00885968">
      <w:pPr>
        <w:pStyle w:val="PargrafodaLista"/>
        <w:numPr>
          <w:ilvl w:val="1"/>
          <w:numId w:val="28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Campos de preenchimento obrigatório: Diretoria, RG e DI.</w:t>
      </w:r>
    </w:p>
    <w:p w14:paraId="42549B2F" w14:textId="0B613262" w:rsidR="00885968" w:rsidRPr="00885968" w:rsidRDefault="00885968" w:rsidP="00885968">
      <w:pPr>
        <w:pStyle w:val="PargrafodaLista"/>
        <w:numPr>
          <w:ilvl w:val="1"/>
          <w:numId w:val="28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Clicar em cadastrar.</w:t>
      </w:r>
    </w:p>
    <w:p w14:paraId="42D23663" w14:textId="36A43FD2" w:rsidR="00885968" w:rsidRPr="00885968" w:rsidRDefault="00885968" w:rsidP="00885968">
      <w:pPr>
        <w:pStyle w:val="PargrafodaLista"/>
        <w:numPr>
          <w:ilvl w:val="1"/>
          <w:numId w:val="28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Dados da declaração de adido:</w:t>
      </w:r>
    </w:p>
    <w:p w14:paraId="48B9E04E" w14:textId="77777777" w:rsidR="00885968" w:rsidRPr="00885968" w:rsidRDefault="00885968" w:rsidP="00885968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57D50E1" w14:textId="5D19FADD" w:rsidR="00885968" w:rsidRPr="00885968" w:rsidRDefault="00885968" w:rsidP="00885968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Inclusão:</w:t>
      </w:r>
    </w:p>
    <w:p w14:paraId="25B2F2D1" w14:textId="77777777" w:rsidR="00885968" w:rsidRPr="00885968" w:rsidRDefault="00885968" w:rsidP="00885968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25439EC" w14:textId="4B49B8A8" w:rsidR="00885968" w:rsidRDefault="00885968" w:rsidP="00885968">
      <w:pPr>
        <w:pStyle w:val="PargrafodaLista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Vigência: Obrigatório (25/01/2021)</w:t>
      </w:r>
    </w:p>
    <w:p w14:paraId="181A2810" w14:textId="77777777" w:rsidR="00885968" w:rsidRDefault="00885968" w:rsidP="00885968">
      <w:pPr>
        <w:pStyle w:val="PargrafodaLista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Data da publicação: Não obrigatório.</w:t>
      </w:r>
    </w:p>
    <w:p w14:paraId="61181DD8" w14:textId="77777777" w:rsidR="00885968" w:rsidRDefault="00885968" w:rsidP="00885968">
      <w:pPr>
        <w:pStyle w:val="PargrafodaLista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Portaria: Não obrigatório.</w:t>
      </w:r>
    </w:p>
    <w:p w14:paraId="2D7B611C" w14:textId="77777777" w:rsidR="00885968" w:rsidRDefault="00885968" w:rsidP="00885968">
      <w:pPr>
        <w:pStyle w:val="PargrafodaLista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Número: Não obrigatório.</w:t>
      </w:r>
    </w:p>
    <w:p w14:paraId="20F6D48E" w14:textId="77777777" w:rsidR="00885968" w:rsidRDefault="00885968" w:rsidP="00885968">
      <w:pPr>
        <w:pStyle w:val="PargrafodaLista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Ano: Não obrigatório.</w:t>
      </w:r>
    </w:p>
    <w:p w14:paraId="4CE91175" w14:textId="3845164A" w:rsidR="00885968" w:rsidRPr="00885968" w:rsidRDefault="00885968" w:rsidP="0088596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Cessação:</w:t>
      </w:r>
    </w:p>
    <w:p w14:paraId="244F8D3F" w14:textId="09384FA4" w:rsidR="00885968" w:rsidRPr="00885968" w:rsidRDefault="00885968" w:rsidP="00885968">
      <w:pPr>
        <w:pStyle w:val="PargrafodaLista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Vigência: Não obrigatório. Observação: Esta data deverá ser inserida antes de fazer a remoção </w:t>
      </w:r>
      <w:proofErr w:type="spellStart"/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ex-offício</w:t>
      </w:r>
      <w:proofErr w:type="spellEnd"/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. A data para remoção </w:t>
      </w:r>
      <w:proofErr w:type="spellStart"/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ex-officio</w:t>
      </w:r>
      <w:proofErr w:type="spellEnd"/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é a partir de 26/01/2021).</w:t>
      </w:r>
    </w:p>
    <w:p w14:paraId="1AEA7844" w14:textId="524843F7" w:rsidR="00885968" w:rsidRPr="00885968" w:rsidRDefault="00885968" w:rsidP="00885968">
      <w:pPr>
        <w:pStyle w:val="PargrafodaLista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Data da Publicação da cessação: Não obrigatório.</w:t>
      </w:r>
    </w:p>
    <w:p w14:paraId="30147C08" w14:textId="23402C10" w:rsidR="00885968" w:rsidRPr="00D1780E" w:rsidRDefault="00885968" w:rsidP="00D1780E">
      <w:pPr>
        <w:pStyle w:val="PargrafodaList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178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No sistema PAEF inserir a remoção </w:t>
      </w:r>
      <w:proofErr w:type="spellStart"/>
      <w:r w:rsidRPr="00D178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ex-offício</w:t>
      </w:r>
      <w:proofErr w:type="spellEnd"/>
      <w:r w:rsidRPr="00D178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opção 4.1.6. Data a partir de 26/01/2021.</w:t>
      </w:r>
    </w:p>
    <w:p w14:paraId="1CE702A5" w14:textId="77777777" w:rsidR="00885968" w:rsidRPr="00D1780E" w:rsidRDefault="00885968" w:rsidP="00D1780E">
      <w:pPr>
        <w:pStyle w:val="PargrafodaLista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178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Após inclusão dos dados no Sistema PAEF, a Diretoria de Ensino deverá autuar processo de Mobilidade Funcional no sistema São Paulo Sem Papel e encaminhar ao CECAF com a seguinte documentação:</w:t>
      </w:r>
    </w:p>
    <w:p w14:paraId="655D2F35" w14:textId="5D1D222D" w:rsidR="00885968" w:rsidRPr="00885968" w:rsidRDefault="00885968" w:rsidP="00885968">
      <w:pPr>
        <w:pStyle w:val="PargrafodaLista"/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Ofício do Dirigente Regional de Ensino dirigido ao Secretário da Educação, propondo a remoção dos docentes;</w:t>
      </w:r>
    </w:p>
    <w:p w14:paraId="42E8F818" w14:textId="4BD27F25" w:rsidR="00885968" w:rsidRPr="00885968" w:rsidRDefault="00885968" w:rsidP="00885968">
      <w:pPr>
        <w:pStyle w:val="PargrafodaLista"/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Planilha com a relação dos interessados com os seguintes dados: Nome do interessado, RG, Cargo (DI); Nome e código da UA de origem e destino; Vigência da Remoção </w:t>
      </w:r>
      <w:proofErr w:type="spellStart"/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ex-offício</w:t>
      </w:r>
      <w:proofErr w:type="spellEnd"/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;</w:t>
      </w:r>
    </w:p>
    <w:p w14:paraId="0356AD78" w14:textId="079B1BD2" w:rsidR="00FD57C6" w:rsidRDefault="00885968" w:rsidP="00885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9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Ata de atribuição de classe e/ou aulas devidamente assinada pela comissão de atribuição.</w:t>
      </w:r>
    </w:p>
    <w:p w14:paraId="6487058D" w14:textId="77777777" w:rsidR="00C24E62" w:rsidRPr="00885968" w:rsidRDefault="00C24E62" w:rsidP="00885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DB78066" w14:textId="77777777" w:rsidR="004A5F66" w:rsidRPr="00CB0B2C" w:rsidRDefault="004A5F66" w:rsidP="004A5F66">
      <w:pPr>
        <w:jc w:val="both"/>
        <w:rPr>
          <w:rFonts w:ascii="Arial" w:hAnsi="Arial" w:cs="Arial"/>
          <w:sz w:val="24"/>
          <w:szCs w:val="24"/>
        </w:rPr>
      </w:pPr>
    </w:p>
    <w:p w14:paraId="53C58525" w14:textId="77777777" w:rsidR="004A5F66" w:rsidRPr="00CB0B2C" w:rsidRDefault="004A5F66" w:rsidP="004A5F66">
      <w:p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lastRenderedPageBreak/>
        <w:t>I</w:t>
      </w:r>
      <w:r w:rsidRPr="00CB0B2C">
        <w:rPr>
          <w:rFonts w:ascii="Arial" w:hAnsi="Arial" w:cs="Arial"/>
          <w:b/>
          <w:bCs/>
          <w:sz w:val="24"/>
          <w:szCs w:val="24"/>
        </w:rPr>
        <w:t>II- ATRIBUIÇÃO PROATEC PARA O E F</w:t>
      </w:r>
    </w:p>
    <w:p w14:paraId="41B2F193" w14:textId="4303D986" w:rsidR="004A5F66" w:rsidRPr="00503578" w:rsidRDefault="004A5F66" w:rsidP="00503578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CB0B2C">
        <w:rPr>
          <w:rFonts w:ascii="Arial" w:hAnsi="Arial" w:cs="Arial"/>
          <w:sz w:val="24"/>
          <w:szCs w:val="24"/>
        </w:rPr>
        <w:t>O</w:t>
      </w:r>
      <w:r w:rsidR="00503578">
        <w:rPr>
          <w:rFonts w:ascii="Arial" w:hAnsi="Arial" w:cs="Arial"/>
          <w:sz w:val="24"/>
          <w:szCs w:val="24"/>
        </w:rPr>
        <w:t xml:space="preserve"> </w:t>
      </w:r>
      <w:r w:rsidRPr="00CB0B2C">
        <w:rPr>
          <w:rFonts w:ascii="Arial" w:hAnsi="Arial" w:cs="Arial"/>
          <w:sz w:val="24"/>
          <w:szCs w:val="24"/>
        </w:rPr>
        <w:t>categoria</w:t>
      </w:r>
      <w:proofErr w:type="gramEnd"/>
      <w:r w:rsidRPr="00CB0B2C">
        <w:rPr>
          <w:rFonts w:ascii="Arial" w:hAnsi="Arial" w:cs="Arial"/>
          <w:sz w:val="24"/>
          <w:szCs w:val="24"/>
        </w:rPr>
        <w:t xml:space="preserve"> O e F</w:t>
      </w:r>
      <w:r w:rsidR="00D1780E">
        <w:rPr>
          <w:rFonts w:ascii="Arial" w:hAnsi="Arial" w:cs="Arial"/>
          <w:sz w:val="24"/>
          <w:szCs w:val="24"/>
        </w:rPr>
        <w:t xml:space="preserve">, </w:t>
      </w:r>
      <w:r w:rsidRPr="00CB0B2C">
        <w:rPr>
          <w:rFonts w:ascii="Arial" w:hAnsi="Arial" w:cs="Arial"/>
          <w:sz w:val="24"/>
          <w:szCs w:val="24"/>
        </w:rPr>
        <w:t>independente da opção na inscrição ou do montante que fez opção na manifestação, poderá excepcionalmente ter menos de 19 aulas atribuídas para ter o PROTEC atribuída</w:t>
      </w:r>
      <w:r w:rsidR="00503578">
        <w:rPr>
          <w:rFonts w:ascii="Arial" w:hAnsi="Arial" w:cs="Arial"/>
          <w:sz w:val="24"/>
          <w:szCs w:val="24"/>
        </w:rPr>
        <w:t>;</w:t>
      </w:r>
    </w:p>
    <w:p w14:paraId="30679E50" w14:textId="25354D39" w:rsidR="00503578" w:rsidRPr="00503578" w:rsidRDefault="004A5F66" w:rsidP="00503578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>Se o projeto é de 16 aulas. Ele deve ter então mais 16 aulas atribuídas</w:t>
      </w:r>
      <w:r w:rsidR="00503578">
        <w:rPr>
          <w:rFonts w:ascii="Arial" w:hAnsi="Arial" w:cs="Arial"/>
          <w:sz w:val="24"/>
          <w:szCs w:val="24"/>
        </w:rPr>
        <w:t>;</w:t>
      </w:r>
    </w:p>
    <w:p w14:paraId="735410B4" w14:textId="3854A0F1" w:rsidR="004A5F66" w:rsidRPr="00503578" w:rsidRDefault="004A5F66" w:rsidP="00503578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>No caso do F se acumula pode ter 16 aulas do projeto mais 4 atribuídas</w:t>
      </w:r>
      <w:r w:rsidR="00503578">
        <w:rPr>
          <w:rFonts w:ascii="Arial" w:hAnsi="Arial" w:cs="Arial"/>
          <w:sz w:val="24"/>
          <w:szCs w:val="24"/>
        </w:rPr>
        <w:t>;</w:t>
      </w:r>
    </w:p>
    <w:p w14:paraId="42B93A5E" w14:textId="5C649DAF" w:rsidR="00503578" w:rsidRPr="00503578" w:rsidRDefault="004A5F66" w:rsidP="00503578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>O Categoria O não pode desistir de aulas, então hoje na atribuição se tem certeza que ele vai atuar no projeto já adequar a carga dele, atribuindo somente 16 aulas</w:t>
      </w:r>
      <w:r w:rsidR="00503578">
        <w:rPr>
          <w:rFonts w:ascii="Arial" w:hAnsi="Arial" w:cs="Arial"/>
          <w:sz w:val="24"/>
          <w:szCs w:val="24"/>
        </w:rPr>
        <w:t>;</w:t>
      </w:r>
    </w:p>
    <w:p w14:paraId="4D482515" w14:textId="5827BDC2" w:rsidR="00584622" w:rsidRPr="00CB0B2C" w:rsidRDefault="004A5F66" w:rsidP="00503578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CB0B2C">
        <w:rPr>
          <w:rFonts w:ascii="Arial" w:hAnsi="Arial" w:cs="Arial"/>
          <w:sz w:val="24"/>
          <w:szCs w:val="24"/>
        </w:rPr>
        <w:t xml:space="preserve">Se não se concretizar a atribuição do projeto deve-se completar a atribuição </w:t>
      </w:r>
      <w:r w:rsidR="00503578" w:rsidRPr="00CB0B2C">
        <w:rPr>
          <w:rFonts w:ascii="Arial" w:hAnsi="Arial" w:cs="Arial"/>
          <w:sz w:val="24"/>
          <w:szCs w:val="24"/>
        </w:rPr>
        <w:t>até</w:t>
      </w:r>
      <w:r w:rsidRPr="00CB0B2C">
        <w:rPr>
          <w:rFonts w:ascii="Arial" w:hAnsi="Arial" w:cs="Arial"/>
          <w:sz w:val="24"/>
          <w:szCs w:val="24"/>
        </w:rPr>
        <w:t xml:space="preserve"> 19 aulas.</w:t>
      </w:r>
      <w:bookmarkStart w:id="28" w:name="_GoBack"/>
      <w:bookmarkEnd w:id="28"/>
    </w:p>
    <w:sectPr w:rsidR="00584622" w:rsidRPr="00CB0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00E93" w14:textId="77777777" w:rsidR="00192969" w:rsidRDefault="00192969" w:rsidP="00192969">
      <w:pPr>
        <w:spacing w:after="0" w:line="240" w:lineRule="auto"/>
      </w:pPr>
      <w:r>
        <w:separator/>
      </w:r>
    </w:p>
  </w:endnote>
  <w:endnote w:type="continuationSeparator" w:id="0">
    <w:p w14:paraId="40E39DC4" w14:textId="77777777" w:rsidR="00192969" w:rsidRDefault="00192969" w:rsidP="0019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0849C" w14:textId="77777777" w:rsidR="00192969" w:rsidRDefault="00192969" w:rsidP="00192969">
      <w:pPr>
        <w:spacing w:after="0" w:line="240" w:lineRule="auto"/>
      </w:pPr>
      <w:r>
        <w:separator/>
      </w:r>
    </w:p>
  </w:footnote>
  <w:footnote w:type="continuationSeparator" w:id="0">
    <w:p w14:paraId="2C481837" w14:textId="77777777" w:rsidR="00192969" w:rsidRDefault="00192969" w:rsidP="00192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01756F"/>
    <w:multiLevelType w:val="hybridMultilevel"/>
    <w:tmpl w:val="26248A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8B59D"/>
    <w:multiLevelType w:val="hybridMultilevel"/>
    <w:tmpl w:val="7F7F0F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8795C6"/>
    <w:multiLevelType w:val="hybridMultilevel"/>
    <w:tmpl w:val="837C76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67D864"/>
    <w:multiLevelType w:val="hybridMultilevel"/>
    <w:tmpl w:val="DEDAFF7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0056AB"/>
    <w:multiLevelType w:val="multilevel"/>
    <w:tmpl w:val="50E2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B504E"/>
    <w:multiLevelType w:val="multilevel"/>
    <w:tmpl w:val="1CF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B7389"/>
    <w:multiLevelType w:val="hybridMultilevel"/>
    <w:tmpl w:val="B51A14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0A57"/>
    <w:multiLevelType w:val="hybridMultilevel"/>
    <w:tmpl w:val="A0207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47839"/>
    <w:multiLevelType w:val="hybridMultilevel"/>
    <w:tmpl w:val="FE2A49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03EC4"/>
    <w:multiLevelType w:val="hybridMultilevel"/>
    <w:tmpl w:val="29A643D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FF669B"/>
    <w:multiLevelType w:val="hybridMultilevel"/>
    <w:tmpl w:val="1CD3FD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45B5499"/>
    <w:multiLevelType w:val="hybridMultilevel"/>
    <w:tmpl w:val="3E8028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82D71"/>
    <w:multiLevelType w:val="hybridMultilevel"/>
    <w:tmpl w:val="FDEE4F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C608A"/>
    <w:multiLevelType w:val="hybridMultilevel"/>
    <w:tmpl w:val="F09FC6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CD1B08"/>
    <w:multiLevelType w:val="hybridMultilevel"/>
    <w:tmpl w:val="819C8D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8CD4871"/>
    <w:multiLevelType w:val="hybridMultilevel"/>
    <w:tmpl w:val="E9F27ECC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CF12A1A8">
      <w:numFmt w:val="bullet"/>
      <w:lvlText w:val="·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A8252EE"/>
    <w:multiLevelType w:val="multilevel"/>
    <w:tmpl w:val="754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647B1"/>
    <w:multiLevelType w:val="hybridMultilevel"/>
    <w:tmpl w:val="243A3C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E48A0"/>
    <w:multiLevelType w:val="hybridMultilevel"/>
    <w:tmpl w:val="1EFC320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21220D"/>
    <w:multiLevelType w:val="hybridMultilevel"/>
    <w:tmpl w:val="17BA8C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2CF2C"/>
    <w:multiLevelType w:val="hybridMultilevel"/>
    <w:tmpl w:val="D4266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7AD7D51"/>
    <w:multiLevelType w:val="multilevel"/>
    <w:tmpl w:val="E13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52831"/>
    <w:multiLevelType w:val="hybridMultilevel"/>
    <w:tmpl w:val="272AD42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301E63"/>
    <w:multiLevelType w:val="multilevel"/>
    <w:tmpl w:val="E74E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315F9F"/>
    <w:multiLevelType w:val="multilevel"/>
    <w:tmpl w:val="6230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5121AA"/>
    <w:multiLevelType w:val="hybridMultilevel"/>
    <w:tmpl w:val="3F061A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E17FC"/>
    <w:multiLevelType w:val="multilevel"/>
    <w:tmpl w:val="CAB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245563"/>
    <w:multiLevelType w:val="multilevel"/>
    <w:tmpl w:val="F202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5C4211"/>
    <w:multiLevelType w:val="hybridMultilevel"/>
    <w:tmpl w:val="C5D63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1F4895"/>
    <w:multiLevelType w:val="hybridMultilevel"/>
    <w:tmpl w:val="974A556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B12321"/>
    <w:multiLevelType w:val="multilevel"/>
    <w:tmpl w:val="C41E4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5F2C3D"/>
    <w:multiLevelType w:val="multilevel"/>
    <w:tmpl w:val="C5BC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271060"/>
    <w:multiLevelType w:val="multilevel"/>
    <w:tmpl w:val="B4C8EC5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252A2C"/>
    <w:multiLevelType w:val="hybridMultilevel"/>
    <w:tmpl w:val="3D7623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D874B0"/>
    <w:multiLevelType w:val="hybridMultilevel"/>
    <w:tmpl w:val="BEFAF1E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2031E8"/>
    <w:multiLevelType w:val="hybridMultilevel"/>
    <w:tmpl w:val="D31F18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C471552"/>
    <w:multiLevelType w:val="hybridMultilevel"/>
    <w:tmpl w:val="1A582908"/>
    <w:lvl w:ilvl="0" w:tplc="0416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5"/>
  </w:num>
  <w:num w:numId="3">
    <w:abstractNumId w:val="13"/>
  </w:num>
  <w:num w:numId="4">
    <w:abstractNumId w:val="0"/>
  </w:num>
  <w:num w:numId="5">
    <w:abstractNumId w:val="14"/>
  </w:num>
  <w:num w:numId="6">
    <w:abstractNumId w:val="1"/>
  </w:num>
  <w:num w:numId="7">
    <w:abstractNumId w:val="2"/>
  </w:num>
  <w:num w:numId="8">
    <w:abstractNumId w:val="20"/>
  </w:num>
  <w:num w:numId="9">
    <w:abstractNumId w:val="1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8"/>
  </w:num>
  <w:num w:numId="13">
    <w:abstractNumId w:val="24"/>
  </w:num>
  <w:num w:numId="14">
    <w:abstractNumId w:val="5"/>
  </w:num>
  <w:num w:numId="15">
    <w:abstractNumId w:val="16"/>
  </w:num>
  <w:num w:numId="16">
    <w:abstractNumId w:val="31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3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26"/>
  </w:num>
  <w:num w:numId="21">
    <w:abstractNumId w:val="21"/>
  </w:num>
  <w:num w:numId="22">
    <w:abstractNumId w:val="11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8"/>
  </w:num>
  <w:num w:numId="27">
    <w:abstractNumId w:val="15"/>
  </w:num>
  <w:num w:numId="28">
    <w:abstractNumId w:val="19"/>
  </w:num>
  <w:num w:numId="29">
    <w:abstractNumId w:val="9"/>
  </w:num>
  <w:num w:numId="30">
    <w:abstractNumId w:val="28"/>
  </w:num>
  <w:num w:numId="31">
    <w:abstractNumId w:val="25"/>
  </w:num>
  <w:num w:numId="32">
    <w:abstractNumId w:val="34"/>
  </w:num>
  <w:num w:numId="33">
    <w:abstractNumId w:val="22"/>
  </w:num>
  <w:num w:numId="34">
    <w:abstractNumId w:val="33"/>
  </w:num>
  <w:num w:numId="35">
    <w:abstractNumId w:val="6"/>
  </w:num>
  <w:num w:numId="36">
    <w:abstractNumId w:val="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22"/>
    <w:rsid w:val="00192969"/>
    <w:rsid w:val="00206076"/>
    <w:rsid w:val="00255195"/>
    <w:rsid w:val="002E2261"/>
    <w:rsid w:val="00327767"/>
    <w:rsid w:val="00345426"/>
    <w:rsid w:val="003F3E7C"/>
    <w:rsid w:val="004A5F66"/>
    <w:rsid w:val="004F00DC"/>
    <w:rsid w:val="00503578"/>
    <w:rsid w:val="00555649"/>
    <w:rsid w:val="00565166"/>
    <w:rsid w:val="005750C0"/>
    <w:rsid w:val="00584622"/>
    <w:rsid w:val="005E5CCD"/>
    <w:rsid w:val="0063559C"/>
    <w:rsid w:val="007A0A86"/>
    <w:rsid w:val="007F122E"/>
    <w:rsid w:val="008268EC"/>
    <w:rsid w:val="00876DE2"/>
    <w:rsid w:val="00885968"/>
    <w:rsid w:val="00995382"/>
    <w:rsid w:val="00B90808"/>
    <w:rsid w:val="00BA1EBA"/>
    <w:rsid w:val="00C24E62"/>
    <w:rsid w:val="00CB0B2C"/>
    <w:rsid w:val="00CC5C71"/>
    <w:rsid w:val="00D1780E"/>
    <w:rsid w:val="00ED55D9"/>
    <w:rsid w:val="00F004C5"/>
    <w:rsid w:val="00FB7E06"/>
    <w:rsid w:val="00FD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4120"/>
  <w15:chartTrackingRefBased/>
  <w15:docId w15:val="{97470E3C-B51A-405C-92C8-8D3C0D7F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7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0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0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846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584622"/>
    <w:pPr>
      <w:spacing w:after="0" w:line="240" w:lineRule="auto"/>
    </w:pPr>
    <w:rPr>
      <w:rFonts w:ascii="Calibri" w:hAnsi="Calibri" w:cs="Calibri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7E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7E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B7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FB7E06"/>
    <w:pPr>
      <w:spacing w:after="0"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FB7E06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B7E06"/>
    <w:pPr>
      <w:spacing w:after="100"/>
    </w:pPr>
  </w:style>
  <w:style w:type="character" w:styleId="Hyperlink">
    <w:name w:val="Hyperlink"/>
    <w:basedOn w:val="Fontepargpadro"/>
    <w:uiPriority w:val="99"/>
    <w:unhideWhenUsed/>
    <w:rsid w:val="00FB7E0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9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969"/>
  </w:style>
  <w:style w:type="paragraph" w:styleId="Rodap">
    <w:name w:val="footer"/>
    <w:basedOn w:val="Normal"/>
    <w:link w:val="RodapChar"/>
    <w:uiPriority w:val="99"/>
    <w:unhideWhenUsed/>
    <w:rsid w:val="0019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969"/>
  </w:style>
  <w:style w:type="character" w:customStyle="1" w:styleId="Ttulo2Char">
    <w:name w:val="Título 2 Char"/>
    <w:basedOn w:val="Fontepargpadro"/>
    <w:link w:val="Ttulo2"/>
    <w:uiPriority w:val="9"/>
    <w:rsid w:val="00CB0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B0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B0B2C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B0B2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7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3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1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2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8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1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80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4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69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2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6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9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4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7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1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7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11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3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5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4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9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5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4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6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2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1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4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45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20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7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41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33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57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3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8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C796615C771C489CCF19C950E94590" ma:contentTypeVersion="13" ma:contentTypeDescription="Crie um novo documento." ma:contentTypeScope="" ma:versionID="6a4cbd3c1ee53d2bc1f2dd89a8754048">
  <xsd:schema xmlns:xsd="http://www.w3.org/2001/XMLSchema" xmlns:xs="http://www.w3.org/2001/XMLSchema" xmlns:p="http://schemas.microsoft.com/office/2006/metadata/properties" xmlns:ns3="cc5967a2-fee3-4f60-87da-90112e6f21c7" xmlns:ns4="5606d9c5-2dc4-4b8d-9912-f132097b289f" targetNamespace="http://schemas.microsoft.com/office/2006/metadata/properties" ma:root="true" ma:fieldsID="9604477346c1cc3379d25ef6b4542de4" ns3:_="" ns4:_="">
    <xsd:import namespace="cc5967a2-fee3-4f60-87da-90112e6f21c7"/>
    <xsd:import namespace="5606d9c5-2dc4-4b8d-9912-f132097b28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967a2-fee3-4f60-87da-90112e6f2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6d9c5-2dc4-4b8d-9912-f132097b2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55C99-017E-42B3-AA77-9D8CB4CE6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EC34B-2AC8-4FF0-856E-733DCAC2786A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5606d9c5-2dc4-4b8d-9912-f132097b289f"/>
    <ds:schemaRef ds:uri="cc5967a2-fee3-4f60-87da-90112e6f21c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5CEECCC-D0AE-42C6-ACAB-75390C61E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967a2-fee3-4f60-87da-90112e6f21c7"/>
    <ds:schemaRef ds:uri="5606d9c5-2dc4-4b8d-9912-f132097b2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97AEC-23DE-4B6D-899D-E5D45F46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17</Pages>
  <Words>3963</Words>
  <Characters>21406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Anilton Santos De Faria Junior</dc:creator>
  <cp:keywords/>
  <dc:description/>
  <cp:lastModifiedBy>Alexandra Da Costa</cp:lastModifiedBy>
  <cp:revision>18</cp:revision>
  <cp:lastPrinted>2021-01-20T17:48:00Z</cp:lastPrinted>
  <dcterms:created xsi:type="dcterms:W3CDTF">2021-01-20T13:44:00Z</dcterms:created>
  <dcterms:modified xsi:type="dcterms:W3CDTF">2021-01-20T19:50:00Z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0x0101001FC796615C771C489CCF19C950E94590</vt:lpwstr>
  </property>
</Properties>
</file>