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</w:tblGrid>
      <w:tr w:rsidR="002E7D00" w:rsidRPr="002E7D00" w:rsidTr="002E7D00">
        <w:trPr>
          <w:trHeight w:val="820"/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:rsidR="002E7D00" w:rsidRPr="002E7D00" w:rsidRDefault="002E7D00" w:rsidP="002E7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2E7D00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t>Presidência da República</w:t>
            </w:r>
            <w:r w:rsidRPr="002E7D00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2E7D00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t>Casa Civil</w:t>
            </w:r>
            <w:r w:rsidRPr="002E7D00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2E7D00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2E7D00" w:rsidRPr="002E7D00" w:rsidRDefault="00BB68D3" w:rsidP="002E7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4" w:history="1">
        <w:r w:rsidR="002E7D00" w:rsidRPr="002E7D00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>LEI Nº 11.788, DE  25 DE SETEMBRO DE 2008.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2E7D00" w:rsidRPr="002E7D00" w:rsidTr="002E7D00">
        <w:trPr>
          <w:trHeight w:val="320"/>
          <w:tblCellSpacing w:w="0" w:type="dxa"/>
        </w:trPr>
        <w:tc>
          <w:tcPr>
            <w:tcW w:w="2500" w:type="pct"/>
            <w:vAlign w:val="center"/>
            <w:hideMark/>
          </w:tcPr>
          <w:p w:rsidR="002E7D00" w:rsidRPr="002E7D00" w:rsidRDefault="002E7D00" w:rsidP="002E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D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2E7D00" w:rsidRPr="002E7D00" w:rsidRDefault="002E7D00" w:rsidP="002E7D0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D00">
              <w:rPr>
                <w:rFonts w:ascii="Arial" w:eastAsia="Times New Roman" w:hAnsi="Arial" w:cs="Arial"/>
                <w:color w:val="800000"/>
                <w:sz w:val="24"/>
                <w:szCs w:val="24"/>
                <w:lang w:eastAsia="pt-BR"/>
              </w:rPr>
              <w:t>Dispõe sobre o estágio de estudantes; altera a redação do art. 428 da Consolidação das Leis do Trabalho – CLT, aprovada pelo Decreto-Lei n</w:t>
            </w:r>
            <w:r w:rsidRPr="002E7D00">
              <w:rPr>
                <w:rFonts w:ascii="Arial" w:eastAsia="Times New Roman" w:hAnsi="Arial" w:cs="Arial"/>
                <w:color w:val="800000"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r w:rsidRPr="002E7D00">
              <w:rPr>
                <w:rFonts w:ascii="Arial" w:eastAsia="Times New Roman" w:hAnsi="Arial" w:cs="Arial"/>
                <w:color w:val="800000"/>
                <w:sz w:val="24"/>
                <w:szCs w:val="24"/>
                <w:lang w:eastAsia="pt-BR"/>
              </w:rPr>
              <w:t> 5.452, de 1</w:t>
            </w:r>
            <w:r w:rsidRPr="002E7D00">
              <w:rPr>
                <w:rFonts w:ascii="Arial" w:eastAsia="Times New Roman" w:hAnsi="Arial" w:cs="Arial"/>
                <w:color w:val="800000"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r w:rsidRPr="002E7D00">
              <w:rPr>
                <w:rFonts w:ascii="Arial" w:eastAsia="Times New Roman" w:hAnsi="Arial" w:cs="Arial"/>
                <w:color w:val="800000"/>
                <w:sz w:val="24"/>
                <w:szCs w:val="24"/>
                <w:lang w:eastAsia="pt-BR"/>
              </w:rPr>
              <w:t> de maio de 1943, e a Lei n</w:t>
            </w:r>
            <w:r w:rsidRPr="002E7D00">
              <w:rPr>
                <w:rFonts w:ascii="Arial" w:eastAsia="Times New Roman" w:hAnsi="Arial" w:cs="Arial"/>
                <w:color w:val="800000"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r w:rsidRPr="002E7D00">
              <w:rPr>
                <w:rFonts w:ascii="Arial" w:eastAsia="Times New Roman" w:hAnsi="Arial" w:cs="Arial"/>
                <w:color w:val="800000"/>
                <w:sz w:val="24"/>
                <w:szCs w:val="24"/>
                <w:lang w:eastAsia="pt-BR"/>
              </w:rPr>
              <w:t> 9.394, de 20 de dezembro de 1996; revoga as Leis n</w:t>
            </w:r>
            <w:r w:rsidRPr="002E7D00">
              <w:rPr>
                <w:rFonts w:ascii="Arial" w:eastAsia="Times New Roman" w:hAnsi="Arial" w:cs="Arial"/>
                <w:color w:val="800000"/>
                <w:sz w:val="24"/>
                <w:szCs w:val="24"/>
                <w:u w:val="single"/>
                <w:vertAlign w:val="superscript"/>
                <w:lang w:eastAsia="pt-BR"/>
              </w:rPr>
              <w:t>os</w:t>
            </w:r>
            <w:r w:rsidRPr="002E7D00">
              <w:rPr>
                <w:rFonts w:ascii="Arial" w:eastAsia="Times New Roman" w:hAnsi="Arial" w:cs="Arial"/>
                <w:color w:val="800000"/>
                <w:sz w:val="24"/>
                <w:szCs w:val="24"/>
                <w:lang w:eastAsia="pt-BR"/>
              </w:rPr>
              <w:t> 6.494, de 7 de dezembro de 1977, e 8.859, de 23 de março de 1994, o parágrafo único do art. 82 da Lei n</w:t>
            </w:r>
            <w:r w:rsidRPr="002E7D00">
              <w:rPr>
                <w:rFonts w:ascii="Arial" w:eastAsia="Times New Roman" w:hAnsi="Arial" w:cs="Arial"/>
                <w:color w:val="800000"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r w:rsidRPr="002E7D00">
              <w:rPr>
                <w:rFonts w:ascii="Arial" w:eastAsia="Times New Roman" w:hAnsi="Arial" w:cs="Arial"/>
                <w:color w:val="800000"/>
                <w:sz w:val="24"/>
                <w:szCs w:val="24"/>
                <w:lang w:eastAsia="pt-BR"/>
              </w:rPr>
              <w:t> 9.394, de 20 de dezembro de 1996, e o art. 6</w:t>
            </w:r>
            <w:r w:rsidRPr="002E7D00">
              <w:rPr>
                <w:rFonts w:ascii="Arial" w:eastAsia="Times New Roman" w:hAnsi="Arial" w:cs="Arial"/>
                <w:color w:val="800000"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r w:rsidRPr="002E7D00">
              <w:rPr>
                <w:rFonts w:ascii="Arial" w:eastAsia="Times New Roman" w:hAnsi="Arial" w:cs="Arial"/>
                <w:color w:val="800000"/>
                <w:sz w:val="24"/>
                <w:szCs w:val="24"/>
                <w:lang w:eastAsia="pt-BR"/>
              </w:rPr>
              <w:t> da Medida Provisória  n</w:t>
            </w:r>
            <w:r w:rsidRPr="002E7D00">
              <w:rPr>
                <w:rFonts w:ascii="Arial" w:eastAsia="Times New Roman" w:hAnsi="Arial" w:cs="Arial"/>
                <w:color w:val="800000"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r w:rsidRPr="002E7D00">
              <w:rPr>
                <w:rFonts w:ascii="Arial" w:eastAsia="Times New Roman" w:hAnsi="Arial" w:cs="Arial"/>
                <w:color w:val="800000"/>
                <w:sz w:val="24"/>
                <w:szCs w:val="24"/>
                <w:lang w:eastAsia="pt-BR"/>
              </w:rPr>
              <w:t> 2.164-41, de 24 de agosto de 2001; e dá outras providências.</w:t>
            </w:r>
          </w:p>
        </w:tc>
      </w:tr>
    </w:tbl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2E7D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 PRESIDENTE DA REPÚBLICA </w:t>
      </w:r>
      <w:r w:rsidRPr="002E7D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Faço saber que o Congresso Nacional </w:t>
      </w:r>
      <w:proofErr w:type="gramStart"/>
      <w:r w:rsidRPr="002E7D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decreta</w:t>
      </w:r>
      <w:proofErr w:type="gramEnd"/>
      <w:r w:rsidRPr="002E7D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eu sanciono a seguinte Lei: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I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DA DEFINIÇÃO, CLASSIFICAÇÃO E RELAÇÕES DE ESTÁGIO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</w:t>
      </w:r>
      <w:r w:rsidRPr="002E7D0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Estágio é ato educativo escolar supervisionado, desenvolvido no ambiente de trabalho, que visa à preparação para o trabalho produtivo de educandos que estejam </w:t>
      </w:r>
      <w:proofErr w:type="spellStart"/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freqüentando</w:t>
      </w:r>
      <w:proofErr w:type="spellEnd"/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 ensino regular em instituições de educação superior, de educação profissional, de ensino médio, da educação especial e dos anos finais do ensino fundamental, na modalidade profissional da educação de jovens e adultos.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2E7D0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 estágio faz parte do projeto pedagógico do curso, além de integrar o itinerário formativo do educando.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2E7D0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 estágio visa ao aprendizado de competências próprias da atividade profissional e à contextualização curricular, objetivando o desenvolvimento do educando para a vida cidadã e para o trabalho.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</w:t>
      </w:r>
      <w:proofErr w:type="gramStart"/>
      <w:r w:rsidRPr="002E7D0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</w:t>
      </w:r>
      <w:proofErr w:type="gramEnd"/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estágio poderá ser obrigatório ou não-obrigatório, conforme determinação das diretrizes curriculares da etapa, modalidade e área de ensino e do projeto pedagógico do curso.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2E7D0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Estágio obrigatório é aquele definido como tal no projeto do curso, cuja carga horária é requisito para aprovação e obtenção de diploma.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proofErr w:type="gramStart"/>
      <w:r w:rsidRPr="002E7D0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Estágio</w:t>
      </w:r>
      <w:proofErr w:type="gramEnd"/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não-obrigatório é aquele desenvolvido como atividade opcional, acrescida à carga horária regular e obrigatória.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</w:t>
      </w:r>
      <w:r w:rsidRPr="002E7D0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As atividades de extensão, de monitorias e de iniciação científica na educação superior, desenvolvidas pelo estudante, somente poderão ser equiparadas ao estágio em caso de previsão no projeto pedagógico do curso. 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Art. 3</w:t>
      </w:r>
      <w:proofErr w:type="gramStart"/>
      <w:r w:rsidRPr="002E7D0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</w:t>
      </w:r>
      <w:proofErr w:type="gramEnd"/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estágio, tanto na hipótese do § 1</w:t>
      </w:r>
      <w:r w:rsidRPr="002E7D0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do art. 2</w:t>
      </w:r>
      <w:r w:rsidRPr="002E7D0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desta Lei quanto na prevista no § 2</w:t>
      </w:r>
      <w:r w:rsidRPr="002E7D0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do mesmo dispositivo, não cria vínculo empregatício de qualquer natureza, observados os seguintes requisitos: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– matrícula e </w:t>
      </w:r>
      <w:proofErr w:type="spellStart"/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freqüência</w:t>
      </w:r>
      <w:proofErr w:type="spellEnd"/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regular do educando em curso de educação superior, de educação profissional, de ensino médio, da educação especial e nos anos finais do ensino fundamental, na modalidade profissional da educação de jovens e adultos e atestados pela instituição de ensino;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– celebração de termo de compromisso entre o educando, a parte concedente do estágio e a instituição de ensino;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– compatibilidade entre as atividades desenvolvidas no estágio e aquelas previstas no termo de compromisso.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proofErr w:type="gramStart"/>
      <w:r w:rsidRPr="002E7D0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</w:t>
      </w:r>
      <w:proofErr w:type="gramEnd"/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estágio, como ato educativo escolar supervisionado, deverá ter acompanhamento efetivo pelo professor orientador da instituição de ensino e por supervisor da parte concedente, comprovado por vistos nos relatórios referidos no inciso IV do caput</w:t>
      </w:r>
      <w:r w:rsidRPr="002E7D0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 art. 7</w:t>
      </w:r>
      <w:r w:rsidRPr="002E7D0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desta Lei e por menção de aprovação final.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2E7D0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 descumprimento de qualquer dos incisos deste artigo ou de qualquer obrigação contida no termo de compromisso caracteriza vínculo de emprego do educando com a parte concedente do estágio para todos os fins da legislação trabalhista e previdenciária.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4</w:t>
      </w:r>
      <w:r w:rsidRPr="002E7D0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 realização de estágios, nos termos desta Lei, aplica-se aos estudantes estrangeiros regularmente matriculados em cursos superiores no País, autorizados ou reconhecidos, observado o prazo do visto temporário de estudante, na forma da legislação aplicável.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5</w:t>
      </w:r>
      <w:r w:rsidRPr="002E7D0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As instituições de ensino e as partes cedentes de estágio podem, a seu critério, recorrer a serviços de agentes de integração públicos e privados, mediante condições acordadas em instrumento jurídico apropriado, devendo ser observada, no caso de contratação com recursos públicos, a legislação que estabelece as normas gerais de licitação.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2E7D0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Cabe aos agentes de integração, como auxiliares no processo de aperfeiçoamento do instituto do estágio: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– identificar oportunidades de estágio;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– ajustar suas condições de realização;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– fazer o acompanhamento administrativo;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– encaminhar negociação de seguros contra acidentes pessoais;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– cadastrar os estudantes.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2E7D0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7D0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 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É vedada a cobrança de qualquer valor dos estudantes, a título de remuneração pelos serviços referidos nos incisos deste artigo. 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</w:t>
      </w:r>
      <w:r w:rsidRPr="002E7D0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Os agentes de integração serão responsabilizados civilmente se indicarem estagiários para a realização de atividades não compatíveis com a programação curricular estabelecida para cada curso, assim como estagiários matriculados em cursos ou instituições para as quais não há previsão de estágio curricular.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6</w:t>
      </w:r>
      <w:r w:rsidRPr="002E7D0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 local de estágio pode ser selecionado a partir de cadastro de partes cedentes, organizado pelas instituições de ensino ou pelos agentes de integração.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CAPÍTULO II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DA INSTITUIÇÃO DE ENSINO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7</w:t>
      </w:r>
      <w:r w:rsidRPr="002E7D0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São obrigações das instituições de ensino, em relação aos estágios de seus educandos: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– celebrar termo de compromisso com o educando ou com seu representante ou assistente legal, quando ele for absoluta ou relativamente incapaz, e com a parte concedente, indicando as condições de adequação do estágio à proposta pedagógica do curso, à etapa e modalidade da formação escolar do estudante e ao horário e calendário escolar;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– avaliar as instalações da parte concedente do estágio e sua adequação à formação cultural e profissional do educando;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– indicar professor orientador, da área a ser desenvolvida no estágio, como responsável pelo acompanhamento e avaliação das atividades do estagiário;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IV – </w:t>
      </w:r>
      <w:proofErr w:type="gramStart"/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exigir</w:t>
      </w:r>
      <w:proofErr w:type="gramEnd"/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educando a apresentação periódica, em prazo não superior a 6 (seis) meses, de relatório das atividades;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– zelar pelo cumprimento do termo de compromisso, reorientando o estagiário para outro local em caso de descumprimento de suas normas;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 – elaborar normas complementares e instrumentos de avaliação dos estágios de seus educandos;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 – comunicar à parte concedente do estágio, no início do período letivo, as datas de realização de avaliações escolares ou acadêmicas.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único.  O plano </w:t>
      </w:r>
      <w:proofErr w:type="gramStart"/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  atividades</w:t>
      </w:r>
      <w:proofErr w:type="gramEnd"/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estagiário, elaborado em acordo das 3 (três) partes a que se refere o inciso II do caput</w:t>
      </w:r>
      <w:r w:rsidRPr="002E7D0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 art. 3</w:t>
      </w:r>
      <w:r w:rsidRPr="002E7D0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desta Lei, será incorporado ao termo de compromisso por meio de aditivos à medida que for avaliado, progressivamente, o desempenho do estudante.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8</w:t>
      </w:r>
      <w:r w:rsidRPr="002E7D0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É facultado às instituições de ensino celebrar com entes públicos e privados convênio de concessão de estágio, nos quais se explicitem o processo educativo compreendido nas atividades programadas para seus educandos e as condições de que tratam os </w:t>
      </w:r>
      <w:proofErr w:type="spellStart"/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arts</w:t>
      </w:r>
      <w:proofErr w:type="spellEnd"/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6</w:t>
      </w:r>
      <w:r w:rsidRPr="002E7D0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a 14 desta Lei.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  A celebração de convênio de concessão de estágio entre a instituição de ensino e a parte concedente não dispensa a celebração do termo de compromisso de que trata o inciso II do caput</w:t>
      </w:r>
      <w:r w:rsidRPr="002E7D0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 art. 3</w:t>
      </w:r>
      <w:r w:rsidRPr="002E7D0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desta Lei.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III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DA PARTE CONCEDENTE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9</w:t>
      </w:r>
      <w:proofErr w:type="gramStart"/>
      <w:r w:rsidRPr="002E7D0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As</w:t>
      </w:r>
      <w:proofErr w:type="gramEnd"/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pessoas jurídicas de direito privado e os órgãos da administração pública direta, autárquica e fundacional de qualquer dos Poderes da União, dos Estados, do Distrito Federal e dos Municípios, bem como profissionais liberais de nível superior devidamente registrados em seus respectivos conselhos de fiscalização profissional, podem oferecer estágio, observadas as seguintes obrigações: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– celebrar termo de compromisso com a instituição de ensino e o educando, zelando por seu cumprimento;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– ofertar instalações que tenham condições de proporcionar ao educando atividades de aprendizagem social, profissional e cultural;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III – indicar funcionário de seu quadro de pessoal, com formação ou experiência profissional na área de conhecimento desenvolvida no curso do estagiário, para orientar e supervisionar até 10 (dez) estagiários simultaneamente;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– contratar em favor do estagiário seguro contra acidentes pessoais, cuja apólice seja compatível com valores de mercado, conforme fique estabelecido no termo de compromisso;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– por ocasião do desligamento do estagiário, entregar termo de realização do estágio com indicação resumida das atividades desenvolvidas, dos períodos e da avaliação de desempenho;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VI – </w:t>
      </w:r>
      <w:proofErr w:type="gramStart"/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manter</w:t>
      </w:r>
      <w:proofErr w:type="gramEnd"/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à disposição da fiscalização documentos que comprovem a relação de estágio;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 – enviar à instituição de ensino, com periodicidade mínima de 6 (seis) meses, relatório de atividades, com vista obrigatória ao estagiário.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</w:t>
      </w:r>
      <w:r w:rsidRPr="002E7D0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.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No caso de estágio obrigatório, a responsabilidade pela contratação do seguro de que trata o inciso IV do caput</w:t>
      </w:r>
      <w:r w:rsidRPr="002E7D0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deste artigo poderá, alternativamente, ser assumida pela instituição de ensino.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IV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DO ESTAGIÁRIO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10.  A jornada de atividade em estágio será definida de comum acordo entre a instituição de ensino, a parte concedente e o aluno estagiário ou seu representante legal, devendo constar do termo de compromisso ser compatível com as atividades escolares e não ultrapassar: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– 4 (quatro) horas diárias e 20 (vinte) horas semanais, no caso de estudantes de educação especial e dos anos finais do ensino fundamental, na modalidade profissional de educação de jovens e adultos;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– 6 (seis) horas diárias e 30 (trinta) horas semanais, no caso de estudantes do ensino superior, da educação profissional de nível médio e do ensino médio regular.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2E7D0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 estágio relativo a cursos que alternam teoria e prática, nos períodos em que não estão programadas aulas presenciais, poderá ter jornada de até 40 (quarenta) horas semanais, desde que isso esteja previsto no projeto pedagógico do curso e da instituição de ensino.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2E7D0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Se a instituição de ensino adotar verificações de aprendizagem periódicas ou finais, nos períodos de avaliação, a carga horária do estágio será reduzida pelo menos à metade, segundo estipulado no termo de compromisso, para garantir o bom desempenho do estudante.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11.  A duração do estágio, na mesma parte concedente, não poderá exceder 2 (dois) anos, exceto quando se tratar de estagiário portador de deficiência.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12.  O estagiário poderá receber bolsa ou outra forma de contraprestação que venha a ser acordada, sendo compulsória a sua concessão, bem como a do auxílio-transporte, na hipótese de estágio não obrigatório.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2E7D0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 eventual concessão de benefícios relacionados a transporte, alimentação e saúde, entre outros, não caracteriza vínculo empregatício.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2E7D0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Poderá o educando inscrever-se e contribuir como segurado facultativo do Regime Geral de Previdência Social. 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Art. 13.  É assegurado ao estagiário, sempre que o estágio tenha duração igual ou superior a 1 (um) ano, período de recesso de 30 (trinta) dias, a ser gozado preferencialmente durante suas férias escolares.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2E7D0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 recesso de que trata este artigo</w:t>
      </w:r>
      <w:r w:rsidRPr="002E7D0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deverá ser remunerado quando o estagiário receber bolsa ou outra forma de contraprestação.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proofErr w:type="gramStart"/>
      <w:r w:rsidRPr="002E7D0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Os</w:t>
      </w:r>
      <w:proofErr w:type="gramEnd"/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dias de recesso previstos neste artigo serão concedidos de maneira proporcional, nos casos de o estágio ter duração inferior a 1 (um) ano.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14.  Aplica-se ao estagiário a legislação relacionada à saúde e segurança no trabalho, sendo sua implementação de responsabilidade da parte concedente do estágio.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V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DA FISCALIZAÇÃO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15.  A manutenção de estagiários em desconformidade com esta Lei caracteriza vínculo de emprego do educando com a parte concedente do estágio para todos os fins da legislação trabalhista e previdenciária.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proofErr w:type="gramStart"/>
      <w:r w:rsidRPr="002E7D0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</w:t>
      </w:r>
      <w:proofErr w:type="gramEnd"/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instituição privada ou pública que reincidir na irregularidade de que trata este artigo ficará impedida de receber estagiários por 2 (dois) anos, contados da data da decisão definitiva do processo administrativo correspondente.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2E7D0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 penalidade de que trata o § 1</w:t>
      </w:r>
      <w:r w:rsidRPr="002E7D0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deste artigo limita-se à filial ou agência em que for cometida a irregularidade.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VI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DAS DISPOSIÇÕES GERAIS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16.  O termo de compromisso deverá ser firmado pelo estagiário ou com seu representante ou assistente legal e pelos representantes legais da parte concedente e da instituição de ensino, vedada a atuação dos agentes de integração a que se refere o art. 5</w:t>
      </w:r>
      <w:r w:rsidRPr="002E7D0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desta Lei como representante de qualquer das partes.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17.  O número máximo de estagiários em relação ao quadro de pessoal das entidades concedentes de estágio deverá atender às seguintes proporções: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– </w:t>
      </w:r>
      <w:proofErr w:type="gramStart"/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</w:t>
      </w:r>
      <w:proofErr w:type="gramEnd"/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1 (um) a 5 (cinco) empregados: 1 (um) estagiário;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– </w:t>
      </w:r>
      <w:proofErr w:type="gramStart"/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</w:t>
      </w:r>
      <w:proofErr w:type="gramEnd"/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6 (seis) a 10 (dez) empregados: até 2 (dois) estagiários;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– de 11 (onze) a 25 (vinte e cinco) empregados: até 5 (cinco) estagiários;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– acima de 25 (vinte e cinco) empregados: até 20% (vinte por cento) de estagiários.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2E7D0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Para efeito desta Lei, considera-se quadro de pessoal o conjunto de trabalhadores empregados existentes no estabelecimento do estágio.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2E7D0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Na hipótese de a parte concedente contar com várias filiais ou estabelecimentos, os quantitativos previstos nos incisos deste artigo serão aplicados a cada um deles.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</w:t>
      </w:r>
      <w:proofErr w:type="gramStart"/>
      <w:r w:rsidRPr="002E7D0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Quando</w:t>
      </w:r>
      <w:proofErr w:type="gramEnd"/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 cálculo do percentual disposto no inciso IV do caput</w:t>
      </w:r>
      <w:r w:rsidRPr="002E7D0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deste artigo resultar em fração, poderá ser arredondado para o número inteiro imediatamente  superior.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§ 4</w:t>
      </w:r>
      <w:r w:rsidRPr="002E7D0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Não se aplica o disposto no caput deste artigo aos estágios de nível superior e de nível médio profissional.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5</w:t>
      </w:r>
      <w:r w:rsidRPr="002E7D0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Fica assegurado às pessoas portadoras de deficiência o percentual de 10% (dez por cento) das vagas oferecidas pela parte concedente do estágio.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18.  A prorrogação dos estágios contratados antes do início da vigência desta Lei apenas poderá ocorrer se ajustada às suas disposições.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1" w:name="art19"/>
      <w:bookmarkEnd w:id="1"/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19.  O art. 428 da Consolidação das Leis do Trabalho – CLT, aprovada pelo </w:t>
      </w:r>
      <w:hyperlink r:id="rId5" w:history="1">
        <w:r w:rsidRPr="002E7D0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Decreto-Lei n</w:t>
        </w:r>
        <w:r w:rsidRPr="002E7D00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2E7D0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5.452, de 1</w:t>
        </w:r>
        <w:r w:rsidRPr="002E7D00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2E7D0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de maio de 1943</w:t>
        </w:r>
      </w:hyperlink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passa a vigorar com as seguintes alterações: </w:t>
      </w:r>
    </w:p>
    <w:p w:rsidR="002E7D00" w:rsidRPr="002E7D00" w:rsidRDefault="002E7D00" w:rsidP="002E7D00">
      <w:pPr>
        <w:spacing w:beforeAutospacing="1" w:after="100" w:afterAutospacing="1" w:line="240" w:lineRule="auto"/>
        <w:ind w:left="1429"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“Art. 428.  ......................................................................</w:t>
      </w:r>
    </w:p>
    <w:p w:rsidR="002E7D00" w:rsidRPr="002E7D00" w:rsidRDefault="00BB68D3" w:rsidP="002E7D00">
      <w:pPr>
        <w:spacing w:before="100" w:beforeAutospacing="1" w:after="100" w:afterAutospacing="1" w:line="240" w:lineRule="auto"/>
        <w:ind w:left="1429"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hyperlink r:id="rId6" w:anchor="art428%C2%A71" w:history="1">
        <w:r w:rsidR="002E7D00" w:rsidRPr="002E7D0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§ 1</w:t>
        </w:r>
        <w:r w:rsidR="002E7D00" w:rsidRPr="002E7D00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="002E7D00" w:rsidRPr="002E7D0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</w:t>
        </w:r>
      </w:hyperlink>
      <w:r w:rsidR="002E7D00"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A validade do contrato de aprendizagem pressupõe anotação na Carteira de Trabalho e Previdência Social, matrícula e </w:t>
      </w:r>
      <w:proofErr w:type="spellStart"/>
      <w:r w:rsidR="002E7D00"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freqüência</w:t>
      </w:r>
      <w:proofErr w:type="spellEnd"/>
      <w:r w:rsidR="002E7D00"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aprendiz na escola, caso não haja concluído o ensino médio, e inscrição em programa de aprendizagem desenvolvido sob orientação de entidade qualificada em formação técnico-profissional metódica.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left="1429"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 </w:t>
      </w:r>
    </w:p>
    <w:p w:rsidR="002E7D00" w:rsidRPr="002E7D00" w:rsidRDefault="00BB68D3" w:rsidP="002E7D00">
      <w:pPr>
        <w:spacing w:before="100" w:beforeAutospacing="1" w:after="100" w:afterAutospacing="1" w:line="240" w:lineRule="auto"/>
        <w:ind w:left="1429"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hyperlink r:id="rId7" w:anchor="art428%C2%A73" w:history="1">
        <w:r w:rsidR="002E7D00" w:rsidRPr="002E7D0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§ 3</w:t>
        </w:r>
        <w:r w:rsidR="002E7D00" w:rsidRPr="002E7D00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="002E7D00" w:rsidRPr="002E7D0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</w:t>
        </w:r>
      </w:hyperlink>
      <w:r w:rsidR="002E7D00"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O contrato de aprendizagem não poderá ser estipulado por mais de 2 (dois) anos, exceto quando se tratar de aprendiz portador de deficiência.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left="1429"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 </w:t>
      </w:r>
    </w:p>
    <w:p w:rsidR="002E7D00" w:rsidRPr="002E7D00" w:rsidRDefault="00BB68D3" w:rsidP="002E7D00">
      <w:pPr>
        <w:spacing w:before="100" w:beforeAutospacing="1" w:after="100" w:afterAutospacing="1" w:line="240" w:lineRule="auto"/>
        <w:ind w:left="1429"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hyperlink r:id="rId8" w:anchor="art428%C2%A77" w:history="1">
        <w:r w:rsidR="002E7D00" w:rsidRPr="002E7D0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§ 7</w:t>
        </w:r>
        <w:r w:rsidR="002E7D00" w:rsidRPr="002E7D00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="002E7D00" w:rsidRPr="002E7D0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</w:t>
        </w:r>
      </w:hyperlink>
      <w:r w:rsidR="002E7D00"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Nas localidades onde não houver oferta de ensino médio para o cumprimento do disposto no § 1</w:t>
      </w:r>
      <w:r w:rsidR="002E7D00" w:rsidRPr="002E7D0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="002E7D00"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deste artigo, a contratação do aprendiz poderá ocorrer sem a </w:t>
      </w:r>
      <w:proofErr w:type="spellStart"/>
      <w:r w:rsidR="002E7D00"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freqüência</w:t>
      </w:r>
      <w:proofErr w:type="spellEnd"/>
      <w:r w:rsidR="002E7D00"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à escola, desde que ele já tenha concluído o ensino fundamental.” (NR)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2" w:name="art20"/>
      <w:bookmarkEnd w:id="2"/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20.  O art. 82 da </w:t>
      </w:r>
      <w:hyperlink r:id="rId9" w:history="1">
        <w:r w:rsidRPr="002E7D0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</w:t>
        </w:r>
        <w:r w:rsidRPr="002E7D00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2E7D0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9.394, de 20 de dezembro de 1996</w:t>
        </w:r>
      </w:hyperlink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passa a vigorar com a seguinte redação: </w:t>
      </w:r>
    </w:p>
    <w:p w:rsidR="002E7D00" w:rsidRPr="002E7D00" w:rsidRDefault="002E7D00" w:rsidP="002E7D00">
      <w:pPr>
        <w:spacing w:beforeAutospacing="1" w:after="100" w:afterAutospacing="1" w:line="240" w:lineRule="auto"/>
        <w:ind w:left="1429"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“</w:t>
      </w:r>
      <w:hyperlink r:id="rId10" w:anchor="art82" w:history="1">
        <w:r w:rsidRPr="002E7D0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Art. 82. </w:t>
        </w:r>
      </w:hyperlink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Os sistemas de ensino estabelecerão as normas de realização de estágio em sua jurisdição, observada a lei federal sobre a matéria. </w:t>
      </w:r>
    </w:p>
    <w:p w:rsidR="002E7D00" w:rsidRPr="002E7D00" w:rsidRDefault="002E7D00" w:rsidP="002E7D00">
      <w:pPr>
        <w:spacing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</w:t>
      </w:r>
      <w:hyperlink r:id="rId11" w:anchor="art82p" w:history="1">
        <w:r w:rsidRPr="002E7D0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Parágrafo único</w:t>
        </w:r>
      </w:hyperlink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(Revogado</w:t>
      </w:r>
      <w:proofErr w:type="gramStart"/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).”</w:t>
      </w:r>
      <w:proofErr w:type="gramEnd"/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(NR)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3" w:name="art21"/>
      <w:bookmarkEnd w:id="3"/>
      <w:r w:rsidRPr="002E7D0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21.  Esta Lei entra em vigor na data de sua publicação.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4" w:name="art22"/>
      <w:bookmarkEnd w:id="4"/>
      <w:r w:rsidRPr="002E7D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22.  Revogam-se as </w:t>
      </w:r>
      <w:hyperlink r:id="rId12" w:history="1">
        <w:r w:rsidRPr="002E7D0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Leis n</w:t>
        </w:r>
        <w:r w:rsidRPr="002E7D00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pt-BR"/>
          </w:rPr>
          <w:t>os</w:t>
        </w:r>
        <w:r w:rsidRPr="002E7D0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 6.494, de 7 de dezembro de 1977</w:t>
        </w:r>
      </w:hyperlink>
      <w:r w:rsidRPr="002E7D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 </w:t>
      </w:r>
      <w:hyperlink r:id="rId13" w:history="1">
        <w:r w:rsidRPr="002E7D0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8.859, de 23 de março de 1994</w:t>
        </w:r>
      </w:hyperlink>
      <w:r w:rsidRPr="002E7D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o </w:t>
      </w:r>
      <w:hyperlink r:id="rId14" w:anchor="art82p" w:history="1">
        <w:r w:rsidRPr="002E7D0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parágrafo único do art. 82 da Lei n</w:t>
        </w:r>
        <w:r w:rsidRPr="002E7D00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2E7D0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 9.394, de 20 de dezembro de 1996</w:t>
        </w:r>
      </w:hyperlink>
      <w:r w:rsidRPr="002E7D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 o </w:t>
      </w:r>
      <w:hyperlink r:id="rId15" w:anchor="art6" w:history="1">
        <w:r w:rsidRPr="002E7D0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art. 6</w:t>
        </w:r>
        <w:r w:rsidRPr="002E7D00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2E7D0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 da Medida Provisória n</w:t>
        </w:r>
        <w:r w:rsidRPr="002E7D00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2E7D0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 2.164-41, de 24 de agosto de 2001</w:t>
        </w:r>
      </w:hyperlink>
      <w:r w:rsidRPr="002E7D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 </w:t>
      </w:r>
    </w:p>
    <w:p w:rsidR="002E7D00" w:rsidRPr="002E7D00" w:rsidRDefault="002E7D00" w:rsidP="002E7D00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E7D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 Brasília, 25 de setembro de 2008; 187</w:t>
      </w:r>
      <w:r w:rsidRPr="002E7D00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2E7D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da Independência e 120</w:t>
      </w:r>
      <w:r w:rsidRPr="002E7D00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2E7D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da República.</w:t>
      </w:r>
    </w:p>
    <w:p w:rsidR="002E7D00" w:rsidRPr="002E7D00" w:rsidRDefault="002E7D00" w:rsidP="002E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E7D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LUIZ INÁCIO LULA DA SILVA</w:t>
      </w:r>
      <w:r w:rsidRPr="002E7D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2E7D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Fernando Haddad</w:t>
      </w:r>
      <w:r w:rsidRPr="002E7D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br/>
        <w:t>André Peixoto Figueiredo Lima</w:t>
      </w:r>
    </w:p>
    <w:p w:rsidR="00685643" w:rsidRDefault="00685643"/>
    <w:sectPr w:rsidR="00685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0"/>
    <w:rsid w:val="002E7D00"/>
    <w:rsid w:val="00685643"/>
    <w:rsid w:val="00BB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5A96D-7C77-4B67-B9EF-9DE14051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8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5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Decreto-Lei/Del5452.htm" TargetMode="External"/><Relationship Id="rId13" Type="http://schemas.openxmlformats.org/officeDocument/2006/relationships/hyperlink" Target="http://www.planalto.gov.br/ccivil_03/LEIS/L8859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Decreto-Lei/Del5452.htm" TargetMode="External"/><Relationship Id="rId12" Type="http://schemas.openxmlformats.org/officeDocument/2006/relationships/hyperlink" Target="http://www.planalto.gov.br/ccivil_03/LEIS/L6494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Decreto-Lei/Del5452.htm" TargetMode="External"/><Relationship Id="rId11" Type="http://schemas.openxmlformats.org/officeDocument/2006/relationships/hyperlink" Target="http://www.planalto.gov.br/ccivil_03/LEIS/L9394.htm" TargetMode="External"/><Relationship Id="rId5" Type="http://schemas.openxmlformats.org/officeDocument/2006/relationships/hyperlink" Target="http://www.planalto.gov.br/ccivil_03/Decreto-Lei/Del5452.htm" TargetMode="External"/><Relationship Id="rId15" Type="http://schemas.openxmlformats.org/officeDocument/2006/relationships/hyperlink" Target="http://www.planalto.gov.br/ccivil_03/MPV/2164-41.htm" TargetMode="External"/><Relationship Id="rId10" Type="http://schemas.openxmlformats.org/officeDocument/2006/relationships/hyperlink" Target="http://www.planalto.gov.br/ccivil_03/LEIS/L9394.htm" TargetMode="External"/><Relationship Id="rId4" Type="http://schemas.openxmlformats.org/officeDocument/2006/relationships/hyperlink" Target="http://legislacao.planalto.gov.br/legisla/legislacao.nsf/Viw_Identificacao/lei%2011.788-2008?OpenDocument" TargetMode="External"/><Relationship Id="rId9" Type="http://schemas.openxmlformats.org/officeDocument/2006/relationships/hyperlink" Target="http://www.planalto.gov.br/ccivil_03/LEIS/L9394.htm" TargetMode="External"/><Relationship Id="rId14" Type="http://schemas.openxmlformats.org/officeDocument/2006/relationships/hyperlink" Target="http://www.planalto.gov.br/ccivil_03/LEIS/L9394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2567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biasa</dc:creator>
  <cp:lastModifiedBy>MarcitaPa</cp:lastModifiedBy>
  <cp:revision>2</cp:revision>
  <dcterms:created xsi:type="dcterms:W3CDTF">2020-08-31T12:32:00Z</dcterms:created>
  <dcterms:modified xsi:type="dcterms:W3CDTF">2020-08-31T12:32:00Z</dcterms:modified>
</cp:coreProperties>
</file>