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89" w:line="259" w:lineRule="auto"/>
        <w:ind w:left="3448" w:right="390" w:hanging="3044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ROTEIRO PARA ELABORAÇÃO PROCESSO DE MATERIAL INSERVIVEL.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102"/>
        <w:rPr>
          <w:b w:val="0"/>
        </w:rPr>
      </w:pPr>
      <w:r w:rsidDel="00000000" w:rsidR="00000000" w:rsidRPr="00000000">
        <w:rPr>
          <w:rtl w:val="0"/>
        </w:rPr>
        <w:t xml:space="preserve">Legislação: </w:t>
      </w:r>
      <w:r w:rsidDel="00000000" w:rsidR="00000000" w:rsidRPr="00000000">
        <w:rPr>
          <w:b w:val="0"/>
          <w:rtl w:val="0"/>
        </w:rPr>
        <w:t xml:space="preserve">DECRETO N° 50.179/68 e RESOLUÇÃO SE 41/00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10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1ª ETAPA ESCOLA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02" w:right="390" w:firstLine="70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02" w:right="390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unidade escolar deverá encaminhar para o Núcleo de Administração, através do sistema São Paulo Sem Papel, os documentos abaixo, seguindo os modelos de cada documento: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102" w:right="39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expediente de atendimento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(será a capa do processo), com o assunto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Doação de Material Inservível.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102" w:right="390" w:hanging="360"/>
        <w:jc w:val="both"/>
        <w:rPr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Informação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Diretor da Escola encaminhando o mapa de arrolamento, com assinatura do Diretor e a seguinte documentação: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Utilizar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Documento Capturado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35"/>
          <w:tab w:val="left" w:pos="1336"/>
        </w:tabs>
        <w:spacing w:after="0" w:before="0" w:line="360" w:lineRule="auto"/>
        <w:ind w:left="1335" w:right="24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da Ata do Conselho de Escola – “Apresentação e Deliberação do Conselho de Escola sobre os materiais inservíveis”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7"/>
          <w:tab w:val="left" w:pos="1518"/>
        </w:tabs>
        <w:spacing w:after="0" w:before="161" w:line="360" w:lineRule="auto"/>
        <w:ind w:left="954" w:right="241" w:firstLine="2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da APM solicitando a doação do material inservível ao Dirigente de Ensino;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35"/>
          <w:tab w:val="left" w:pos="1336"/>
        </w:tabs>
        <w:spacing w:after="0" w:before="3" w:line="360" w:lineRule="auto"/>
        <w:ind w:left="1335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da Ata da última eleição da APM;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35"/>
          <w:tab w:val="left" w:pos="1336"/>
        </w:tabs>
        <w:spacing w:after="0" w:before="0" w:line="360" w:lineRule="auto"/>
        <w:ind w:left="1335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da Ata da última eleição do Conselho de Escola.</w:t>
      </w:r>
    </w:p>
    <w:p w:rsidR="00000000" w:rsidDel="00000000" w:rsidP="00000000" w:rsidRDefault="00000000" w:rsidRPr="00000000" w14:paraId="00000011">
      <w:pPr>
        <w:tabs>
          <w:tab w:val="left" w:pos="1335"/>
          <w:tab w:val="left" w:pos="1336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.99999999999994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Utilizar modelo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Documento Capturado Inte</w:t>
      </w:r>
      <w:r w:rsidDel="00000000" w:rsidR="00000000" w:rsidRPr="00000000">
        <w:rPr>
          <w:b w:val="1"/>
          <w:i w:val="1"/>
          <w:color w:val="943734"/>
          <w:sz w:val="24"/>
          <w:szCs w:val="24"/>
          <w:rtl w:val="0"/>
        </w:rPr>
        <w:t xml:space="preserve">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2"/>
        </w:tabs>
        <w:spacing w:after="0" w:before="149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Mapa de arrolamento.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46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Acessar o sistema GEMAT, localizar os bens integrantes do processo e atualizar a situação do bem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“MAU”. Após, na aba Relatório&gt; Mapa de arrolamento&gt; gerar relatório e depois salvar o documento em formato de PDF/A.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250" w:firstLine="4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Aguardar a visita do Supervisor responsável pelas atividades da escola realizar as devidas visitas para verificação do material arrolado no processo, incluir no processo os termos de visita e autorização do Dirigente Regional de Ensino. Após elaborar os documentos abaixo.</w:t>
      </w:r>
    </w:p>
    <w:p w:rsidR="00000000" w:rsidDel="00000000" w:rsidP="00000000" w:rsidRDefault="00000000" w:rsidRPr="00000000" w14:paraId="00000016">
      <w:pPr>
        <w:spacing w:before="147" w:line="360" w:lineRule="auto"/>
        <w:ind w:left="102" w:firstLine="0"/>
        <w:jc w:val="both"/>
        <w:rPr>
          <w:b w:val="1"/>
          <w:i w:val="1"/>
          <w:sz w:val="24"/>
          <w:szCs w:val="24"/>
        </w:rPr>
      </w:pPr>
      <w:hyperlink r:id="rId8">
        <w:r w:rsidDel="00000000" w:rsidR="00000000" w:rsidRPr="00000000">
          <w:rPr>
            <w:b w:val="1"/>
            <w:i w:val="1"/>
            <w:color w:val="0462c1"/>
            <w:sz w:val="24"/>
            <w:szCs w:val="24"/>
            <w:u w:val="single"/>
            <w:rtl w:val="0"/>
          </w:rPr>
          <w:t xml:space="preserve">Modelos da 1ª ETAPA.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before="90" w:lineRule="auto"/>
        <w:ind w:firstLine="102"/>
        <w:rPr/>
      </w:pPr>
      <w:r w:rsidDel="00000000" w:rsidR="00000000" w:rsidRPr="00000000">
        <w:rPr>
          <w:rtl w:val="0"/>
        </w:rPr>
        <w:t xml:space="preserve">2ª ETAPA DA ESCOLA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Anexar aos autos, como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Capturado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7"/>
        </w:tabs>
        <w:spacing w:after="0" w:before="0" w:line="360" w:lineRule="auto"/>
        <w:ind w:left="1676" w:right="61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da Ata da Associação de Pais e Mestres da EE... – “Doação dos materiais inservíveis da EE... , para a Associação de Pais e Mestres desta Unidade Escolar”;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7"/>
        </w:tabs>
        <w:spacing w:after="0" w:before="0" w:line="275" w:lineRule="auto"/>
        <w:ind w:left="1676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do recibo de retirada do material e;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7"/>
        </w:tabs>
        <w:spacing w:after="0" w:before="0" w:line="240" w:lineRule="auto"/>
        <w:ind w:left="1676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Remeter o processo </w:t>
      </w:r>
      <w:r w:rsidDel="00000000" w:rsidR="00000000" w:rsidRPr="00000000">
        <w:rPr>
          <w:sz w:val="24"/>
          <w:szCs w:val="24"/>
          <w:rtl w:val="0"/>
        </w:rPr>
        <w:t xml:space="preserve">ao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Dirigente para ciência e demais provid</w:t>
      </w:r>
      <w:r w:rsidDel="00000000" w:rsidR="00000000" w:rsidRPr="00000000">
        <w:rPr>
          <w:sz w:val="24"/>
          <w:szCs w:val="24"/>
          <w:rtl w:val="0"/>
        </w:rPr>
        <w:t xml:space="preserve">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ncias.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firstLine="102"/>
        <w:rPr/>
      </w:pPr>
      <w:hyperlink r:id="rId9">
        <w:r w:rsidDel="00000000" w:rsidR="00000000" w:rsidRPr="00000000">
          <w:rPr>
            <w:color w:val="0462c1"/>
            <w:u w:val="single"/>
            <w:rtl w:val="0"/>
          </w:rPr>
          <w:t xml:space="preserve">Modelos 2ª ETAPA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6840" w:w="11910"/>
      <w:pgMar w:bottom="280" w:top="2200" w:left="1600" w:right="1600" w:header="859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705802</wp:posOffset>
          </wp:positionH>
          <wp:positionV relativeFrom="page">
            <wp:posOffset>545210</wp:posOffset>
          </wp:positionV>
          <wp:extent cx="866775" cy="857250"/>
          <wp:effectExtent b="0" l="0" r="0" t="0"/>
          <wp:wrapSquare wrapText="bothSides" distB="0" distT="0" distL="0" distR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2339023</wp:posOffset>
              </wp:positionH>
              <wp:positionV relativeFrom="page">
                <wp:posOffset>584518</wp:posOffset>
              </wp:positionV>
              <wp:extent cx="4022090" cy="770890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39718" y="3399318"/>
                        <a:ext cx="401256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58.99999618530273"/>
                            <w:ind w:left="663.0000305175781" w:right="660" w:firstLine="660.999984741210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SECRETARIA DE ESTADO DA EDUCAÇÃO DIRETORIA DE ENSINO DA REGIÃO OSASCO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18.99999976158142" w:right="17.999999523162842" w:firstLine="22.9999995231628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Rua Geraldo Moran, 271 – Jd. Umuarama - CEP: 06030-060. Telefone: (11) 2284-8100 E-mail: deoscnad@educacao.sp.gov.br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2339023</wp:posOffset>
              </wp:positionH>
              <wp:positionV relativeFrom="page">
                <wp:posOffset>584518</wp:posOffset>
              </wp:positionV>
              <wp:extent cx="4022090" cy="770890"/>
              <wp:effectExtent b="0" l="0" r="0" t="0"/>
              <wp:wrapSquare wrapText="bothSides" distB="0" distT="0" distL="0" distR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2090" cy="7708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954" w:hanging="542.9999999999999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bullet"/>
      <w:lvlText w:val="•"/>
      <w:lvlJc w:val="left"/>
      <w:pPr>
        <w:ind w:left="1734" w:hanging="543"/>
      </w:pPr>
      <w:rPr/>
    </w:lvl>
    <w:lvl w:ilvl="2">
      <w:start w:val="1"/>
      <w:numFmt w:val="bullet"/>
      <w:lvlText w:val="•"/>
      <w:lvlJc w:val="left"/>
      <w:pPr>
        <w:ind w:left="2509" w:hanging="542.9999999999998"/>
      </w:pPr>
      <w:rPr/>
    </w:lvl>
    <w:lvl w:ilvl="3">
      <w:start w:val="1"/>
      <w:numFmt w:val="bullet"/>
      <w:lvlText w:val="•"/>
      <w:lvlJc w:val="left"/>
      <w:pPr>
        <w:ind w:left="3283" w:hanging="543"/>
      </w:pPr>
      <w:rPr/>
    </w:lvl>
    <w:lvl w:ilvl="4">
      <w:start w:val="1"/>
      <w:numFmt w:val="bullet"/>
      <w:lvlText w:val="•"/>
      <w:lvlJc w:val="left"/>
      <w:pPr>
        <w:ind w:left="4058" w:hanging="543"/>
      </w:pPr>
      <w:rPr/>
    </w:lvl>
    <w:lvl w:ilvl="5">
      <w:start w:val="1"/>
      <w:numFmt w:val="bullet"/>
      <w:lvlText w:val="•"/>
      <w:lvlJc w:val="left"/>
      <w:pPr>
        <w:ind w:left="4833" w:hanging="543"/>
      </w:pPr>
      <w:rPr/>
    </w:lvl>
    <w:lvl w:ilvl="6">
      <w:start w:val="1"/>
      <w:numFmt w:val="bullet"/>
      <w:lvlText w:val="•"/>
      <w:lvlJc w:val="left"/>
      <w:pPr>
        <w:ind w:left="5607" w:hanging="543"/>
      </w:pPr>
      <w:rPr/>
    </w:lvl>
    <w:lvl w:ilvl="7">
      <w:start w:val="1"/>
      <w:numFmt w:val="bullet"/>
      <w:lvlText w:val="•"/>
      <w:lvlJc w:val="left"/>
      <w:pPr>
        <w:ind w:left="6382" w:hanging="542.9999999999991"/>
      </w:pPr>
      <w:rPr/>
    </w:lvl>
    <w:lvl w:ilvl="8">
      <w:start w:val="1"/>
      <w:numFmt w:val="bullet"/>
      <w:lvlText w:val="•"/>
      <w:lvlJc w:val="left"/>
      <w:pPr>
        <w:ind w:left="7157" w:hanging="542.9999999999991"/>
      </w:pPr>
      <w:rPr/>
    </w:lvl>
  </w:abstractNum>
  <w:abstractNum w:abstractNumId="2">
    <w:lvl w:ilvl="0">
      <w:start w:val="2"/>
      <w:numFmt w:val="decimal"/>
      <w:lvlText w:val="%1-"/>
      <w:lvlJc w:val="left"/>
      <w:pPr>
        <w:ind w:left="361" w:hanging="2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676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2">
      <w:start w:val="1"/>
      <w:numFmt w:val="bullet"/>
      <w:lvlText w:val="•"/>
      <w:lvlJc w:val="left"/>
      <w:pPr>
        <w:ind w:left="2460" w:hanging="360"/>
      </w:pPr>
      <w:rPr/>
    </w:lvl>
    <w:lvl w:ilvl="3">
      <w:start w:val="1"/>
      <w:numFmt w:val="bullet"/>
      <w:lvlText w:val="•"/>
      <w:lvlJc w:val="left"/>
      <w:pPr>
        <w:ind w:left="3241" w:hanging="360"/>
      </w:pPr>
      <w:rPr/>
    </w:lvl>
    <w:lvl w:ilvl="4">
      <w:start w:val="1"/>
      <w:numFmt w:val="bullet"/>
      <w:lvlText w:val="•"/>
      <w:lvlJc w:val="left"/>
      <w:pPr>
        <w:ind w:left="4022" w:hanging="360"/>
      </w:pPr>
      <w:rPr/>
    </w:lvl>
    <w:lvl w:ilvl="5">
      <w:start w:val="1"/>
      <w:numFmt w:val="bullet"/>
      <w:lvlText w:val="•"/>
      <w:lvlJc w:val="left"/>
      <w:pPr>
        <w:ind w:left="4802" w:hanging="360"/>
      </w:pPr>
      <w:rPr/>
    </w:lvl>
    <w:lvl w:ilvl="6">
      <w:start w:val="1"/>
      <w:numFmt w:val="bullet"/>
      <w:lvlText w:val="•"/>
      <w:lvlJc w:val="left"/>
      <w:pPr>
        <w:ind w:left="5583" w:hanging="360"/>
      </w:pPr>
      <w:rPr/>
    </w:lvl>
    <w:lvl w:ilvl="7">
      <w:start w:val="1"/>
      <w:numFmt w:val="bullet"/>
      <w:lvlText w:val="•"/>
      <w:lvlJc w:val="left"/>
      <w:pPr>
        <w:ind w:left="6364" w:hanging="360"/>
      </w:pPr>
      <w:rPr/>
    </w:lvl>
    <w:lvl w:ilvl="8">
      <w:start w:val="1"/>
      <w:numFmt w:val="bullet"/>
      <w:lvlText w:val="•"/>
      <w:lvlJc w:val="left"/>
      <w:pPr>
        <w:ind w:left="7144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bidi="pt-PT" w:eastAsia="pt-PT" w:val="pt-PT"/>
    </w:rPr>
  </w:style>
  <w:style w:type="paragraph" w:styleId="Ttulo1">
    <w:name w:val="heading 1"/>
    <w:basedOn w:val="Normal"/>
    <w:uiPriority w:val="1"/>
    <w:qFormat w:val="1"/>
    <w:pPr>
      <w:ind w:left="102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34"/>
    <w:qFormat w:val="1"/>
    <w:pPr>
      <w:ind w:left="1335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Fontepargpadro"/>
    <w:uiPriority w:val="99"/>
    <w:unhideWhenUsed w:val="1"/>
    <w:rsid w:val="00CD4D7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CD4D78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1D317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D3178"/>
    <w:rPr>
      <w:rFonts w:ascii="Times New Roman" w:cs="Times New Roman" w:eastAsia="Times New Roman" w:hAnsi="Times New Roman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1D317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D3178"/>
    <w:rPr>
      <w:rFonts w:ascii="Times New Roman" w:cs="Times New Roman" w:eastAsia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jj3LJzl2Neh26f3kcBwJElGsApifVK6HIeQruQ_7wwc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cXNW8XmmgkGnaf5xkBBtN_BOUgN-qY55/view?usp=sharing" TargetMode="External"/><Relationship Id="rId8" Type="http://schemas.openxmlformats.org/officeDocument/2006/relationships/hyperlink" Target="https://docs.google.com/document/d/1jX5ZiaoBXQ_xE9xVuXzlNbpwvTFirNb9bcs6LIcWYhs/edit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c0+2CILaeckgnGw8+rbgdSTgA==">AMUW2mUZvSRrgkhigU6/QaZeIIESJoOCSLqabe4h2NkiRlybB1QGhyWOV6upLdNHJrHxrJlGhv23sGfohhm/MnfFLBTVaT5h72ktIXVaIqTTYGTnXot7t7Z5WdjZ4wdXBY0p2XF/1xKX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2020-05-19T15:53:00Z</dcterms:created>
  <dc:creator>Nicoly Santana De Amorim Barbosa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2020-05-19T00:00:00Z</vt:filetime>
  </property>
</Properties>
</file>