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page" w:horzAnchor="margin" w:tblpXSpec="center" w:tblpY="600"/>
        <w:tblW w:w="15452" w:type="dxa"/>
        <w:tblLayout w:type="fixed"/>
        <w:tblLook w:val="04A0" w:firstRow="1" w:lastRow="0" w:firstColumn="1" w:lastColumn="0" w:noHBand="0" w:noVBand="1"/>
      </w:tblPr>
      <w:tblGrid>
        <w:gridCol w:w="851"/>
        <w:gridCol w:w="5529"/>
        <w:gridCol w:w="1134"/>
        <w:gridCol w:w="866"/>
        <w:gridCol w:w="843"/>
        <w:gridCol w:w="851"/>
        <w:gridCol w:w="850"/>
        <w:gridCol w:w="709"/>
        <w:gridCol w:w="709"/>
        <w:gridCol w:w="708"/>
        <w:gridCol w:w="709"/>
        <w:gridCol w:w="709"/>
        <w:gridCol w:w="984"/>
      </w:tblGrid>
      <w:tr w:rsidR="00732124" w:rsidTr="00732124">
        <w:tc>
          <w:tcPr>
            <w:tcW w:w="851" w:type="dxa"/>
            <w:vMerge w:val="restart"/>
            <w:vAlign w:val="center"/>
          </w:tcPr>
          <w:p w:rsidR="00732124" w:rsidRPr="00392ED6" w:rsidRDefault="00732124" w:rsidP="00732124">
            <w:pPr>
              <w:pStyle w:val="Subttulo"/>
            </w:pPr>
            <w:r w:rsidRPr="00392ED6">
              <w:t>C</w:t>
            </w:r>
            <w:r>
              <w:t>C</w:t>
            </w:r>
            <w:r w:rsidRPr="00392ED6">
              <w:t>ÓD.</w:t>
            </w:r>
          </w:p>
        </w:tc>
        <w:tc>
          <w:tcPr>
            <w:tcW w:w="5529" w:type="dxa"/>
            <w:vMerge w:val="restart"/>
            <w:vAlign w:val="center"/>
          </w:tcPr>
          <w:p w:rsidR="00732124" w:rsidRPr="00392ED6" w:rsidRDefault="00732124" w:rsidP="00732124">
            <w:pPr>
              <w:pStyle w:val="Ttulo1"/>
              <w:ind w:firstLine="0"/>
              <w:jc w:val="center"/>
              <w:outlineLvl w:val="0"/>
              <w:rPr>
                <w:b/>
                <w:sz w:val="40"/>
                <w:szCs w:val="40"/>
              </w:rPr>
            </w:pPr>
            <w:r w:rsidRPr="00392ED6">
              <w:rPr>
                <w:b/>
                <w:sz w:val="40"/>
                <w:szCs w:val="40"/>
              </w:rPr>
              <w:t>Evento</w:t>
            </w:r>
          </w:p>
        </w:tc>
        <w:tc>
          <w:tcPr>
            <w:tcW w:w="4544" w:type="dxa"/>
            <w:gridSpan w:val="5"/>
          </w:tcPr>
          <w:p w:rsidR="00732124" w:rsidRPr="00214547" w:rsidRDefault="00732124" w:rsidP="00732124">
            <w:pPr>
              <w:pStyle w:val="Ttulo1"/>
              <w:ind w:firstLine="0"/>
              <w:jc w:val="center"/>
              <w:outlineLvl w:val="0"/>
              <w:rPr>
                <w:b/>
                <w:sz w:val="28"/>
                <w:szCs w:val="28"/>
              </w:rPr>
            </w:pPr>
            <w:r w:rsidRPr="00214547">
              <w:rPr>
                <w:b/>
                <w:sz w:val="28"/>
                <w:szCs w:val="28"/>
              </w:rPr>
              <w:t>Efeitos/Folha de Pagamento</w:t>
            </w:r>
          </w:p>
        </w:tc>
        <w:tc>
          <w:tcPr>
            <w:tcW w:w="3544" w:type="dxa"/>
            <w:gridSpan w:val="5"/>
          </w:tcPr>
          <w:p w:rsidR="00732124" w:rsidRPr="00214547" w:rsidRDefault="00732124" w:rsidP="00732124">
            <w:pPr>
              <w:pStyle w:val="Ttulo1"/>
              <w:ind w:firstLine="0"/>
              <w:jc w:val="center"/>
              <w:outlineLvl w:val="0"/>
              <w:rPr>
                <w:b/>
                <w:sz w:val="28"/>
                <w:szCs w:val="28"/>
              </w:rPr>
            </w:pPr>
            <w:r w:rsidRPr="00214547">
              <w:rPr>
                <w:b/>
                <w:sz w:val="28"/>
                <w:szCs w:val="28"/>
              </w:rPr>
              <w:t>Efeitos/Contagem de Tempo</w:t>
            </w:r>
          </w:p>
        </w:tc>
        <w:tc>
          <w:tcPr>
            <w:tcW w:w="984" w:type="dxa"/>
            <w:vMerge w:val="restart"/>
            <w:vAlign w:val="center"/>
          </w:tcPr>
          <w:p w:rsidR="00732124" w:rsidRPr="00214547" w:rsidRDefault="00732124" w:rsidP="00732124">
            <w:pPr>
              <w:pStyle w:val="Ttulo1"/>
              <w:ind w:firstLine="0"/>
              <w:jc w:val="center"/>
              <w:outlineLvl w:val="0"/>
              <w:rPr>
                <w:b/>
                <w:sz w:val="24"/>
                <w:szCs w:val="24"/>
              </w:rPr>
            </w:pPr>
            <w:r w:rsidRPr="00214547">
              <w:rPr>
                <w:b/>
                <w:sz w:val="24"/>
                <w:szCs w:val="24"/>
              </w:rPr>
              <w:t>Tipo do Evento</w:t>
            </w:r>
          </w:p>
        </w:tc>
      </w:tr>
      <w:tr w:rsidR="00732124" w:rsidTr="00732124">
        <w:trPr>
          <w:trHeight w:val="858"/>
        </w:trPr>
        <w:tc>
          <w:tcPr>
            <w:tcW w:w="851" w:type="dxa"/>
            <w:vMerge/>
          </w:tcPr>
          <w:p w:rsidR="00732124" w:rsidRPr="00214547" w:rsidRDefault="00732124" w:rsidP="00732124">
            <w:pPr>
              <w:pStyle w:val="Ttulo1"/>
              <w:ind w:firstLine="0"/>
              <w:outlineLvl w:val="0"/>
              <w:rPr>
                <w:b/>
              </w:rPr>
            </w:pPr>
          </w:p>
        </w:tc>
        <w:tc>
          <w:tcPr>
            <w:tcW w:w="5529" w:type="dxa"/>
            <w:vMerge/>
          </w:tcPr>
          <w:p w:rsidR="00732124" w:rsidRPr="00214547" w:rsidRDefault="00732124" w:rsidP="00732124">
            <w:pPr>
              <w:pStyle w:val="Ttulo1"/>
              <w:ind w:firstLine="0"/>
              <w:outlineLvl w:val="0"/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732124" w:rsidRPr="00F74FC1" w:rsidRDefault="00732124" w:rsidP="00732124">
            <w:pPr>
              <w:pStyle w:val="Ttulo1"/>
              <w:ind w:firstLine="0"/>
              <w:jc w:val="center"/>
              <w:outlineLvl w:val="0"/>
              <w:rPr>
                <w:b/>
                <w:color w:val="5B9BD5" w:themeColor="accent1"/>
                <w:sz w:val="24"/>
                <w:szCs w:val="24"/>
              </w:rPr>
            </w:pPr>
            <w:r w:rsidRPr="00F74FC1">
              <w:rPr>
                <w:b/>
                <w:color w:val="5B9BD5" w:themeColor="accent1"/>
                <w:sz w:val="24"/>
                <w:szCs w:val="24"/>
              </w:rPr>
              <w:t>Vigência</w:t>
            </w:r>
          </w:p>
        </w:tc>
        <w:tc>
          <w:tcPr>
            <w:tcW w:w="1709" w:type="dxa"/>
            <w:gridSpan w:val="2"/>
          </w:tcPr>
          <w:p w:rsidR="00732124" w:rsidRPr="00214547" w:rsidRDefault="00732124" w:rsidP="00732124">
            <w:pPr>
              <w:pStyle w:val="Ttulo1"/>
              <w:ind w:firstLine="0"/>
              <w:jc w:val="center"/>
              <w:outlineLvl w:val="0"/>
              <w:rPr>
                <w:b/>
                <w:sz w:val="24"/>
                <w:szCs w:val="24"/>
              </w:rPr>
            </w:pPr>
            <w:r w:rsidRPr="00214547">
              <w:rPr>
                <w:b/>
                <w:sz w:val="24"/>
                <w:szCs w:val="24"/>
              </w:rPr>
              <w:t>Automático</w:t>
            </w:r>
          </w:p>
        </w:tc>
        <w:tc>
          <w:tcPr>
            <w:tcW w:w="1701" w:type="dxa"/>
            <w:gridSpan w:val="2"/>
          </w:tcPr>
          <w:p w:rsidR="00732124" w:rsidRPr="00214547" w:rsidRDefault="00732124" w:rsidP="00732124">
            <w:pPr>
              <w:pStyle w:val="Ttulo1"/>
              <w:ind w:firstLine="0"/>
              <w:jc w:val="center"/>
              <w:outlineLvl w:val="0"/>
              <w:rPr>
                <w:b/>
                <w:sz w:val="24"/>
                <w:szCs w:val="24"/>
              </w:rPr>
            </w:pPr>
            <w:r w:rsidRPr="00214547">
              <w:rPr>
                <w:b/>
                <w:sz w:val="24"/>
                <w:szCs w:val="24"/>
              </w:rPr>
              <w:t>Documento</w:t>
            </w:r>
          </w:p>
        </w:tc>
        <w:tc>
          <w:tcPr>
            <w:tcW w:w="709" w:type="dxa"/>
            <w:vMerge w:val="restart"/>
            <w:vAlign w:val="center"/>
          </w:tcPr>
          <w:p w:rsidR="00732124" w:rsidRPr="00235A9B" w:rsidRDefault="00732124" w:rsidP="00732124">
            <w:pPr>
              <w:pStyle w:val="Ttulo1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 w:rsidRPr="00235A9B">
              <w:rPr>
                <w:b/>
                <w:sz w:val="22"/>
                <w:szCs w:val="22"/>
              </w:rPr>
              <w:t>ATS</w:t>
            </w:r>
          </w:p>
        </w:tc>
        <w:tc>
          <w:tcPr>
            <w:tcW w:w="709" w:type="dxa"/>
            <w:vMerge w:val="restart"/>
            <w:vAlign w:val="center"/>
          </w:tcPr>
          <w:p w:rsidR="00732124" w:rsidRPr="00235A9B" w:rsidRDefault="00732124" w:rsidP="00732124">
            <w:pPr>
              <w:pStyle w:val="Ttulo1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 w:rsidRPr="00235A9B">
              <w:rPr>
                <w:b/>
                <w:sz w:val="22"/>
                <w:szCs w:val="22"/>
              </w:rPr>
              <w:t>6ª Parte</w:t>
            </w:r>
          </w:p>
        </w:tc>
        <w:tc>
          <w:tcPr>
            <w:tcW w:w="708" w:type="dxa"/>
            <w:vMerge w:val="restart"/>
            <w:vAlign w:val="center"/>
          </w:tcPr>
          <w:p w:rsidR="00732124" w:rsidRPr="00235A9B" w:rsidRDefault="00732124" w:rsidP="00732124">
            <w:pPr>
              <w:pStyle w:val="Ttulo1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 w:rsidRPr="00235A9B">
              <w:rPr>
                <w:b/>
                <w:sz w:val="22"/>
                <w:szCs w:val="22"/>
              </w:rPr>
              <w:t xml:space="preserve">Apos. </w:t>
            </w:r>
            <w:proofErr w:type="spellStart"/>
            <w:r w:rsidRPr="00235A9B">
              <w:rPr>
                <w:b/>
                <w:sz w:val="22"/>
                <w:szCs w:val="22"/>
              </w:rPr>
              <w:t>Disp</w:t>
            </w:r>
            <w:proofErr w:type="spellEnd"/>
            <w:r w:rsidRPr="00235A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09" w:type="dxa"/>
            <w:vMerge w:val="restart"/>
            <w:vAlign w:val="center"/>
          </w:tcPr>
          <w:p w:rsidR="00732124" w:rsidRPr="00235A9B" w:rsidRDefault="00732124" w:rsidP="00732124">
            <w:pPr>
              <w:pStyle w:val="Ttulo1"/>
              <w:ind w:firstLine="0"/>
              <w:jc w:val="center"/>
              <w:outlineLvl w:val="0"/>
              <w:rPr>
                <w:b/>
                <w:sz w:val="22"/>
                <w:szCs w:val="22"/>
              </w:rPr>
            </w:pPr>
            <w:r w:rsidRPr="00235A9B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709" w:type="dxa"/>
            <w:vMerge w:val="restart"/>
            <w:vAlign w:val="center"/>
          </w:tcPr>
          <w:p w:rsidR="00732124" w:rsidRPr="00235A9B" w:rsidRDefault="00732124" w:rsidP="00732124">
            <w:pPr>
              <w:pStyle w:val="Ttulo1"/>
              <w:ind w:firstLine="0"/>
              <w:jc w:val="center"/>
              <w:outlineLvl w:val="0"/>
              <w:rPr>
                <w:b/>
                <w:sz w:val="20"/>
                <w:szCs w:val="20"/>
              </w:rPr>
            </w:pPr>
            <w:r w:rsidRPr="00235A9B">
              <w:rPr>
                <w:b/>
                <w:sz w:val="20"/>
                <w:szCs w:val="20"/>
              </w:rPr>
              <w:t>Férias</w:t>
            </w:r>
          </w:p>
        </w:tc>
        <w:tc>
          <w:tcPr>
            <w:tcW w:w="984" w:type="dxa"/>
            <w:vMerge/>
          </w:tcPr>
          <w:p w:rsidR="00732124" w:rsidRDefault="00732124" w:rsidP="00732124">
            <w:pPr>
              <w:pStyle w:val="Ttulo1"/>
              <w:ind w:firstLine="0"/>
              <w:outlineLvl w:val="0"/>
            </w:pPr>
          </w:p>
        </w:tc>
      </w:tr>
      <w:tr w:rsidR="00732124" w:rsidTr="00732124">
        <w:trPr>
          <w:trHeight w:val="70"/>
        </w:trPr>
        <w:tc>
          <w:tcPr>
            <w:tcW w:w="851" w:type="dxa"/>
            <w:vMerge/>
          </w:tcPr>
          <w:p w:rsidR="00732124" w:rsidRDefault="00732124" w:rsidP="00732124">
            <w:pPr>
              <w:pStyle w:val="Ttulo1"/>
              <w:ind w:firstLine="0"/>
              <w:outlineLvl w:val="0"/>
            </w:pPr>
          </w:p>
        </w:tc>
        <w:tc>
          <w:tcPr>
            <w:tcW w:w="5529" w:type="dxa"/>
            <w:vMerge/>
          </w:tcPr>
          <w:p w:rsidR="00732124" w:rsidRDefault="00732124" w:rsidP="00732124">
            <w:pPr>
              <w:pStyle w:val="Ttulo1"/>
              <w:ind w:firstLine="0"/>
              <w:outlineLvl w:val="0"/>
            </w:pPr>
          </w:p>
        </w:tc>
        <w:tc>
          <w:tcPr>
            <w:tcW w:w="1134" w:type="dxa"/>
            <w:vMerge/>
          </w:tcPr>
          <w:p w:rsidR="00732124" w:rsidRPr="00214547" w:rsidRDefault="00732124" w:rsidP="00732124">
            <w:pPr>
              <w:pStyle w:val="Ttulo1"/>
              <w:ind w:firstLine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732124" w:rsidRPr="00214547" w:rsidRDefault="00732124" w:rsidP="00732124">
            <w:pPr>
              <w:pStyle w:val="Ttulo1"/>
              <w:ind w:firstLine="0"/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214547">
              <w:rPr>
                <w:sz w:val="20"/>
                <w:szCs w:val="20"/>
              </w:rPr>
              <w:t>Vencim</w:t>
            </w:r>
            <w:proofErr w:type="spellEnd"/>
            <w:r w:rsidRPr="00214547">
              <w:rPr>
                <w:sz w:val="20"/>
                <w:szCs w:val="20"/>
              </w:rPr>
              <w:t>.</w:t>
            </w:r>
          </w:p>
        </w:tc>
        <w:tc>
          <w:tcPr>
            <w:tcW w:w="843" w:type="dxa"/>
          </w:tcPr>
          <w:p w:rsidR="00732124" w:rsidRPr="00214547" w:rsidRDefault="00732124" w:rsidP="00732124">
            <w:pPr>
              <w:pStyle w:val="Ttulo1"/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214547">
              <w:rPr>
                <w:sz w:val="20"/>
                <w:szCs w:val="20"/>
              </w:rPr>
              <w:t>Aux. Trans.</w:t>
            </w:r>
          </w:p>
        </w:tc>
        <w:tc>
          <w:tcPr>
            <w:tcW w:w="851" w:type="dxa"/>
          </w:tcPr>
          <w:p w:rsidR="00732124" w:rsidRPr="00214547" w:rsidRDefault="00732124" w:rsidP="00732124">
            <w:pPr>
              <w:pStyle w:val="Ttulo1"/>
              <w:ind w:firstLine="0"/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214547">
              <w:rPr>
                <w:sz w:val="20"/>
                <w:szCs w:val="20"/>
              </w:rPr>
              <w:t>Vencim</w:t>
            </w:r>
            <w:proofErr w:type="spellEnd"/>
            <w:r w:rsidRPr="00214547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32124" w:rsidRPr="00214547" w:rsidRDefault="00732124" w:rsidP="00732124">
            <w:pPr>
              <w:pStyle w:val="Ttulo1"/>
              <w:ind w:firstLine="0"/>
              <w:jc w:val="center"/>
              <w:outlineLvl w:val="0"/>
              <w:rPr>
                <w:sz w:val="20"/>
                <w:szCs w:val="20"/>
              </w:rPr>
            </w:pPr>
            <w:r w:rsidRPr="00214547">
              <w:rPr>
                <w:sz w:val="20"/>
                <w:szCs w:val="20"/>
              </w:rPr>
              <w:t>Aux. Trans.</w:t>
            </w:r>
          </w:p>
        </w:tc>
        <w:tc>
          <w:tcPr>
            <w:tcW w:w="709" w:type="dxa"/>
            <w:vMerge/>
          </w:tcPr>
          <w:p w:rsidR="00732124" w:rsidRDefault="00732124" w:rsidP="00732124">
            <w:pPr>
              <w:pStyle w:val="Ttulo1"/>
              <w:ind w:firstLine="0"/>
              <w:outlineLvl w:val="0"/>
            </w:pPr>
          </w:p>
        </w:tc>
        <w:tc>
          <w:tcPr>
            <w:tcW w:w="709" w:type="dxa"/>
            <w:vMerge/>
          </w:tcPr>
          <w:p w:rsidR="00732124" w:rsidRDefault="00732124" w:rsidP="00732124">
            <w:pPr>
              <w:pStyle w:val="Ttulo1"/>
              <w:ind w:firstLine="0"/>
              <w:outlineLvl w:val="0"/>
            </w:pPr>
          </w:p>
        </w:tc>
        <w:tc>
          <w:tcPr>
            <w:tcW w:w="708" w:type="dxa"/>
            <w:vMerge/>
          </w:tcPr>
          <w:p w:rsidR="00732124" w:rsidRDefault="00732124" w:rsidP="00732124">
            <w:pPr>
              <w:pStyle w:val="Ttulo1"/>
              <w:ind w:firstLine="0"/>
              <w:outlineLvl w:val="0"/>
            </w:pPr>
          </w:p>
        </w:tc>
        <w:tc>
          <w:tcPr>
            <w:tcW w:w="709" w:type="dxa"/>
            <w:vMerge/>
          </w:tcPr>
          <w:p w:rsidR="00732124" w:rsidRDefault="00732124" w:rsidP="00732124">
            <w:pPr>
              <w:pStyle w:val="Ttulo1"/>
              <w:ind w:firstLine="0"/>
              <w:outlineLvl w:val="0"/>
            </w:pPr>
          </w:p>
        </w:tc>
        <w:tc>
          <w:tcPr>
            <w:tcW w:w="709" w:type="dxa"/>
            <w:vMerge/>
          </w:tcPr>
          <w:p w:rsidR="00732124" w:rsidRDefault="00732124" w:rsidP="00732124">
            <w:pPr>
              <w:pStyle w:val="Ttulo1"/>
              <w:ind w:firstLine="0"/>
              <w:outlineLvl w:val="0"/>
            </w:pPr>
          </w:p>
        </w:tc>
        <w:tc>
          <w:tcPr>
            <w:tcW w:w="984" w:type="dxa"/>
            <w:vMerge/>
          </w:tcPr>
          <w:p w:rsidR="00732124" w:rsidRDefault="00732124" w:rsidP="00732124">
            <w:pPr>
              <w:pStyle w:val="Ttulo1"/>
              <w:ind w:firstLine="0"/>
              <w:outlineLvl w:val="0"/>
            </w:pPr>
          </w:p>
        </w:tc>
      </w:tr>
      <w:tr w:rsidR="00732124" w:rsidTr="00732124">
        <w:tc>
          <w:tcPr>
            <w:tcW w:w="851" w:type="dxa"/>
            <w:vAlign w:val="center"/>
          </w:tcPr>
          <w:p w:rsidR="00732124" w:rsidRDefault="00732124" w:rsidP="00732124">
            <w:pPr>
              <w:pStyle w:val="Ttulo1"/>
              <w:ind w:firstLine="0"/>
              <w:jc w:val="center"/>
              <w:outlineLvl w:val="0"/>
            </w:pPr>
            <w:r>
              <w:t>375</w:t>
            </w:r>
          </w:p>
          <w:p w:rsidR="00732124" w:rsidRPr="00585836" w:rsidRDefault="00732124" w:rsidP="00732124"/>
        </w:tc>
        <w:tc>
          <w:tcPr>
            <w:tcW w:w="5529" w:type="dxa"/>
          </w:tcPr>
          <w:p w:rsidR="00732124" w:rsidRDefault="00732124" w:rsidP="00732124">
            <w:pPr>
              <w:pStyle w:val="Default"/>
              <w:rPr>
                <w:rFonts w:ascii="Verdana" w:hAnsi="Verdana"/>
              </w:rPr>
            </w:pPr>
            <w:r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  <w:t>FALTAS INJUSTIFICADAS – LICENÇA NEGADA</w:t>
            </w:r>
          </w:p>
          <w:p w:rsidR="00732124" w:rsidRPr="00511B71" w:rsidRDefault="00732124" w:rsidP="00732124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0"/>
                <w:szCs w:val="20"/>
              </w:rPr>
            </w:pPr>
            <w:r w:rsidRPr="00511B71">
              <w:rPr>
                <w:rFonts w:asciiTheme="minorHAnsi" w:hAnsiTheme="minorHAnsi" w:cstheme="minorBidi"/>
                <w:b/>
                <w:color w:val="auto"/>
                <w:sz w:val="20"/>
                <w:szCs w:val="20"/>
              </w:rPr>
              <w:t xml:space="preserve">Fundamento Legal: </w:t>
            </w:r>
          </w:p>
          <w:p w:rsidR="00732124" w:rsidRPr="00ED131D" w:rsidRDefault="00732124" w:rsidP="00732124">
            <w:pPr>
              <w:ind w:firstLine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Comunicado UCRH nº 023/2018 - Parecer NDP nº 36/2018 - períodos de ausência frequência por indeferimento licença saúde deverão ser anotados como falta injustificada - licença negada.</w:t>
            </w:r>
          </w:p>
        </w:tc>
        <w:tc>
          <w:tcPr>
            <w:tcW w:w="1134" w:type="dxa"/>
            <w:vAlign w:val="center"/>
          </w:tcPr>
          <w:p w:rsidR="00732124" w:rsidRDefault="00732124" w:rsidP="00732124">
            <w:pPr>
              <w:pStyle w:val="Ttulo1"/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08/2018</w:t>
            </w:r>
          </w:p>
        </w:tc>
        <w:tc>
          <w:tcPr>
            <w:tcW w:w="866" w:type="dxa"/>
            <w:vAlign w:val="center"/>
          </w:tcPr>
          <w:p w:rsidR="00732124" w:rsidRPr="00DD378E" w:rsidRDefault="00732124" w:rsidP="00732124">
            <w:pPr>
              <w:pStyle w:val="Ttulo1"/>
              <w:ind w:firstLine="0"/>
              <w:jc w:val="center"/>
              <w:outlineLvl w:val="0"/>
              <w:rPr>
                <w:sz w:val="28"/>
                <w:szCs w:val="28"/>
              </w:rPr>
            </w:pPr>
            <w:r w:rsidRPr="00DD378E">
              <w:rPr>
                <w:sz w:val="28"/>
                <w:szCs w:val="28"/>
              </w:rPr>
              <w:t>S</w:t>
            </w:r>
          </w:p>
        </w:tc>
        <w:tc>
          <w:tcPr>
            <w:tcW w:w="843" w:type="dxa"/>
            <w:vAlign w:val="center"/>
          </w:tcPr>
          <w:p w:rsidR="00732124" w:rsidRPr="00DD378E" w:rsidRDefault="00732124" w:rsidP="00732124">
            <w:pPr>
              <w:pStyle w:val="Ttulo1"/>
              <w:ind w:firstLine="0"/>
              <w:jc w:val="center"/>
              <w:outlineLvl w:val="0"/>
              <w:rPr>
                <w:sz w:val="28"/>
                <w:szCs w:val="28"/>
              </w:rPr>
            </w:pPr>
            <w:r w:rsidRPr="00DD378E">
              <w:rPr>
                <w:sz w:val="28"/>
                <w:szCs w:val="28"/>
              </w:rPr>
              <w:t>S</w:t>
            </w:r>
          </w:p>
        </w:tc>
        <w:tc>
          <w:tcPr>
            <w:tcW w:w="851" w:type="dxa"/>
            <w:vAlign w:val="center"/>
          </w:tcPr>
          <w:p w:rsidR="00732124" w:rsidRPr="00DD378E" w:rsidRDefault="00732124" w:rsidP="00732124">
            <w:pPr>
              <w:pStyle w:val="Ttulo1"/>
              <w:ind w:firstLine="0"/>
              <w:jc w:val="center"/>
              <w:outlineLvl w:val="0"/>
              <w:rPr>
                <w:sz w:val="28"/>
                <w:szCs w:val="28"/>
              </w:rPr>
            </w:pPr>
            <w:r w:rsidRPr="00DD378E">
              <w:rPr>
                <w:sz w:val="28"/>
                <w:szCs w:val="28"/>
              </w:rPr>
              <w:t>S</w:t>
            </w:r>
          </w:p>
        </w:tc>
        <w:tc>
          <w:tcPr>
            <w:tcW w:w="850" w:type="dxa"/>
            <w:vAlign w:val="center"/>
          </w:tcPr>
          <w:p w:rsidR="00732124" w:rsidRPr="00DD378E" w:rsidRDefault="00732124" w:rsidP="00732124">
            <w:pPr>
              <w:pStyle w:val="Ttulo1"/>
              <w:ind w:firstLine="0"/>
              <w:jc w:val="center"/>
              <w:outlineLvl w:val="0"/>
              <w:rPr>
                <w:sz w:val="28"/>
                <w:szCs w:val="28"/>
              </w:rPr>
            </w:pPr>
            <w:r w:rsidRPr="00DD378E">
              <w:rPr>
                <w:sz w:val="28"/>
                <w:szCs w:val="28"/>
              </w:rPr>
              <w:t>S</w:t>
            </w:r>
          </w:p>
        </w:tc>
        <w:tc>
          <w:tcPr>
            <w:tcW w:w="709" w:type="dxa"/>
            <w:vAlign w:val="center"/>
          </w:tcPr>
          <w:p w:rsidR="00732124" w:rsidRPr="00DD378E" w:rsidRDefault="00732124" w:rsidP="00732124">
            <w:pPr>
              <w:pStyle w:val="Ttulo1"/>
              <w:ind w:firstLine="0"/>
              <w:jc w:val="center"/>
              <w:outlineLvl w:val="0"/>
              <w:rPr>
                <w:sz w:val="28"/>
                <w:szCs w:val="28"/>
              </w:rPr>
            </w:pPr>
            <w:r w:rsidRPr="00DD378E">
              <w:rPr>
                <w:sz w:val="28"/>
                <w:szCs w:val="28"/>
              </w:rPr>
              <w:t>S</w:t>
            </w:r>
          </w:p>
        </w:tc>
        <w:tc>
          <w:tcPr>
            <w:tcW w:w="709" w:type="dxa"/>
            <w:vAlign w:val="center"/>
          </w:tcPr>
          <w:p w:rsidR="00732124" w:rsidRPr="00DD378E" w:rsidRDefault="00732124" w:rsidP="00732124">
            <w:pPr>
              <w:pStyle w:val="Ttulo1"/>
              <w:ind w:firstLine="0"/>
              <w:jc w:val="center"/>
              <w:outlineLvl w:val="0"/>
              <w:rPr>
                <w:sz w:val="28"/>
                <w:szCs w:val="28"/>
              </w:rPr>
            </w:pPr>
            <w:r w:rsidRPr="00DD378E">
              <w:rPr>
                <w:sz w:val="28"/>
                <w:szCs w:val="28"/>
              </w:rPr>
              <w:t>S</w:t>
            </w:r>
          </w:p>
        </w:tc>
        <w:tc>
          <w:tcPr>
            <w:tcW w:w="708" w:type="dxa"/>
            <w:vAlign w:val="center"/>
          </w:tcPr>
          <w:p w:rsidR="00732124" w:rsidRPr="00DD378E" w:rsidRDefault="00732124" w:rsidP="00732124">
            <w:pPr>
              <w:pStyle w:val="Ttulo1"/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709" w:type="dxa"/>
            <w:vAlign w:val="center"/>
          </w:tcPr>
          <w:p w:rsidR="00732124" w:rsidRPr="00DD378E" w:rsidRDefault="00732124" w:rsidP="00732124">
            <w:pPr>
              <w:pStyle w:val="Ttulo1"/>
              <w:ind w:firstLine="0"/>
              <w:jc w:val="center"/>
              <w:outlineLvl w:val="0"/>
              <w:rPr>
                <w:sz w:val="28"/>
                <w:szCs w:val="28"/>
              </w:rPr>
            </w:pPr>
            <w:r w:rsidRPr="00DD378E">
              <w:rPr>
                <w:sz w:val="28"/>
                <w:szCs w:val="28"/>
              </w:rPr>
              <w:t>S</w:t>
            </w:r>
          </w:p>
        </w:tc>
        <w:tc>
          <w:tcPr>
            <w:tcW w:w="709" w:type="dxa"/>
            <w:vAlign w:val="center"/>
          </w:tcPr>
          <w:p w:rsidR="00732124" w:rsidRPr="00DD378E" w:rsidRDefault="00732124" w:rsidP="00732124">
            <w:pPr>
              <w:pStyle w:val="Ttulo1"/>
              <w:tabs>
                <w:tab w:val="center" w:pos="246"/>
              </w:tabs>
              <w:ind w:firstLine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984" w:type="dxa"/>
            <w:vAlign w:val="center"/>
          </w:tcPr>
          <w:p w:rsidR="00732124" w:rsidRDefault="00732124" w:rsidP="00732124">
            <w:pPr>
              <w:pStyle w:val="Ttulo1"/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</w:t>
            </w:r>
          </w:p>
        </w:tc>
      </w:tr>
      <w:tr w:rsidR="00732124" w:rsidTr="00732124">
        <w:tc>
          <w:tcPr>
            <w:tcW w:w="851" w:type="dxa"/>
            <w:vAlign w:val="center"/>
          </w:tcPr>
          <w:p w:rsidR="00732124" w:rsidRDefault="00732124" w:rsidP="00732124">
            <w:pPr>
              <w:pStyle w:val="Ttulo1"/>
              <w:ind w:firstLine="0"/>
              <w:jc w:val="center"/>
              <w:outlineLvl w:val="0"/>
            </w:pPr>
            <w:r>
              <w:t>376</w:t>
            </w:r>
          </w:p>
        </w:tc>
        <w:tc>
          <w:tcPr>
            <w:tcW w:w="5529" w:type="dxa"/>
          </w:tcPr>
          <w:p w:rsidR="00732124" w:rsidRDefault="00732124" w:rsidP="00732124">
            <w:pPr>
              <w:pStyle w:val="Default"/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  <w:t>PERDA PREMIO DESENVOLVIMENTO INDIVIDUAL – PDI – LICENÇA SAÚDE</w:t>
            </w:r>
          </w:p>
          <w:p w:rsidR="00732124" w:rsidRDefault="00732124" w:rsidP="00732124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0"/>
                <w:szCs w:val="20"/>
              </w:rPr>
            </w:pPr>
            <w:r w:rsidRPr="00511B71">
              <w:rPr>
                <w:rFonts w:asciiTheme="minorHAnsi" w:hAnsiTheme="minorHAnsi" w:cstheme="minorBidi"/>
                <w:b/>
                <w:color w:val="auto"/>
                <w:sz w:val="20"/>
                <w:szCs w:val="20"/>
              </w:rPr>
              <w:t>Fundamento Legal:</w:t>
            </w:r>
          </w:p>
          <w:p w:rsidR="00732124" w:rsidRDefault="00732124" w:rsidP="007321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LC nº 1.158/2011, combinado com o Decreto nº 57.781/2012</w:t>
            </w:r>
          </w:p>
          <w:p w:rsidR="00732124" w:rsidRPr="00467115" w:rsidRDefault="00732124" w:rsidP="00732124">
            <w:pPr>
              <w:pStyle w:val="Default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46711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"Artigo 7º - Os servidores abrangidos por esta lei complementar não perderão o direito à percepção do PDI nas situações de afastamentos considerados de efetivo exercício para todos os efeitos legais e nos casos de licença para tratamento de saúde, no limite de 90 (noventa) dias por ano."</w:t>
            </w:r>
          </w:p>
          <w:p w:rsidR="00732124" w:rsidRPr="00511B71" w:rsidRDefault="00732124" w:rsidP="00732124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Bidi"/>
                <w:b/>
                <w:color w:val="auto"/>
                <w:sz w:val="20"/>
                <w:szCs w:val="20"/>
              </w:rPr>
              <w:t>Obs</w:t>
            </w:r>
            <w:proofErr w:type="spellEnd"/>
            <w:r>
              <w:rPr>
                <w:rFonts w:asciiTheme="minorHAnsi" w:hAnsiTheme="minorHAnsi" w:cstheme="minorBidi"/>
                <w:b/>
                <w:color w:val="auto"/>
                <w:sz w:val="20"/>
                <w:szCs w:val="20"/>
              </w:rPr>
              <w:t>:</w:t>
            </w:r>
          </w:p>
          <w:p w:rsidR="00732124" w:rsidRPr="00A619D6" w:rsidRDefault="00732124" w:rsidP="00732124">
            <w:pPr>
              <w:ind w:firstLine="0"/>
            </w:pPr>
            <w:r>
              <w:rPr>
                <w:sz w:val="20"/>
                <w:szCs w:val="20"/>
              </w:rPr>
              <w:t xml:space="preserve">A informação do período do motivo de perda deve estar </w:t>
            </w:r>
            <w:proofErr w:type="gramStart"/>
            <w:r>
              <w:rPr>
                <w:sz w:val="20"/>
                <w:szCs w:val="20"/>
              </w:rPr>
              <w:t>compreendido</w:t>
            </w:r>
            <w:proofErr w:type="gramEnd"/>
            <w:r>
              <w:rPr>
                <w:sz w:val="20"/>
                <w:szCs w:val="20"/>
              </w:rPr>
              <w:t xml:space="preserve"> dentro de um período de licença-saúde</w:t>
            </w:r>
            <w:r w:rsidRPr="00ED131D">
              <w:rPr>
                <w:color w:val="000080"/>
                <w:sz w:val="18"/>
                <w:szCs w:val="18"/>
              </w:rPr>
              <w:t> </w:t>
            </w:r>
          </w:p>
          <w:p w:rsidR="00732124" w:rsidRDefault="00732124" w:rsidP="00732124">
            <w:pPr>
              <w:pStyle w:val="Default"/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732124" w:rsidRDefault="00732124" w:rsidP="00732124">
            <w:pPr>
              <w:pStyle w:val="Ttulo1"/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08/2018</w:t>
            </w:r>
          </w:p>
        </w:tc>
        <w:tc>
          <w:tcPr>
            <w:tcW w:w="866" w:type="dxa"/>
            <w:vAlign w:val="center"/>
          </w:tcPr>
          <w:p w:rsidR="00732124" w:rsidRDefault="00117660" w:rsidP="00732124">
            <w:pPr>
              <w:pStyle w:val="Ttulo1"/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bookmarkStart w:id="0" w:name="_GoBack"/>
            <w:bookmarkEnd w:id="0"/>
          </w:p>
        </w:tc>
        <w:tc>
          <w:tcPr>
            <w:tcW w:w="843" w:type="dxa"/>
            <w:vAlign w:val="center"/>
          </w:tcPr>
          <w:p w:rsidR="00732124" w:rsidRDefault="00732124" w:rsidP="00732124">
            <w:pPr>
              <w:pStyle w:val="Ttulo1"/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851" w:type="dxa"/>
            <w:vAlign w:val="center"/>
          </w:tcPr>
          <w:p w:rsidR="00732124" w:rsidRDefault="00732124" w:rsidP="00732124">
            <w:pPr>
              <w:pStyle w:val="Ttulo1"/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850" w:type="dxa"/>
            <w:vAlign w:val="center"/>
          </w:tcPr>
          <w:p w:rsidR="00732124" w:rsidRDefault="00732124" w:rsidP="00732124">
            <w:pPr>
              <w:pStyle w:val="Ttulo1"/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709" w:type="dxa"/>
            <w:vAlign w:val="center"/>
          </w:tcPr>
          <w:p w:rsidR="00732124" w:rsidRDefault="00732124" w:rsidP="00732124">
            <w:pPr>
              <w:pStyle w:val="Ttulo1"/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709" w:type="dxa"/>
            <w:vAlign w:val="center"/>
          </w:tcPr>
          <w:p w:rsidR="00732124" w:rsidRDefault="00732124" w:rsidP="00732124">
            <w:pPr>
              <w:pStyle w:val="Ttulo1"/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708" w:type="dxa"/>
            <w:vAlign w:val="center"/>
          </w:tcPr>
          <w:p w:rsidR="00732124" w:rsidRDefault="00732124" w:rsidP="00732124">
            <w:pPr>
              <w:pStyle w:val="Ttulo1"/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709" w:type="dxa"/>
            <w:vAlign w:val="center"/>
          </w:tcPr>
          <w:p w:rsidR="00732124" w:rsidRDefault="00732124" w:rsidP="00732124">
            <w:pPr>
              <w:pStyle w:val="Ttulo1"/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709" w:type="dxa"/>
            <w:vAlign w:val="center"/>
          </w:tcPr>
          <w:p w:rsidR="00732124" w:rsidRDefault="00732124" w:rsidP="00732124">
            <w:pPr>
              <w:pStyle w:val="Ttulo1"/>
              <w:tabs>
                <w:tab w:val="center" w:pos="246"/>
              </w:tabs>
              <w:ind w:firstLine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984" w:type="dxa"/>
            <w:vAlign w:val="center"/>
          </w:tcPr>
          <w:p w:rsidR="00732124" w:rsidRDefault="00732124" w:rsidP="00732124">
            <w:pPr>
              <w:pStyle w:val="Ttulo1"/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PD</w:t>
            </w:r>
          </w:p>
        </w:tc>
      </w:tr>
    </w:tbl>
    <w:p w:rsidR="00B712B9" w:rsidRDefault="00B712B9" w:rsidP="00AF554F">
      <w:pPr>
        <w:pStyle w:val="Ttulo1"/>
      </w:pPr>
    </w:p>
    <w:p w:rsidR="00A619D6" w:rsidRDefault="00A619D6" w:rsidP="00A619D6"/>
    <w:sectPr w:rsidR="00A619D6" w:rsidSect="0021454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47"/>
    <w:rsid w:val="000A4F68"/>
    <w:rsid w:val="000C7203"/>
    <w:rsid w:val="00117660"/>
    <w:rsid w:val="00214547"/>
    <w:rsid w:val="00235A9B"/>
    <w:rsid w:val="002909C5"/>
    <w:rsid w:val="00350DE8"/>
    <w:rsid w:val="00392ED6"/>
    <w:rsid w:val="00467115"/>
    <w:rsid w:val="00511B71"/>
    <w:rsid w:val="00531FB8"/>
    <w:rsid w:val="00585836"/>
    <w:rsid w:val="00720062"/>
    <w:rsid w:val="00732124"/>
    <w:rsid w:val="007E17AA"/>
    <w:rsid w:val="00882ED1"/>
    <w:rsid w:val="0089063C"/>
    <w:rsid w:val="00907AB2"/>
    <w:rsid w:val="0093412C"/>
    <w:rsid w:val="00936809"/>
    <w:rsid w:val="00962819"/>
    <w:rsid w:val="009710F0"/>
    <w:rsid w:val="00A619D6"/>
    <w:rsid w:val="00AD764B"/>
    <w:rsid w:val="00AF554F"/>
    <w:rsid w:val="00B369EA"/>
    <w:rsid w:val="00B712B9"/>
    <w:rsid w:val="00B820B8"/>
    <w:rsid w:val="00C22C00"/>
    <w:rsid w:val="00C74777"/>
    <w:rsid w:val="00D4581D"/>
    <w:rsid w:val="00D46657"/>
    <w:rsid w:val="00DD378E"/>
    <w:rsid w:val="00DF71EF"/>
    <w:rsid w:val="00E1348E"/>
    <w:rsid w:val="00E552C6"/>
    <w:rsid w:val="00E8120A"/>
    <w:rsid w:val="00EC559A"/>
    <w:rsid w:val="00ED131D"/>
    <w:rsid w:val="00EE3216"/>
    <w:rsid w:val="00F23FD9"/>
    <w:rsid w:val="00F3466E"/>
    <w:rsid w:val="00F74FC1"/>
    <w:rsid w:val="00F97A34"/>
    <w:rsid w:val="00FD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82E55-6910-4A84-85C0-8910E85B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2145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145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comgrade">
    <w:name w:val="Table Grid"/>
    <w:basedOn w:val="Tabelanormal"/>
    <w:uiPriority w:val="39"/>
    <w:rsid w:val="002145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747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477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E3216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585836"/>
    <w:pPr>
      <w:numPr>
        <w:ilvl w:val="1"/>
      </w:numPr>
      <w:spacing w:after="160"/>
      <w:ind w:firstLine="1134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58583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29DB2-E831-445A-9708-2DA723C42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de Seixas Lima</dc:creator>
  <cp:keywords/>
  <dc:description/>
  <cp:lastModifiedBy>Fábio Bafumi Costa</cp:lastModifiedBy>
  <cp:revision>8</cp:revision>
  <cp:lastPrinted>2016-07-15T16:53:00Z</cp:lastPrinted>
  <dcterms:created xsi:type="dcterms:W3CDTF">2018-09-21T21:57:00Z</dcterms:created>
  <dcterms:modified xsi:type="dcterms:W3CDTF">2018-09-24T13:20:00Z</dcterms:modified>
</cp:coreProperties>
</file>