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0A7" w:rsidRPr="00F30ED1" w:rsidRDefault="00472833" w:rsidP="009F00A7">
      <w:pPr>
        <w:shd w:val="clear" w:color="auto" w:fill="FFFFFF"/>
        <w:spacing w:after="30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F30ED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Diário Oficial Poder Executivo – Seção I São Paulo, </w:t>
      </w:r>
      <w:r w:rsidR="009F00A7" w:rsidRPr="00F30ED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sexta-feira, </w:t>
      </w:r>
      <w:proofErr w:type="gramStart"/>
      <w:r w:rsidR="009F00A7" w:rsidRPr="00F30ED1">
        <w:rPr>
          <w:rFonts w:ascii="Bookman Old Style" w:eastAsia="Times New Roman" w:hAnsi="Bookman Old Style" w:cs="Times New Roman"/>
          <w:sz w:val="24"/>
          <w:szCs w:val="24"/>
          <w:lang w:eastAsia="pt-BR"/>
        </w:rPr>
        <w:t>6</w:t>
      </w:r>
      <w:proofErr w:type="gramEnd"/>
      <w:r w:rsidR="009F00A7" w:rsidRPr="00F30ED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de abril de 2018 </w:t>
      </w:r>
      <w:r w:rsidRPr="00F30ED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- </w:t>
      </w:r>
      <w:r w:rsidR="009F00A7" w:rsidRPr="00F30ED1">
        <w:rPr>
          <w:rFonts w:ascii="Bookman Old Style" w:eastAsia="Times New Roman" w:hAnsi="Bookman Old Style" w:cs="Times New Roman"/>
          <w:sz w:val="24"/>
          <w:szCs w:val="24"/>
          <w:lang w:eastAsia="pt-BR"/>
        </w:rPr>
        <w:t>128 (63) – 7</w:t>
      </w:r>
    </w:p>
    <w:p w:rsidR="009F00A7" w:rsidRPr="00F30ED1" w:rsidRDefault="009F00A7" w:rsidP="009F00A7">
      <w:pPr>
        <w:shd w:val="clear" w:color="auto" w:fill="FFFFFF"/>
        <w:spacing w:after="30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F30ED1">
        <w:rPr>
          <w:rFonts w:ascii="Bookman Old Style" w:eastAsia="Times New Roman" w:hAnsi="Bookman Old Style" w:cs="Times New Roman"/>
          <w:sz w:val="24"/>
          <w:szCs w:val="24"/>
          <w:lang w:eastAsia="pt-BR"/>
        </w:rPr>
        <w:t>Planejamento e Gestão</w:t>
      </w:r>
    </w:p>
    <w:p w:rsidR="009F00A7" w:rsidRPr="00F30ED1" w:rsidRDefault="009F00A7" w:rsidP="009F00A7">
      <w:pPr>
        <w:shd w:val="clear" w:color="auto" w:fill="FFFFFF"/>
        <w:spacing w:after="30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F30ED1">
        <w:rPr>
          <w:rFonts w:ascii="Bookman Old Style" w:eastAsia="Times New Roman" w:hAnsi="Bookman Old Style" w:cs="Times New Roman"/>
          <w:sz w:val="24"/>
          <w:szCs w:val="24"/>
          <w:lang w:eastAsia="pt-BR"/>
        </w:rPr>
        <w:t>Gabinete do Secretário</w:t>
      </w:r>
    </w:p>
    <w:p w:rsidR="009F00A7" w:rsidRPr="00F30ED1" w:rsidRDefault="009F00A7" w:rsidP="009F00A7">
      <w:pPr>
        <w:shd w:val="clear" w:color="auto" w:fill="FFFFFF"/>
        <w:spacing w:after="300" w:line="240" w:lineRule="auto"/>
        <w:textAlignment w:val="baseline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  <w:r w:rsidRPr="00F30ED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Resolução SPG 14, de </w:t>
      </w:r>
      <w:proofErr w:type="gramStart"/>
      <w:r w:rsidRPr="00F30ED1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02/4/2018</w:t>
      </w:r>
      <w:proofErr w:type="gramEnd"/>
    </w:p>
    <w:p w:rsidR="009F00A7" w:rsidRPr="00F30ED1" w:rsidRDefault="009F00A7" w:rsidP="009F00A7">
      <w:pPr>
        <w:shd w:val="clear" w:color="auto" w:fill="FFFFFF"/>
        <w:spacing w:after="30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F30ED1">
        <w:rPr>
          <w:rFonts w:ascii="Bookman Old Style" w:eastAsia="Times New Roman" w:hAnsi="Bookman Old Style" w:cs="Times New Roman"/>
          <w:sz w:val="24"/>
          <w:szCs w:val="24"/>
          <w:lang w:eastAsia="pt-BR"/>
        </w:rPr>
        <w:t>O Secretário de Planejamento e Gestão</w:t>
      </w:r>
      <w:proofErr w:type="gramStart"/>
      <w:r w:rsidRPr="00F30ED1">
        <w:rPr>
          <w:rFonts w:ascii="Bookman Old Style" w:eastAsia="Times New Roman" w:hAnsi="Bookman Old Style" w:cs="Times New Roman"/>
          <w:sz w:val="24"/>
          <w:szCs w:val="24"/>
          <w:lang w:eastAsia="pt-BR"/>
        </w:rPr>
        <w:t>, resolve</w:t>
      </w:r>
      <w:proofErr w:type="gramEnd"/>
      <w:r w:rsidRPr="00F30ED1">
        <w:rPr>
          <w:rFonts w:ascii="Bookman Old Style" w:eastAsia="Times New Roman" w:hAnsi="Bookman Old Style" w:cs="Times New Roman"/>
          <w:sz w:val="24"/>
          <w:szCs w:val="24"/>
          <w:lang w:eastAsia="pt-BR"/>
        </w:rPr>
        <w:t>:</w:t>
      </w:r>
    </w:p>
    <w:p w:rsidR="009F00A7" w:rsidRPr="00F30ED1" w:rsidRDefault="009F00A7" w:rsidP="009F00A7">
      <w:pPr>
        <w:shd w:val="clear" w:color="auto" w:fill="FFFFFF"/>
        <w:spacing w:after="30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F30ED1">
        <w:rPr>
          <w:rFonts w:ascii="Bookman Old Style" w:eastAsia="Times New Roman" w:hAnsi="Bookman Old Style" w:cs="Times New Roman"/>
          <w:sz w:val="24"/>
          <w:szCs w:val="24"/>
          <w:lang w:eastAsia="pt-BR"/>
        </w:rPr>
        <w:t>Artigo 1º – O parágrafo 5º do artigo 6º da Resolução SPG 15, de 11-04-2017, passa a vigorar com a seguinte redação:</w:t>
      </w:r>
    </w:p>
    <w:p w:rsidR="009F00A7" w:rsidRPr="00F30ED1" w:rsidRDefault="009F00A7" w:rsidP="009F00A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F30ED1">
        <w:rPr>
          <w:rFonts w:ascii="Bookman Old Style" w:eastAsia="Times New Roman" w:hAnsi="Bookman Old Style" w:cs="Times New Roman"/>
          <w:sz w:val="24"/>
          <w:szCs w:val="24"/>
          <w:lang w:eastAsia="pt-BR"/>
        </w:rPr>
        <w:t>5º – Caso o servidor não atenda à convocação para a avaliação de que trata o inciso III deste artigo e não apresente justificativa comprovada de impedimento do comparecimento por caso fortuito ou de força maior, caberá à Unidade Administrativa a aplicação do disposto no artigo 190, da Lei 10.261, de 28-10-1968.</w:t>
      </w:r>
    </w:p>
    <w:p w:rsidR="009F00A7" w:rsidRPr="00F30ED1" w:rsidRDefault="009F00A7" w:rsidP="009F00A7">
      <w:pPr>
        <w:shd w:val="clear" w:color="auto" w:fill="FFFFFF"/>
        <w:spacing w:after="30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F30ED1">
        <w:rPr>
          <w:rFonts w:ascii="Bookman Old Style" w:eastAsia="Times New Roman" w:hAnsi="Bookman Old Style" w:cs="Times New Roman"/>
          <w:sz w:val="24"/>
          <w:szCs w:val="24"/>
          <w:lang w:eastAsia="pt-BR"/>
        </w:rPr>
        <w:t>Artigo 2º – Incluir os parágrafos 8º, 9º e 10º no artigo 6º da Resolução SPG 15, de 11-04-2017:</w:t>
      </w:r>
    </w:p>
    <w:p w:rsidR="009F00A7" w:rsidRPr="00F30ED1" w:rsidRDefault="009F00A7" w:rsidP="009F00A7">
      <w:pPr>
        <w:shd w:val="clear" w:color="auto" w:fill="FFFFFF"/>
        <w:spacing w:after="30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proofErr w:type="gramStart"/>
      <w:r w:rsidRPr="00F30ED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“ </w:t>
      </w:r>
      <w:proofErr w:type="gramEnd"/>
      <w:r w:rsidRPr="00F30ED1">
        <w:rPr>
          <w:rFonts w:ascii="Bookman Old Style" w:eastAsia="Times New Roman" w:hAnsi="Bookman Old Style" w:cs="Times New Roman"/>
          <w:sz w:val="24"/>
          <w:szCs w:val="24"/>
          <w:lang w:eastAsia="pt-BR"/>
        </w:rPr>
        <w:t>§ 8º – Na hipótese prevista no § 5º deste artigo, o servidor deverá solicitar o reagendamento da perícia para fins de readaptação funcional no prazo de 30 dias a contar da publicação de seu não comparecimento.</w:t>
      </w:r>
    </w:p>
    <w:p w:rsidR="009F00A7" w:rsidRPr="00F30ED1" w:rsidRDefault="009F00A7" w:rsidP="009F00A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F30ED1">
        <w:rPr>
          <w:rFonts w:ascii="Bookman Old Style" w:eastAsia="Times New Roman" w:hAnsi="Bookman Old Style" w:cs="Times New Roman"/>
          <w:sz w:val="24"/>
          <w:szCs w:val="24"/>
          <w:lang w:eastAsia="pt-BR"/>
        </w:rPr>
        <w:t>9º – O DPME deverá providenciar a convocação dos servidores que solicitarem o reagendamento previsto no § 8º deste artigo em até 05 dias úteis a partir da solicitação do servidor.</w:t>
      </w:r>
    </w:p>
    <w:p w:rsidR="009F00A7" w:rsidRPr="00F30ED1" w:rsidRDefault="009F00A7" w:rsidP="009F00A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F30ED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10º – Caberá aos órgãos setoriais e subsetoriais de recursos humanos </w:t>
      </w:r>
      <w:proofErr w:type="gramStart"/>
      <w:r w:rsidRPr="00F30ED1">
        <w:rPr>
          <w:rFonts w:ascii="Bookman Old Style" w:eastAsia="Times New Roman" w:hAnsi="Bookman Old Style" w:cs="Times New Roman"/>
          <w:sz w:val="24"/>
          <w:szCs w:val="24"/>
          <w:lang w:eastAsia="pt-BR"/>
        </w:rPr>
        <w:t>dar</w:t>
      </w:r>
      <w:proofErr w:type="gramEnd"/>
      <w:r w:rsidRPr="00F30ED1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ciência ao servidor sobre as convocações de que tratam o inciso III e o § 9º deste artigo. </w:t>
      </w:r>
      <w:proofErr w:type="gramStart"/>
      <w:r w:rsidRPr="00F30ED1">
        <w:rPr>
          <w:rFonts w:ascii="Bookman Old Style" w:eastAsia="Times New Roman" w:hAnsi="Bookman Old Style" w:cs="Times New Roman"/>
          <w:sz w:val="24"/>
          <w:szCs w:val="24"/>
          <w:lang w:eastAsia="pt-BR"/>
        </w:rPr>
        <w:t>”</w:t>
      </w:r>
    </w:p>
    <w:p w:rsidR="009F00A7" w:rsidRPr="00F30ED1" w:rsidRDefault="009F00A7" w:rsidP="009F00A7">
      <w:pPr>
        <w:shd w:val="clear" w:color="auto" w:fill="FFFFFF"/>
        <w:spacing w:after="30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proofErr w:type="gramEnd"/>
      <w:r w:rsidRPr="00F30ED1">
        <w:rPr>
          <w:rFonts w:ascii="Bookman Old Style" w:eastAsia="Times New Roman" w:hAnsi="Bookman Old Style" w:cs="Times New Roman"/>
          <w:sz w:val="24"/>
          <w:szCs w:val="24"/>
          <w:lang w:eastAsia="pt-BR"/>
        </w:rPr>
        <w:t>Artigo 3º – Esta Resolução entra em vigor na data de sua publicaç</w:t>
      </w:r>
      <w:r w:rsidR="00071FDB" w:rsidRPr="00F30ED1">
        <w:rPr>
          <w:rFonts w:ascii="Bookman Old Style" w:eastAsia="Times New Roman" w:hAnsi="Bookman Old Style" w:cs="Times New Roman"/>
          <w:sz w:val="24"/>
          <w:szCs w:val="24"/>
          <w:lang w:eastAsia="pt-BR"/>
        </w:rPr>
        <w:t>ão.</w:t>
      </w:r>
    </w:p>
    <w:p w:rsidR="009F00A7" w:rsidRPr="00AF0D6C" w:rsidRDefault="009F00A7"/>
    <w:p w:rsidR="009F00A7" w:rsidRPr="00AF0D6C" w:rsidRDefault="009F00A7"/>
    <w:p w:rsidR="009F00A7" w:rsidRDefault="009F00A7"/>
    <w:sectPr w:rsidR="009F00A7" w:rsidSect="00CC257E">
      <w:pgSz w:w="11907" w:h="16839" w:code="9"/>
      <w:pgMar w:top="1418" w:right="1275" w:bottom="141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B49A8"/>
    <w:multiLevelType w:val="multilevel"/>
    <w:tmpl w:val="F576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390F25"/>
    <w:multiLevelType w:val="multilevel"/>
    <w:tmpl w:val="7C4E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E5739"/>
    <w:rsid w:val="00061973"/>
    <w:rsid w:val="00071FDB"/>
    <w:rsid w:val="001C1775"/>
    <w:rsid w:val="001D3920"/>
    <w:rsid w:val="00220D61"/>
    <w:rsid w:val="002F18C6"/>
    <w:rsid w:val="00300B79"/>
    <w:rsid w:val="003273DE"/>
    <w:rsid w:val="00371532"/>
    <w:rsid w:val="003E04CE"/>
    <w:rsid w:val="00472833"/>
    <w:rsid w:val="004D16D9"/>
    <w:rsid w:val="004E1B1C"/>
    <w:rsid w:val="00504C43"/>
    <w:rsid w:val="00522263"/>
    <w:rsid w:val="00725633"/>
    <w:rsid w:val="00777C60"/>
    <w:rsid w:val="00782E2E"/>
    <w:rsid w:val="007B66EB"/>
    <w:rsid w:val="00835C5B"/>
    <w:rsid w:val="00844CBF"/>
    <w:rsid w:val="00860AD5"/>
    <w:rsid w:val="00946B2C"/>
    <w:rsid w:val="009972FD"/>
    <w:rsid w:val="009E5739"/>
    <w:rsid w:val="009F00A7"/>
    <w:rsid w:val="00AF0D6C"/>
    <w:rsid w:val="00B57488"/>
    <w:rsid w:val="00BF1CF0"/>
    <w:rsid w:val="00C55AD6"/>
    <w:rsid w:val="00CC257E"/>
    <w:rsid w:val="00CD3D06"/>
    <w:rsid w:val="00CE244B"/>
    <w:rsid w:val="00DB0AFB"/>
    <w:rsid w:val="00DB3DFC"/>
    <w:rsid w:val="00E41D00"/>
    <w:rsid w:val="00F16D9F"/>
    <w:rsid w:val="00F3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pranq eco sans" w:eastAsiaTheme="minorHAnsi" w:hAnsi="Spranq eco sans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D06"/>
  </w:style>
  <w:style w:type="paragraph" w:styleId="Ttulo1">
    <w:name w:val="heading 1"/>
    <w:basedOn w:val="Normal"/>
    <w:link w:val="Ttulo1Char"/>
    <w:uiPriority w:val="9"/>
    <w:qFormat/>
    <w:rsid w:val="009E57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E57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573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E573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E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E5739"/>
  </w:style>
  <w:style w:type="character" w:styleId="Hyperlink">
    <w:name w:val="Hyperlink"/>
    <w:basedOn w:val="Fontepargpadro"/>
    <w:uiPriority w:val="99"/>
    <w:semiHidden/>
    <w:unhideWhenUsed/>
    <w:rsid w:val="009E5739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E57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E573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mw-headline">
    <w:name w:val="mw-headline"/>
    <w:basedOn w:val="Fontepargpadro"/>
    <w:rsid w:val="009E57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2018-07-10T19:25:00Z</cp:lastPrinted>
  <dcterms:created xsi:type="dcterms:W3CDTF">2018-07-10T19:29:00Z</dcterms:created>
  <dcterms:modified xsi:type="dcterms:W3CDTF">2019-01-28T15:31:00Z</dcterms:modified>
</cp:coreProperties>
</file>