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FF41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bookmarkStart w:id="0" w:name="_GoBack"/>
      <w:bookmarkEnd w:id="0"/>
      <w:r w:rsidRPr="009D4989">
        <w:rPr>
          <w:rFonts w:ascii="Verdana" w:hAnsi="Verdana"/>
          <w:b/>
          <w:bCs/>
          <w:color w:val="000000"/>
        </w:rPr>
        <w:t>Como prevenir o abuso de drogas nas escolas?</w:t>
      </w:r>
    </w:p>
    <w:p w14:paraId="3BC06829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b/>
          <w:bCs/>
          <w:color w:val="000000"/>
        </w:rPr>
        <w:t>Marília Saldanha da Fonseca</w:t>
      </w:r>
      <w:bookmarkStart w:id="1" w:name="1"/>
      <w:bookmarkEnd w:id="1"/>
      <w:r w:rsidRPr="009D4989">
        <w:rPr>
          <w:rFonts w:ascii="Verdana" w:hAnsi="Verdana"/>
          <w:b/>
          <w:bCs/>
          <w:color w:val="000000"/>
          <w:vertAlign w:val="superscript"/>
        </w:rPr>
        <w:fldChar w:fldCharType="begin"/>
      </w:r>
      <w:r w:rsidRPr="009D4989">
        <w:rPr>
          <w:rFonts w:ascii="Verdana" w:hAnsi="Verdana"/>
          <w:b/>
          <w:bCs/>
          <w:color w:val="000000"/>
          <w:vertAlign w:val="superscript"/>
        </w:rPr>
        <w:instrText xml:space="preserve"> HYPERLINK "http://www.scielo.br/scielo.php?script=sci_arttext&amp;pid=S1413-85572006000200018" \l "1a" </w:instrText>
      </w:r>
      <w:r w:rsidRPr="009D4989">
        <w:rPr>
          <w:rFonts w:ascii="Verdana" w:hAnsi="Verdana"/>
          <w:b/>
          <w:bCs/>
          <w:color w:val="000000"/>
          <w:vertAlign w:val="superscript"/>
        </w:rPr>
        <w:fldChar w:fldCharType="separate"/>
      </w:r>
      <w:r w:rsidRPr="009D4989">
        <w:rPr>
          <w:rStyle w:val="Hyperlink"/>
          <w:rFonts w:ascii="Verdana" w:hAnsi="Verdana"/>
          <w:b/>
          <w:bCs/>
          <w:vertAlign w:val="superscript"/>
        </w:rPr>
        <w:t>1</w:t>
      </w:r>
      <w:r w:rsidRPr="009D4989">
        <w:rPr>
          <w:rFonts w:ascii="Verdana" w:hAnsi="Verdana"/>
          <w:b/>
          <w:bCs/>
          <w:color w:val="000000"/>
          <w:vertAlign w:val="superscript"/>
        </w:rPr>
        <w:fldChar w:fldCharType="end"/>
      </w:r>
    </w:p>
    <w:p w14:paraId="5F68B6FF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Centro Universitário de Barra Mansa, SOBEU / RJ</w:t>
      </w:r>
      <w:bookmarkStart w:id="2" w:name="end"/>
      <w:bookmarkEnd w:id="2"/>
      <w:r w:rsidRPr="009D4989">
        <w:rPr>
          <w:rFonts w:ascii="Verdana" w:hAnsi="Verdana"/>
          <w:color w:val="000000"/>
        </w:rPr>
        <w:t> </w:t>
      </w:r>
    </w:p>
    <w:p w14:paraId="4F414720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O consumo de drogas vem se expandindo mundialmente e constitui, hoje, uma ameaça à estabilidade das estruturas e valores econômicos, políticos, sociais e culturais das nações. O abuso de drogas entre jovens tem sido uma das questões que mais afligem a sociedade contemporânea.</w:t>
      </w:r>
    </w:p>
    <w:p w14:paraId="16528572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Em 2004, o levantamento epidemiológico realizado pelo Centro Brasileiro de Informações sobre Drogas Psicotrópicas (CEBRID), em estudantes de educação básica, comprova a presença de psicotrópicos nas escolas, a existência do abuso entre alunos e uma tendência de iniciação precoce, na faixa etária de 10- 12 anos mais de 12% das crianças já usaram algum tipo de droga na vida. (</w:t>
      </w:r>
      <w:proofErr w:type="spellStart"/>
      <w:r w:rsidRPr="009D4989">
        <w:rPr>
          <w:rFonts w:ascii="Verdana" w:hAnsi="Verdana"/>
          <w:color w:val="000000"/>
        </w:rPr>
        <w:t>Galduróz</w:t>
      </w:r>
      <w:proofErr w:type="spellEnd"/>
      <w:r w:rsidRPr="009D4989">
        <w:rPr>
          <w:rFonts w:ascii="Verdana" w:hAnsi="Verdana"/>
          <w:color w:val="000000"/>
        </w:rPr>
        <w:t xml:space="preserve"> et al., 2004)</w:t>
      </w:r>
    </w:p>
    <w:p w14:paraId="76D632B0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A escola encontra-se diante de um novo desafio e, nesta circunstância, educar para prevenção apresentas</w:t>
      </w:r>
      <w:r>
        <w:rPr>
          <w:rFonts w:ascii="Verdana" w:hAnsi="Verdana"/>
          <w:color w:val="000000"/>
        </w:rPr>
        <w:t>s</w:t>
      </w:r>
      <w:r w:rsidRPr="009D4989">
        <w:rPr>
          <w:rFonts w:ascii="Verdana" w:hAnsi="Verdana"/>
          <w:color w:val="000000"/>
        </w:rPr>
        <w:t>e como a melhor alternativa para o enfrentamento do consumo de drogas entre estudantes. Prevenção significa dispor com antecipação, impedir ou pelo menos reduzir o consumo.</w:t>
      </w:r>
    </w:p>
    <w:p w14:paraId="126386B2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O ato de prevenir o abuso de drogas admite três níveis de intervenção: primária, secundária e terciária. Na prevenção primária o objetivo é intervir antes que o consumo de drogas ocorra. Cabe à instituição escolar promover um estilo de vida saudável nos alunos, desde crianças bem novas até o jovem adulto A prevenção secundária destina-se aos estudantes que apresentam uso leve ou moderado de drogas, que não são dependentes, mas que correm este risco. A prevenção terciária dirige-se ao usuário dependente. No caso dos estudantes que já consomem drogas, a função da escola é prestar auxílio ao aluno na procura de terapia, apoiar a recuperação e reintegrá-lo na escola, no grupo de amigos, na família. Vale advertir que não compete à escola o tratamento, mas sim, encaminhar adequadamente o caso.</w:t>
      </w:r>
    </w:p>
    <w:p w14:paraId="0F331EC7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 xml:space="preserve">Segundo Fonseca (2006), faz-se urgente estruturar uma dinâmica de implantação em prevenção ao abuso de drogas nas escolas. E, “a melhor forma de se chegar com a Mensagem Antidrogas ao jovem é municipalizando as ações de prevenção contra as drogas” (BRASIL, </w:t>
      </w:r>
      <w:r w:rsidRPr="009D4989">
        <w:rPr>
          <w:rFonts w:ascii="Verdana" w:hAnsi="Verdana"/>
          <w:color w:val="000000"/>
        </w:rPr>
        <w:lastRenderedPageBreak/>
        <w:t>2000, não paginado). As estratégias de municipalização possibilitam incrementar medidas estruturadas em plano, programa e projeto que tornam a prevenção mais próxima às instituições escolares. Fonseca sugere que o caminho a ser percorrido deve incluir, necessariamente, as seguintes instâncias:</w:t>
      </w:r>
    </w:p>
    <w:p w14:paraId="3730700A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Município. Com a municipalização, viabiliza-se o Plano de Ação relacionado à redução da demanda de droga. A função do Plano é elaborar políticas, objetivos e metas, traçar as diretrizes e estratégias de caráter geral.</w:t>
      </w:r>
    </w:p>
    <w:p w14:paraId="58470EDE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Secretaria de Educação. Tem sob sua responsabilidade a elaboração e gestão de um Programa Preventivo que decorra do Plano. Deve buscar parcerias com entidades e instituições que se disponham a essa finalidade.</w:t>
      </w:r>
    </w:p>
    <w:p w14:paraId="39122F51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Escola. É o lugar privilegiado para intervenções educacionais. Deve elaborar projetos que assegurem ações preventivas intensivas e duradouras, tendo como guia o Plano de Ação e o Programa Preventivo. Na prática escolar, a prevenção ao abuso de drogas torna-se viável por intervenções nas condições de ensino e, principalmente, são direcionadas ao projeto político pedagógico, à gestão escolar e à abordagem educacional, como apresentados na sequência.</w:t>
      </w:r>
    </w:p>
    <w:p w14:paraId="09AE1A02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Projeto Político Pedagógico. Inserida num quadro mais amplo de uma educação para a saúde, a prevenção prioriza a adesão aos princípios da vida, a formação de valores e o conhecimento da natureza e do efeito das substâncias psicoativas. Em relação aos psicotrópicos, deve ser levado em conta que a experimentação está iniciando muito precocemente, portanto, a prevenção primária deve começar em crianças de menor idade, em atividades criativas e prazerosas. É necessário que as drogas de abuso estudadas realmente estejam presentes entre estudantes brasileiros, evitando-se erros de enfocar drogas de uso em outros países. A estratégia é enfatizar as drogas lícitas e de fácil acesso, isto é, álcool, tabaco, solvente e medicamento, pela elevada porcentagem de uso entre os alunos, mostrando que todas são substâncias psicotrópicas. Não se pode deixar de discutir o caráter atrativo das drogas: prazer aos sentidos, ter “imagem transgressora”, ser símbolo de “estar na moda”. Igualmente, precisa ser discutida a trajetória do envolvimento com psicotrópicos, evitando-se autoritarismos didáticos, ou mesmo despertar a curiosidade inadvertidamente.</w:t>
      </w:r>
    </w:p>
    <w:p w14:paraId="7728818F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lastRenderedPageBreak/>
        <w:t>Gestão da Escola. O modelo de gerenciamento deve favorecer a participação coletiva e responsável na definição de princípios, objetivos e decisões a serem tomadas. Sugerimos, a seguir, algumas medidas gerenciais que incrementam a educação preventiva. A escola deve oferecer serviços de saúde gratuitos, por equipe multifuncional, aos alunos que apresentem transtornos decorrentes do uso indevido de drogas. É importante acolher e envolver as famílias com a educação dos filhos, promovendo encontros para discutir questões relativas ao consumo de drogas e os modos de prevenção. Para os educadores, instituir cursos, seminários, debates e reciclagem sobre o tema. Ainda, criar entre as escolas uma rede de informações e intercâmbio de conhecimentos no campo da prevenção contra o uso indevido de drogas.</w:t>
      </w:r>
    </w:p>
    <w:p w14:paraId="67FF4C0C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 xml:space="preserve">Abordagem Educativa propõe a Educação Afetiva cuja ênfase está na personalidade do aluno. A educação afetiva defende a modificação de fatores pessoais que são vistos como riscos ao uso de drogas, explorando situações-limite. Primeiramente, deve-se priorizar o autoconhecimento, a </w:t>
      </w:r>
      <w:proofErr w:type="spellStart"/>
      <w:r w:rsidRPr="009D4989">
        <w:rPr>
          <w:rFonts w:ascii="Verdana" w:hAnsi="Verdana"/>
          <w:color w:val="000000"/>
        </w:rPr>
        <w:t>auto-estima</w:t>
      </w:r>
      <w:proofErr w:type="spellEnd"/>
      <w:r w:rsidRPr="009D4989">
        <w:rPr>
          <w:rFonts w:ascii="Verdana" w:hAnsi="Verdana"/>
          <w:color w:val="000000"/>
        </w:rPr>
        <w:t xml:space="preserve">, a </w:t>
      </w:r>
      <w:proofErr w:type="spellStart"/>
      <w:r w:rsidRPr="009D4989">
        <w:rPr>
          <w:rFonts w:ascii="Verdana" w:hAnsi="Verdana"/>
          <w:color w:val="000000"/>
        </w:rPr>
        <w:t>auto-afirmação</w:t>
      </w:r>
      <w:proofErr w:type="spellEnd"/>
      <w:r w:rsidRPr="009D4989">
        <w:rPr>
          <w:rFonts w:ascii="Verdana" w:hAnsi="Verdana"/>
          <w:color w:val="000000"/>
        </w:rPr>
        <w:t>, as relações interpessoais, a capacidade de lidar com ansiedade, a habilidade de decidir, a habilidade de lidar com grupos, a capacidade de resistir às pressões grupais, a comunicação verbal. É igualmente importante fortalecer a resiliência, o saber dizer não, a solidariedade, o pertencimento, o saber ouvir, a autonomia, a criatividade, o respeito às diferenças, o respeito aos valores. E, quando necessário, enfraquecer a ansiedade, o desamparo, a vulnerabilidade, a insegurança, os estigmas e preconceitos.</w:t>
      </w:r>
    </w:p>
    <w:p w14:paraId="4815675D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Professor-Aluno. A atuação dos professores é fundamental na educação preventiva, ajudando os alunos a constituírem um sistema de valores pessoal que lhes animem a adotar um estilo de vida, em que o abuso de drogas não encontre ressonância. Acreditamos que o trabalho docente tem mais probabilidade de sucesso com a inserção, no currículo, de conteúdos significativos de prevenção. Também contribui a adoção métodos ativos que incluem oficina, simulação, debate, discussão, diálogo, dinâmica de grupo, psicodrama, jogo dramático, dramatização. Deste modo, é possível proporcionar aos alunos a aquisição de habilidades e experiências que tenham efeito protetor, como mostra o Quadro 1.</w:t>
      </w:r>
    </w:p>
    <w:p w14:paraId="782B300D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center"/>
        <w:rPr>
          <w:rFonts w:ascii="Verdana" w:hAnsi="Verdana"/>
          <w:color w:val="000000"/>
        </w:rPr>
      </w:pPr>
      <w:r w:rsidRPr="009D4989">
        <w:rPr>
          <w:rFonts w:ascii="Verdana" w:hAnsi="Verdana"/>
          <w:noProof/>
          <w:color w:val="000000"/>
        </w:rPr>
        <w:lastRenderedPageBreak/>
        <w:drawing>
          <wp:inline distT="0" distB="0" distL="0" distR="0" wp14:anchorId="4E32BB68" wp14:editId="0B4C649E">
            <wp:extent cx="3762375" cy="2952750"/>
            <wp:effectExtent l="0" t="0" r="9525" b="0"/>
            <wp:docPr id="3" name="Imagem 3" descr="http://www.scielo.br/img/revistas/pee/v10n2/2a19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lo.br/img/revistas/pee/v10n2/2a19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57B0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Por fim, considera-se premente um trabalho que se contraponha ao consumo de drogas entre crianças, adolescentes e jovens adultos. A educação formal é um dos meios através da qual fazemos a conscientização, a educação e a prevenção e a escola a via natural para os esforços de prevenir o abuso de drogas entre alunos.</w:t>
      </w:r>
    </w:p>
    <w:p w14:paraId="3233C33F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b/>
          <w:bCs/>
          <w:color w:val="000000"/>
        </w:rPr>
        <w:t>Referências</w:t>
      </w:r>
    </w:p>
    <w:p w14:paraId="06D6063B" w14:textId="77777777" w:rsidR="009D4989" w:rsidRPr="00145221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145221">
        <w:rPr>
          <w:rFonts w:ascii="Verdana" w:hAnsi="Verdana"/>
          <w:color w:val="000000"/>
          <w:sz w:val="22"/>
          <w:szCs w:val="22"/>
        </w:rPr>
        <w:t>Brasil. Secretaria Nacional Antidrogas (2000). </w:t>
      </w:r>
      <w:r w:rsidRPr="00145221">
        <w:rPr>
          <w:rFonts w:ascii="Verdana" w:hAnsi="Verdana"/>
          <w:i/>
          <w:iCs/>
          <w:color w:val="000000"/>
          <w:sz w:val="22"/>
          <w:szCs w:val="22"/>
        </w:rPr>
        <w:t>Conselho Nacional Antidrogas</w:t>
      </w:r>
      <w:r w:rsidRPr="00145221">
        <w:rPr>
          <w:rFonts w:ascii="Verdana" w:hAnsi="Verdana"/>
          <w:color w:val="000000"/>
          <w:sz w:val="22"/>
          <w:szCs w:val="22"/>
        </w:rPr>
        <w:t>, não paginado. Disponível em: </w:t>
      </w:r>
      <w:hyperlink w:tgtFrame="_blank" w:history="1">
        <w:r w:rsidRPr="00145221">
          <w:rPr>
            <w:rStyle w:val="Hyperlink"/>
            <w:rFonts w:ascii="Verdana" w:hAnsi="Verdana"/>
            <w:sz w:val="22"/>
            <w:szCs w:val="22"/>
          </w:rPr>
          <w:t>http:// www.senad.gov.br/comad</w:t>
        </w:r>
      </w:hyperlink>
      <w:r w:rsidRPr="00145221">
        <w:rPr>
          <w:rFonts w:ascii="Verdana" w:hAnsi="Verdana"/>
          <w:color w:val="000000"/>
          <w:sz w:val="22"/>
          <w:szCs w:val="22"/>
        </w:rPr>
        <w:t>. Acesso em: 28 set. 2005.         [ </w:t>
      </w:r>
      <w:hyperlink r:id="rId5" w:history="1">
        <w:r w:rsidRPr="00145221">
          <w:rPr>
            <w:rStyle w:val="Hyperlink"/>
            <w:rFonts w:ascii="Verdana" w:hAnsi="Verdana"/>
            <w:sz w:val="22"/>
            <w:szCs w:val="22"/>
          </w:rPr>
          <w:t>Links</w:t>
        </w:r>
      </w:hyperlink>
      <w:r w:rsidRPr="00145221">
        <w:rPr>
          <w:rFonts w:ascii="Verdana" w:hAnsi="Verdana"/>
          <w:color w:val="000000"/>
          <w:sz w:val="22"/>
          <w:szCs w:val="22"/>
        </w:rPr>
        <w:t> ]</w:t>
      </w:r>
    </w:p>
    <w:p w14:paraId="5BB9BDB4" w14:textId="77777777" w:rsidR="009D4989" w:rsidRPr="00145221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145221">
        <w:rPr>
          <w:rFonts w:ascii="Verdana" w:hAnsi="Verdana"/>
          <w:color w:val="000000"/>
          <w:sz w:val="22"/>
          <w:szCs w:val="22"/>
        </w:rPr>
        <w:t>Fonseca, M. S. (2006). </w:t>
      </w:r>
      <w:r w:rsidRPr="00145221">
        <w:rPr>
          <w:rFonts w:ascii="Verdana" w:hAnsi="Verdana"/>
          <w:i/>
          <w:iCs/>
          <w:color w:val="000000"/>
          <w:sz w:val="22"/>
          <w:szCs w:val="22"/>
        </w:rPr>
        <w:t>Prevenção ao abuso de drogas na prática pedagógica dos professores do Ensino Fundamental</w:t>
      </w:r>
      <w:r w:rsidRPr="00145221">
        <w:rPr>
          <w:rFonts w:ascii="Verdana" w:hAnsi="Verdana"/>
          <w:color w:val="000000"/>
          <w:sz w:val="22"/>
          <w:szCs w:val="22"/>
        </w:rPr>
        <w:t>. Tese de Doutorado, Universidade Estadual de Campinas, Campinas – SP.</w:t>
      </w:r>
    </w:p>
    <w:p w14:paraId="7FAF8C09" w14:textId="77777777" w:rsidR="009D4989" w:rsidRPr="00145221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145221">
        <w:rPr>
          <w:rFonts w:ascii="Verdana" w:hAnsi="Verdana"/>
          <w:color w:val="000000"/>
          <w:sz w:val="22"/>
          <w:szCs w:val="22"/>
        </w:rPr>
        <w:t>Galduróz</w:t>
      </w:r>
      <w:proofErr w:type="spellEnd"/>
      <w:r w:rsidRPr="00145221">
        <w:rPr>
          <w:rFonts w:ascii="Verdana" w:hAnsi="Verdana"/>
          <w:color w:val="000000"/>
          <w:sz w:val="22"/>
          <w:szCs w:val="22"/>
        </w:rPr>
        <w:t>, J. C. F. et al. (2004). </w:t>
      </w:r>
      <w:r w:rsidRPr="00145221">
        <w:rPr>
          <w:rFonts w:ascii="Verdana" w:hAnsi="Verdana"/>
          <w:i/>
          <w:iCs/>
          <w:color w:val="000000"/>
          <w:sz w:val="22"/>
          <w:szCs w:val="22"/>
        </w:rPr>
        <w:t>V Levantamento sobre o uso de drogas entre estudantes do ensino fundamental e médio 27 capitais brasileiras</w:t>
      </w:r>
      <w:r w:rsidRPr="00145221">
        <w:rPr>
          <w:rFonts w:ascii="Verdana" w:hAnsi="Verdana"/>
          <w:color w:val="000000"/>
          <w:sz w:val="22"/>
          <w:szCs w:val="22"/>
        </w:rPr>
        <w:t>. São Paulo: Centro de Informações sobre Drogas Psicotrópicas – CEBRID</w:t>
      </w:r>
    </w:p>
    <w:p w14:paraId="0C9C39D2" w14:textId="77777777" w:rsidR="009D4989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</w:rPr>
        <w:t> </w:t>
      </w:r>
      <w:bookmarkStart w:id="3" w:name="topo"/>
      <w:bookmarkEnd w:id="3"/>
      <w:r w:rsidRPr="009D4989">
        <w:rPr>
          <w:rFonts w:ascii="Verdana" w:hAnsi="Verdana"/>
          <w:color w:val="000000"/>
        </w:rPr>
        <w:t> </w:t>
      </w:r>
      <w:r w:rsidR="00145221">
        <w:rPr>
          <w:rFonts w:ascii="Verdana" w:hAnsi="Verdana"/>
          <w:color w:val="000000"/>
        </w:rPr>
        <w:t xml:space="preserve">Disponível em: </w:t>
      </w:r>
      <w:hyperlink r:id="rId6" w:history="1">
        <w:r w:rsidR="00145221" w:rsidRPr="00BF058D">
          <w:rPr>
            <w:rStyle w:val="Hyperlink"/>
            <w:rFonts w:ascii="Verdana" w:hAnsi="Verdana"/>
          </w:rPr>
          <w:t>http://www.scielo.br/scielo.php?script=sci_arttext&amp;pid=S1413-85572006000200018</w:t>
        </w:r>
      </w:hyperlink>
      <w:r w:rsidR="00145221">
        <w:rPr>
          <w:rFonts w:ascii="Verdana" w:hAnsi="Verdana"/>
          <w:color w:val="000000"/>
        </w:rPr>
        <w:t xml:space="preserve"> – Acesso em 28/03/2019</w:t>
      </w:r>
    </w:p>
    <w:bookmarkStart w:id="4" w:name="1a"/>
    <w:bookmarkEnd w:id="4"/>
    <w:p w14:paraId="6062ED34" w14:textId="77777777" w:rsidR="007F423C" w:rsidRPr="009D4989" w:rsidRDefault="009D4989" w:rsidP="009D498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  <w:color w:val="000000"/>
        </w:rPr>
      </w:pPr>
      <w:r w:rsidRPr="009D4989">
        <w:rPr>
          <w:rFonts w:ascii="Verdana" w:hAnsi="Verdana"/>
          <w:color w:val="000000"/>
          <w:vertAlign w:val="superscript"/>
        </w:rPr>
        <w:fldChar w:fldCharType="begin"/>
      </w:r>
      <w:r w:rsidRPr="009D4989">
        <w:rPr>
          <w:rFonts w:ascii="Verdana" w:hAnsi="Verdana"/>
          <w:color w:val="000000"/>
          <w:vertAlign w:val="superscript"/>
        </w:rPr>
        <w:instrText xml:space="preserve"> HYPERLINK "http://www.scielo.br/scielo.php?script=sci_arttext&amp;pid=S1413-85572006000200018" \l "1" </w:instrText>
      </w:r>
      <w:r w:rsidRPr="009D4989">
        <w:rPr>
          <w:rFonts w:ascii="Verdana" w:hAnsi="Verdana"/>
          <w:color w:val="000000"/>
          <w:vertAlign w:val="superscript"/>
        </w:rPr>
        <w:fldChar w:fldCharType="separate"/>
      </w:r>
      <w:r w:rsidRPr="009D4989">
        <w:rPr>
          <w:rStyle w:val="Hyperlink"/>
          <w:rFonts w:ascii="Verdana" w:hAnsi="Verdana"/>
          <w:vertAlign w:val="superscript"/>
        </w:rPr>
        <w:t>1</w:t>
      </w:r>
      <w:r w:rsidRPr="009D4989">
        <w:rPr>
          <w:rFonts w:ascii="Verdana" w:hAnsi="Verdana"/>
          <w:color w:val="000000"/>
          <w:vertAlign w:val="superscript"/>
        </w:rPr>
        <w:fldChar w:fldCharType="end"/>
      </w:r>
      <w:r w:rsidRPr="009D4989">
        <w:rPr>
          <w:rFonts w:ascii="Verdana" w:hAnsi="Verdana"/>
          <w:color w:val="000000"/>
        </w:rPr>
        <w:t> Marília Saldanha da Fonseca (</w:t>
      </w:r>
      <w:hyperlink r:id="rId7" w:history="1">
        <w:r w:rsidRPr="009D4989">
          <w:rPr>
            <w:rStyle w:val="Hyperlink"/>
            <w:rFonts w:ascii="Verdana" w:hAnsi="Verdana"/>
          </w:rPr>
          <w:t>mariliasf@uol.com.br</w:t>
        </w:r>
      </w:hyperlink>
      <w:r w:rsidRPr="009D4989">
        <w:rPr>
          <w:rFonts w:ascii="Verdana" w:hAnsi="Verdana"/>
          <w:color w:val="000000"/>
        </w:rPr>
        <w:t>) é doutora em Educação pela Universidade Estadual de Campinas, Campinas - SP e docente do Centro Universitário de Barra Mansa, SOBEU / RJ</w:t>
      </w:r>
    </w:p>
    <w:sectPr w:rsidR="007F423C" w:rsidRPr="009D4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89"/>
    <w:rsid w:val="00145221"/>
    <w:rsid w:val="007F423C"/>
    <w:rsid w:val="009D4989"/>
    <w:rsid w:val="00E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51F8"/>
  <w15:chartTrackingRefBased/>
  <w15:docId w15:val="{297D022F-5D39-4BD4-BA5A-EF23BF6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498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liasf@uo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lo.br/scielo.php?script=sci_arttext&amp;pid=S1413-85572006000200018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1309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Fodra</dc:creator>
  <cp:keywords/>
  <dc:description/>
  <cp:lastModifiedBy>JOAO ANTONIO GAMBARO</cp:lastModifiedBy>
  <cp:revision>2</cp:revision>
  <dcterms:created xsi:type="dcterms:W3CDTF">2019-05-20T12:47:00Z</dcterms:created>
  <dcterms:modified xsi:type="dcterms:W3CDTF">2019-05-20T12:47:00Z</dcterms:modified>
</cp:coreProperties>
</file>