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97" w:rsidRDefault="00E52A97" w:rsidP="00B23AA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370C8" w:rsidRPr="006E14D4" w:rsidRDefault="004E154F" w:rsidP="00B23AA2">
      <w:pPr>
        <w:spacing w:after="0" w:line="240" w:lineRule="auto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6E14D4">
        <w:rPr>
          <w:rFonts w:ascii="Arial" w:hAnsi="Arial" w:cs="Arial"/>
          <w:b/>
          <w:sz w:val="24"/>
          <w:szCs w:val="24"/>
        </w:rPr>
        <w:t xml:space="preserve">ASSUNTO: </w:t>
      </w:r>
      <w:r w:rsidR="00494CA0">
        <w:rPr>
          <w:rFonts w:ascii="Arial" w:hAnsi="Arial" w:cs="Arial"/>
          <w:b/>
          <w:sz w:val="24"/>
          <w:szCs w:val="24"/>
        </w:rPr>
        <w:t xml:space="preserve">Projeto </w:t>
      </w:r>
      <w:r w:rsidR="00FA4F98">
        <w:rPr>
          <w:rFonts w:ascii="Arial" w:hAnsi="Arial" w:cs="Arial"/>
          <w:b/>
          <w:sz w:val="24"/>
          <w:szCs w:val="24"/>
        </w:rPr>
        <w:t>Trato na Escola</w:t>
      </w:r>
    </w:p>
    <w:p w:rsidR="003758AE" w:rsidRDefault="003758AE" w:rsidP="00B23A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4CA0" w:rsidRPr="00FA4F98" w:rsidRDefault="00F73445" w:rsidP="00494CA0">
      <w:pPr>
        <w:pStyle w:val="PargrafodaLista"/>
        <w:numPr>
          <w:ilvl w:val="0"/>
          <w:numId w:val="21"/>
        </w:numPr>
        <w:spacing w:after="160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Foram </w:t>
      </w:r>
      <w:r w:rsidR="00494CA0">
        <w:rPr>
          <w:rFonts w:ascii="Tahoma" w:hAnsi="Tahoma" w:cs="Tahoma"/>
          <w:sz w:val="26"/>
          <w:szCs w:val="26"/>
        </w:rPr>
        <w:t>repassados recursos às APMs das escolas</w:t>
      </w:r>
      <w:r w:rsidR="00FA4F98">
        <w:rPr>
          <w:rFonts w:ascii="Tahoma" w:hAnsi="Tahoma" w:cs="Tahoma"/>
          <w:sz w:val="26"/>
          <w:szCs w:val="26"/>
        </w:rPr>
        <w:t xml:space="preserve"> selecionadas pelas Diretorias de Ensino</w:t>
      </w:r>
      <w:r w:rsidR="00494CA0">
        <w:rPr>
          <w:rFonts w:ascii="Tahoma" w:hAnsi="Tahoma" w:cs="Tahoma"/>
          <w:sz w:val="26"/>
          <w:szCs w:val="26"/>
        </w:rPr>
        <w:t xml:space="preserve">, com o objetivo de atender </w:t>
      </w:r>
      <w:r w:rsidR="00FA4F98">
        <w:rPr>
          <w:rFonts w:ascii="Tahoma" w:hAnsi="Tahoma" w:cs="Tahoma"/>
          <w:sz w:val="26"/>
          <w:szCs w:val="26"/>
        </w:rPr>
        <w:t xml:space="preserve">ao </w:t>
      </w:r>
      <w:r w:rsidR="00FA4F98" w:rsidRPr="00FA4F98">
        <w:rPr>
          <w:rFonts w:ascii="Arial" w:hAnsi="Arial" w:cs="Arial"/>
          <w:b/>
          <w:sz w:val="24"/>
          <w:szCs w:val="24"/>
        </w:rPr>
        <w:t>Programa Trato na Escola</w:t>
      </w:r>
      <w:r w:rsidR="00494CA0" w:rsidRPr="00FA4F98">
        <w:rPr>
          <w:rFonts w:ascii="Arial" w:hAnsi="Arial" w:cs="Arial"/>
          <w:b/>
          <w:sz w:val="24"/>
          <w:szCs w:val="24"/>
        </w:rPr>
        <w:t>.</w:t>
      </w:r>
    </w:p>
    <w:p w:rsidR="00494CA0" w:rsidRDefault="00494CA0" w:rsidP="00494CA0">
      <w:pPr>
        <w:pStyle w:val="PargrafodaLista"/>
        <w:spacing w:after="160"/>
        <w:jc w:val="both"/>
        <w:rPr>
          <w:rFonts w:ascii="Tahoma" w:hAnsi="Tahoma" w:cs="Tahoma"/>
          <w:sz w:val="26"/>
          <w:szCs w:val="26"/>
        </w:rPr>
      </w:pPr>
    </w:p>
    <w:p w:rsidR="00494CA0" w:rsidRPr="00494CA0" w:rsidRDefault="00494CA0" w:rsidP="00494CA0">
      <w:pPr>
        <w:pStyle w:val="PargrafodaLista"/>
        <w:numPr>
          <w:ilvl w:val="0"/>
          <w:numId w:val="21"/>
        </w:numPr>
        <w:spacing w:after="160"/>
        <w:jc w:val="both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26"/>
          <w:szCs w:val="26"/>
        </w:rPr>
        <w:t xml:space="preserve">O Valor a ser repassado será de R$ </w:t>
      </w:r>
      <w:r w:rsidR="00FA4F98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5.000,00 (</w:t>
      </w:r>
      <w:r w:rsidR="00FA4F98">
        <w:rPr>
          <w:rFonts w:ascii="Tahoma" w:hAnsi="Tahoma" w:cs="Tahoma"/>
          <w:sz w:val="26"/>
          <w:szCs w:val="26"/>
        </w:rPr>
        <w:t>quinze</w:t>
      </w:r>
      <w:r>
        <w:rPr>
          <w:rFonts w:ascii="Tahoma" w:hAnsi="Tahoma" w:cs="Tahoma"/>
          <w:sz w:val="26"/>
          <w:szCs w:val="26"/>
        </w:rPr>
        <w:t xml:space="preserve"> mil reais) por escola</w:t>
      </w:r>
      <w:r w:rsidR="00F73445">
        <w:rPr>
          <w:rFonts w:ascii="Tahoma" w:hAnsi="Tahoma" w:cs="Tahoma"/>
          <w:sz w:val="26"/>
          <w:szCs w:val="26"/>
        </w:rPr>
        <w:t xml:space="preserve">  </w:t>
      </w:r>
      <w:r w:rsidR="00F73445" w:rsidRPr="00F73445">
        <w:rPr>
          <w:rFonts w:ascii="Tahoma" w:hAnsi="Tahoma" w:cs="Tahoma"/>
          <w:b/>
          <w:sz w:val="26"/>
          <w:szCs w:val="26"/>
        </w:rPr>
        <w:t>(quatro escolas indicadas</w:t>
      </w:r>
      <w:r w:rsidR="00F73445">
        <w:rPr>
          <w:rFonts w:ascii="Tahoma" w:hAnsi="Tahoma" w:cs="Tahoma"/>
          <w:b/>
          <w:sz w:val="26"/>
          <w:szCs w:val="26"/>
        </w:rPr>
        <w:t xml:space="preserve"> por D.E</w:t>
      </w:r>
      <w:r w:rsidR="00F73445">
        <w:rPr>
          <w:rFonts w:ascii="Tahoma" w:hAnsi="Tahoma" w:cs="Tahoma"/>
          <w:sz w:val="26"/>
          <w:szCs w:val="26"/>
        </w:rPr>
        <w:t>)</w:t>
      </w:r>
      <w:r>
        <w:rPr>
          <w:rFonts w:ascii="Tahoma" w:hAnsi="Tahoma" w:cs="Tahoma"/>
          <w:sz w:val="26"/>
          <w:szCs w:val="26"/>
        </w:rPr>
        <w:t>.</w:t>
      </w:r>
    </w:p>
    <w:p w:rsidR="00494CA0" w:rsidRPr="00494CA0" w:rsidRDefault="00494CA0" w:rsidP="00494CA0">
      <w:pPr>
        <w:pStyle w:val="PargrafodaLista"/>
        <w:spacing w:after="160"/>
        <w:jc w:val="both"/>
        <w:rPr>
          <w:rFonts w:ascii="Tahoma" w:hAnsi="Tahoma" w:cs="Tahoma"/>
          <w:sz w:val="30"/>
          <w:szCs w:val="30"/>
        </w:rPr>
      </w:pPr>
    </w:p>
    <w:p w:rsidR="00494CA0" w:rsidRDefault="00494CA0" w:rsidP="00494CA0">
      <w:pPr>
        <w:pStyle w:val="PargrafodaLista"/>
        <w:numPr>
          <w:ilvl w:val="0"/>
          <w:numId w:val="21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O repasse do recurso </w:t>
      </w:r>
      <w:r w:rsidR="00F73445">
        <w:rPr>
          <w:rFonts w:ascii="Tahoma" w:hAnsi="Tahoma" w:cs="Tahoma"/>
          <w:sz w:val="26"/>
          <w:szCs w:val="26"/>
        </w:rPr>
        <w:t xml:space="preserve">foi </w:t>
      </w:r>
      <w:r>
        <w:rPr>
          <w:rFonts w:ascii="Tahoma" w:hAnsi="Tahoma" w:cs="Tahoma"/>
          <w:sz w:val="26"/>
          <w:szCs w:val="26"/>
        </w:rPr>
        <w:t xml:space="preserve">efetuado </w:t>
      </w:r>
      <w:bookmarkStart w:id="0" w:name="_GoBack"/>
      <w:bookmarkEnd w:id="0"/>
      <w:r>
        <w:rPr>
          <w:rFonts w:ascii="Tahoma" w:hAnsi="Tahoma" w:cs="Tahoma"/>
          <w:sz w:val="26"/>
          <w:szCs w:val="26"/>
        </w:rPr>
        <w:t>para as APMs</w:t>
      </w:r>
      <w:r w:rsidR="00FA4F98">
        <w:rPr>
          <w:rFonts w:ascii="Tahoma" w:hAnsi="Tahoma" w:cs="Tahoma"/>
          <w:sz w:val="26"/>
          <w:szCs w:val="26"/>
        </w:rPr>
        <w:t xml:space="preserve"> das unidades que</w:t>
      </w:r>
      <w:r>
        <w:rPr>
          <w:rFonts w:ascii="Tahoma" w:hAnsi="Tahoma" w:cs="Tahoma"/>
          <w:sz w:val="26"/>
          <w:szCs w:val="26"/>
        </w:rPr>
        <w:t xml:space="preserve"> se encontrarem regulares àquele momento, devendo ser progressivamente repassado às outras Associações</w:t>
      </w:r>
      <w:r w:rsidR="00D551E4">
        <w:rPr>
          <w:rFonts w:ascii="Tahoma" w:hAnsi="Tahoma" w:cs="Tahoma"/>
          <w:sz w:val="26"/>
          <w:szCs w:val="26"/>
        </w:rPr>
        <w:t xml:space="preserve"> (que não estiverem regulares)</w:t>
      </w:r>
      <w:r>
        <w:rPr>
          <w:rFonts w:ascii="Tahoma" w:hAnsi="Tahoma" w:cs="Tahoma"/>
          <w:sz w:val="26"/>
          <w:szCs w:val="26"/>
        </w:rPr>
        <w:t>, no decorrer das semanas subsequentes, na medida em que a regularização for ocorrendo</w:t>
      </w:r>
      <w:r w:rsidR="00D551E4">
        <w:rPr>
          <w:rFonts w:ascii="Tahoma" w:hAnsi="Tahoma" w:cs="Tahoma"/>
          <w:sz w:val="26"/>
          <w:szCs w:val="26"/>
        </w:rPr>
        <w:t>, ou através de outros canais</w:t>
      </w:r>
      <w:r>
        <w:rPr>
          <w:rFonts w:ascii="Tahoma" w:hAnsi="Tahoma" w:cs="Tahoma"/>
          <w:sz w:val="26"/>
          <w:szCs w:val="26"/>
        </w:rPr>
        <w:t>.</w:t>
      </w:r>
    </w:p>
    <w:p w:rsidR="00494CA0" w:rsidRDefault="00494CA0" w:rsidP="00494CA0">
      <w:pPr>
        <w:pStyle w:val="PargrafodaLista"/>
        <w:jc w:val="both"/>
        <w:rPr>
          <w:rFonts w:ascii="Tahoma" w:hAnsi="Tahoma" w:cs="Tahoma"/>
          <w:sz w:val="26"/>
          <w:szCs w:val="26"/>
        </w:rPr>
      </w:pPr>
    </w:p>
    <w:p w:rsidR="00494CA0" w:rsidRDefault="00494CA0" w:rsidP="00494CA0">
      <w:pPr>
        <w:pStyle w:val="PargrafodaLista"/>
        <w:numPr>
          <w:ilvl w:val="0"/>
          <w:numId w:val="21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Para utilização dos recursos deverá ser observado o prazo de </w:t>
      </w:r>
      <w:r w:rsidR="00FA4F98" w:rsidRPr="00FA4F98">
        <w:rPr>
          <w:rFonts w:ascii="Tahoma" w:hAnsi="Tahoma" w:cs="Tahoma"/>
          <w:sz w:val="26"/>
          <w:szCs w:val="26"/>
        </w:rPr>
        <w:t>31/12/2018</w:t>
      </w:r>
      <w:r w:rsidRPr="00FA4F98">
        <w:rPr>
          <w:rFonts w:ascii="Tahoma" w:hAnsi="Tahoma" w:cs="Tahoma"/>
          <w:sz w:val="26"/>
          <w:szCs w:val="26"/>
        </w:rPr>
        <w:t xml:space="preserve">, devendo-se ainda adotar o prazo de 15 dias após esta data </w:t>
      </w:r>
      <w:r>
        <w:rPr>
          <w:rFonts w:ascii="Tahoma" w:hAnsi="Tahoma" w:cs="Tahoma"/>
          <w:sz w:val="26"/>
          <w:szCs w:val="26"/>
        </w:rPr>
        <w:t xml:space="preserve">para envio à FDE da prestação de contas: </w:t>
      </w:r>
    </w:p>
    <w:p w:rsidR="00494CA0" w:rsidRDefault="00494CA0" w:rsidP="00494CA0">
      <w:pPr>
        <w:pStyle w:val="PargrafodaLista"/>
        <w:jc w:val="both"/>
        <w:rPr>
          <w:rFonts w:ascii="Tahoma" w:hAnsi="Tahoma" w:cs="Tahoma"/>
          <w:sz w:val="26"/>
          <w:szCs w:val="26"/>
        </w:rPr>
      </w:pPr>
    </w:p>
    <w:p w:rsidR="00494CA0" w:rsidRDefault="00494CA0" w:rsidP="00494CA0">
      <w:pPr>
        <w:pStyle w:val="PargrafodaLista"/>
        <w:numPr>
          <w:ilvl w:val="0"/>
          <w:numId w:val="22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 verba se destina exclusivamente à realização de pequenos reparos, consertos e serviços de manutenção predial preventiva, para melhorar as condições de atendimento aos alunos, professores e demais integrantes da unidade escolar, de acordo com o que estabelece a Instrução </w:t>
      </w:r>
      <w:r w:rsidRPr="00FA4F98">
        <w:rPr>
          <w:rFonts w:ascii="Tahoma" w:hAnsi="Tahoma" w:cs="Tahoma"/>
          <w:sz w:val="26"/>
          <w:szCs w:val="26"/>
        </w:rPr>
        <w:t>FDE/DRA 00</w:t>
      </w:r>
      <w:r w:rsidR="00FA4F98" w:rsidRPr="00FA4F98">
        <w:rPr>
          <w:rFonts w:ascii="Tahoma" w:hAnsi="Tahoma" w:cs="Tahoma"/>
          <w:sz w:val="26"/>
          <w:szCs w:val="26"/>
        </w:rPr>
        <w:t>5</w:t>
      </w:r>
      <w:r w:rsidRPr="00FA4F98">
        <w:rPr>
          <w:rFonts w:ascii="Tahoma" w:hAnsi="Tahoma" w:cs="Tahoma"/>
          <w:sz w:val="26"/>
          <w:szCs w:val="26"/>
        </w:rPr>
        <w:t>-201</w:t>
      </w:r>
      <w:r w:rsidR="00FA4F98" w:rsidRPr="00FA4F98">
        <w:rPr>
          <w:rFonts w:ascii="Tahoma" w:hAnsi="Tahoma" w:cs="Tahoma"/>
          <w:sz w:val="26"/>
          <w:szCs w:val="26"/>
        </w:rPr>
        <w:t>8</w:t>
      </w:r>
      <w:r w:rsidRPr="00FA4F98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– </w:t>
      </w:r>
      <w:r w:rsidR="00FA4F98">
        <w:rPr>
          <w:rFonts w:ascii="Tahoma" w:hAnsi="Tahoma" w:cs="Tahoma"/>
          <w:sz w:val="26"/>
          <w:szCs w:val="26"/>
        </w:rPr>
        <w:t>Trato na Escola</w:t>
      </w:r>
      <w:r>
        <w:rPr>
          <w:rFonts w:ascii="Tahoma" w:hAnsi="Tahoma" w:cs="Tahoma"/>
          <w:sz w:val="26"/>
          <w:szCs w:val="26"/>
        </w:rPr>
        <w:t xml:space="preserve">, disponível no site: </w:t>
      </w:r>
      <w:hyperlink r:id="rId8" w:history="1">
        <w:r>
          <w:rPr>
            <w:rStyle w:val="Hyperlink"/>
            <w:rFonts w:ascii="Tahoma" w:hAnsi="Tahoma" w:cs="Tahoma"/>
            <w:sz w:val="26"/>
            <w:szCs w:val="26"/>
          </w:rPr>
          <w:t>www.fde.sp.gov.br</w:t>
        </w:r>
      </w:hyperlink>
      <w:r>
        <w:rPr>
          <w:rFonts w:ascii="Tahoma" w:hAnsi="Tahoma" w:cs="Tahoma"/>
          <w:sz w:val="26"/>
          <w:szCs w:val="26"/>
        </w:rPr>
        <w:t xml:space="preserve"> &gt; SERVIÇOS &gt; APMs &gt; Manuais de Instruções e Comunicados APMs.</w:t>
      </w:r>
    </w:p>
    <w:p w:rsidR="00494CA0" w:rsidRDefault="00494CA0" w:rsidP="00494CA0">
      <w:pPr>
        <w:pStyle w:val="PargrafodaLista"/>
        <w:numPr>
          <w:ilvl w:val="0"/>
          <w:numId w:val="22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Todas as compras ou contratação de serviços com </w:t>
      </w:r>
      <w:r w:rsidR="0065459B">
        <w:rPr>
          <w:rFonts w:ascii="Tahoma" w:hAnsi="Tahoma" w:cs="Tahoma"/>
          <w:color w:val="000000"/>
          <w:sz w:val="26"/>
          <w:szCs w:val="26"/>
        </w:rPr>
        <w:t xml:space="preserve">as </w:t>
      </w:r>
      <w:r>
        <w:rPr>
          <w:rFonts w:ascii="Tahoma" w:hAnsi="Tahoma" w:cs="Tahoma"/>
          <w:color w:val="000000"/>
          <w:sz w:val="26"/>
          <w:szCs w:val="26"/>
        </w:rPr>
        <w:t xml:space="preserve">verbas </w:t>
      </w:r>
      <w:r w:rsidR="0065459B">
        <w:rPr>
          <w:rFonts w:ascii="Tahoma" w:hAnsi="Tahoma" w:cs="Tahoma"/>
          <w:color w:val="000000"/>
          <w:sz w:val="26"/>
          <w:szCs w:val="26"/>
        </w:rPr>
        <w:t xml:space="preserve">a serem </w:t>
      </w:r>
      <w:r>
        <w:rPr>
          <w:rFonts w:ascii="Tahoma" w:hAnsi="Tahoma" w:cs="Tahoma"/>
          <w:color w:val="000000"/>
          <w:sz w:val="26"/>
          <w:szCs w:val="26"/>
        </w:rPr>
        <w:t>repassadas estão sujeitas às disposições contidas na Lei Federal nº 8.666/93 e suas alterações (Lei de Licitações). Portanto, é indispensável que a APM verifique os limites de valores estabelecidos para a dispensa de licitação.</w:t>
      </w:r>
    </w:p>
    <w:p w:rsidR="0065459B" w:rsidRPr="0065459B" w:rsidRDefault="00494CA0" w:rsidP="0065459B">
      <w:pPr>
        <w:pStyle w:val="PargrafodaLista"/>
        <w:numPr>
          <w:ilvl w:val="0"/>
          <w:numId w:val="22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Na retenção na fonte, o imposto está incluído no preço contratado. Já na contratação de determinados serviços por uma empresa MEI, o contratante deve recolher 20% sobre o preço contratado e pagar </w:t>
      </w:r>
      <w:r>
        <w:rPr>
          <w:rFonts w:ascii="Tahoma" w:hAnsi="Tahoma" w:cs="Tahoma"/>
          <w:color w:val="000000"/>
          <w:sz w:val="26"/>
          <w:szCs w:val="26"/>
        </w:rPr>
        <w:lastRenderedPageBreak/>
        <w:t>100% ao fornecedor, ou seja, o gasto total é 20% superior ao valor contratado.</w:t>
      </w:r>
    </w:p>
    <w:p w:rsidR="00FA4F98" w:rsidRDefault="00494CA0" w:rsidP="008F49DA">
      <w:pPr>
        <w:pStyle w:val="PargrafodaLista"/>
        <w:numPr>
          <w:ilvl w:val="0"/>
          <w:numId w:val="22"/>
        </w:numPr>
        <w:spacing w:after="160"/>
        <w:jc w:val="both"/>
        <w:rPr>
          <w:rFonts w:ascii="Tahoma" w:hAnsi="Tahoma" w:cs="Tahoma"/>
          <w:sz w:val="26"/>
          <w:szCs w:val="26"/>
        </w:rPr>
      </w:pPr>
      <w:r w:rsidRPr="00FA4F98">
        <w:rPr>
          <w:rFonts w:ascii="Tahoma" w:hAnsi="Tahoma" w:cs="Tahoma"/>
          <w:sz w:val="26"/>
          <w:szCs w:val="26"/>
        </w:rPr>
        <w:t xml:space="preserve">Os serviços iniciais deverão ser planejados, orçados e contratados no mês de </w:t>
      </w:r>
      <w:r w:rsidR="00FA4F98" w:rsidRPr="00FA4F98">
        <w:rPr>
          <w:rFonts w:ascii="Tahoma" w:hAnsi="Tahoma" w:cs="Tahoma"/>
          <w:sz w:val="26"/>
          <w:szCs w:val="26"/>
        </w:rPr>
        <w:t>outubro</w:t>
      </w:r>
      <w:r w:rsidR="00D551E4" w:rsidRPr="00FA4F98">
        <w:rPr>
          <w:rFonts w:ascii="Tahoma" w:hAnsi="Tahoma" w:cs="Tahoma"/>
          <w:sz w:val="26"/>
          <w:szCs w:val="26"/>
        </w:rPr>
        <w:t xml:space="preserve"> </w:t>
      </w:r>
      <w:r w:rsidRPr="00FA4F98">
        <w:rPr>
          <w:rFonts w:ascii="Tahoma" w:hAnsi="Tahoma" w:cs="Tahoma"/>
          <w:sz w:val="26"/>
          <w:szCs w:val="26"/>
        </w:rPr>
        <w:t xml:space="preserve">e realizados nos meses de </w:t>
      </w:r>
      <w:r w:rsidR="00FA4F98" w:rsidRPr="00FA4F98">
        <w:rPr>
          <w:rFonts w:ascii="Tahoma" w:hAnsi="Tahoma" w:cs="Tahoma"/>
          <w:sz w:val="26"/>
          <w:szCs w:val="26"/>
        </w:rPr>
        <w:t>novembro</w:t>
      </w:r>
      <w:r w:rsidR="00D551E4" w:rsidRPr="00FA4F98">
        <w:rPr>
          <w:rFonts w:ascii="Tahoma" w:hAnsi="Tahoma" w:cs="Tahoma"/>
          <w:sz w:val="26"/>
          <w:szCs w:val="26"/>
        </w:rPr>
        <w:t xml:space="preserve"> a </w:t>
      </w:r>
      <w:r w:rsidR="00FA4F98" w:rsidRPr="00FA4F98">
        <w:rPr>
          <w:rFonts w:ascii="Tahoma" w:hAnsi="Tahoma" w:cs="Tahoma"/>
          <w:sz w:val="26"/>
          <w:szCs w:val="26"/>
        </w:rPr>
        <w:t>dezembro</w:t>
      </w:r>
      <w:r w:rsidRPr="00FA4F98">
        <w:rPr>
          <w:rFonts w:ascii="Tahoma" w:hAnsi="Tahoma" w:cs="Tahoma"/>
          <w:sz w:val="26"/>
          <w:szCs w:val="26"/>
        </w:rPr>
        <w:t xml:space="preserve">, de modo que </w:t>
      </w:r>
      <w:r w:rsidR="00AD673C" w:rsidRPr="00FA4F98">
        <w:rPr>
          <w:rFonts w:ascii="Tahoma" w:hAnsi="Tahoma" w:cs="Tahoma"/>
          <w:sz w:val="26"/>
          <w:szCs w:val="26"/>
        </w:rPr>
        <w:t>as intervenções sejam realizadas</w:t>
      </w:r>
      <w:r w:rsidRPr="00FA4F98">
        <w:rPr>
          <w:rFonts w:ascii="Tahoma" w:hAnsi="Tahoma" w:cs="Tahoma"/>
          <w:sz w:val="26"/>
          <w:szCs w:val="26"/>
        </w:rPr>
        <w:t xml:space="preserve"> de forma adequada</w:t>
      </w:r>
      <w:r w:rsidR="00FA4F98">
        <w:rPr>
          <w:rFonts w:ascii="Tahoma" w:hAnsi="Tahoma" w:cs="Tahoma"/>
          <w:sz w:val="26"/>
          <w:szCs w:val="26"/>
        </w:rPr>
        <w:t>.</w:t>
      </w:r>
    </w:p>
    <w:p w:rsidR="00494CA0" w:rsidRPr="00FA4F98" w:rsidRDefault="00494CA0" w:rsidP="008F49DA">
      <w:pPr>
        <w:pStyle w:val="PargrafodaLista"/>
        <w:numPr>
          <w:ilvl w:val="0"/>
          <w:numId w:val="22"/>
        </w:numPr>
        <w:spacing w:after="160"/>
        <w:jc w:val="both"/>
        <w:rPr>
          <w:rFonts w:ascii="Tahoma" w:hAnsi="Tahoma" w:cs="Tahoma"/>
          <w:sz w:val="26"/>
          <w:szCs w:val="26"/>
        </w:rPr>
      </w:pPr>
      <w:r w:rsidRPr="00FA4F98">
        <w:rPr>
          <w:rFonts w:ascii="Tahoma" w:hAnsi="Tahoma" w:cs="Tahoma"/>
          <w:sz w:val="26"/>
          <w:szCs w:val="26"/>
        </w:rPr>
        <w:t>A prestação de contas, observará as normas e disposições do Manual de Instruções FDE/DRA nº 00</w:t>
      </w:r>
      <w:r w:rsidR="00FA4F98" w:rsidRPr="00FA4F98">
        <w:rPr>
          <w:rFonts w:ascii="Tahoma" w:hAnsi="Tahoma" w:cs="Tahoma"/>
          <w:sz w:val="26"/>
          <w:szCs w:val="26"/>
        </w:rPr>
        <w:t>5</w:t>
      </w:r>
      <w:r w:rsidRPr="00FA4F98">
        <w:rPr>
          <w:rFonts w:ascii="Tahoma" w:hAnsi="Tahoma" w:cs="Tahoma"/>
          <w:sz w:val="26"/>
          <w:szCs w:val="26"/>
        </w:rPr>
        <w:t>/201</w:t>
      </w:r>
      <w:r w:rsidR="00FA4F98" w:rsidRPr="00FA4F98">
        <w:rPr>
          <w:rFonts w:ascii="Tahoma" w:hAnsi="Tahoma" w:cs="Tahoma"/>
          <w:sz w:val="26"/>
          <w:szCs w:val="26"/>
        </w:rPr>
        <w:t>8</w:t>
      </w:r>
      <w:r w:rsidRPr="00FA4F98">
        <w:rPr>
          <w:rFonts w:ascii="Tahoma" w:hAnsi="Tahoma" w:cs="Tahoma"/>
          <w:sz w:val="26"/>
          <w:szCs w:val="26"/>
        </w:rPr>
        <w:t xml:space="preserve">, disponível no site: </w:t>
      </w:r>
      <w:hyperlink r:id="rId9" w:history="1">
        <w:r w:rsidRPr="00FA4F98">
          <w:rPr>
            <w:rStyle w:val="Hyperlink"/>
            <w:rFonts w:ascii="Tahoma" w:hAnsi="Tahoma" w:cs="Tahoma"/>
            <w:sz w:val="26"/>
            <w:szCs w:val="26"/>
          </w:rPr>
          <w:t>www.fde.sp.gov.br</w:t>
        </w:r>
      </w:hyperlink>
      <w:r w:rsidRPr="00FA4F98">
        <w:rPr>
          <w:rFonts w:ascii="Tahoma" w:hAnsi="Tahoma" w:cs="Tahoma"/>
          <w:sz w:val="26"/>
          <w:szCs w:val="26"/>
        </w:rPr>
        <w:t xml:space="preserve"> &gt; SERVIÇOS &gt; APMs &gt; Manuais de Instruções e Comunicados APMs, bem como, de novas Instruções sobre o assunto a serem publicadas.</w:t>
      </w:r>
    </w:p>
    <w:p w:rsidR="00494CA0" w:rsidRDefault="00494CA0" w:rsidP="00494CA0">
      <w:pPr>
        <w:pStyle w:val="PargrafodaLista"/>
        <w:ind w:left="1080"/>
        <w:jc w:val="both"/>
        <w:rPr>
          <w:rFonts w:ascii="Tahoma" w:hAnsi="Tahoma" w:cs="Tahoma"/>
          <w:sz w:val="26"/>
          <w:szCs w:val="26"/>
        </w:rPr>
      </w:pPr>
    </w:p>
    <w:p w:rsidR="00494CA0" w:rsidRDefault="00494CA0" w:rsidP="00494CA0">
      <w:pPr>
        <w:pStyle w:val="PargrafodaLista"/>
        <w:numPr>
          <w:ilvl w:val="0"/>
          <w:numId w:val="21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Caberá </w:t>
      </w:r>
      <w:r w:rsidR="00AD673C">
        <w:rPr>
          <w:rFonts w:ascii="Tahoma" w:hAnsi="Tahoma" w:cs="Tahoma"/>
          <w:sz w:val="26"/>
          <w:szCs w:val="26"/>
        </w:rPr>
        <w:t xml:space="preserve">às APM’s </w:t>
      </w:r>
      <w:r>
        <w:rPr>
          <w:rFonts w:ascii="Tahoma" w:hAnsi="Tahoma" w:cs="Tahoma"/>
          <w:sz w:val="26"/>
          <w:szCs w:val="26"/>
        </w:rPr>
        <w:t>a orientação, acompanhamento e avaliação do trabalho programado e realizado pelas escolas, para que os objetivos do programa sejam plenamente alcançados;</w:t>
      </w:r>
    </w:p>
    <w:p w:rsidR="00494CA0" w:rsidRDefault="00494CA0" w:rsidP="00494CA0">
      <w:pPr>
        <w:pStyle w:val="PargrafodaLista"/>
        <w:jc w:val="both"/>
        <w:rPr>
          <w:rFonts w:ascii="Tahoma" w:hAnsi="Tahoma" w:cs="Tahoma"/>
          <w:sz w:val="26"/>
          <w:szCs w:val="26"/>
        </w:rPr>
      </w:pPr>
    </w:p>
    <w:p w:rsidR="00494CA0" w:rsidRDefault="00494CA0" w:rsidP="00494CA0">
      <w:pPr>
        <w:pStyle w:val="PargrafodaLista"/>
        <w:numPr>
          <w:ilvl w:val="0"/>
          <w:numId w:val="21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As unidades escolares que não tiverem APMs instaladas, ou que estiverem com a APM bloqueada, terão seus repasses creditados na DER, que providenciará o atendimento ao item 5 deste Comunicado, de comum</w:t>
      </w:r>
      <w:r w:rsidR="00AD673C">
        <w:rPr>
          <w:rFonts w:ascii="Tahoma" w:hAnsi="Tahoma" w:cs="Tahoma"/>
          <w:sz w:val="26"/>
          <w:szCs w:val="26"/>
        </w:rPr>
        <w:t xml:space="preserve"> acordo com o</w:t>
      </w:r>
      <w:r>
        <w:rPr>
          <w:rFonts w:ascii="Tahoma" w:hAnsi="Tahoma" w:cs="Tahoma"/>
          <w:sz w:val="26"/>
          <w:szCs w:val="26"/>
        </w:rPr>
        <w:t xml:space="preserve">s </w:t>
      </w:r>
      <w:r w:rsidR="00AD673C">
        <w:rPr>
          <w:rFonts w:ascii="Tahoma" w:hAnsi="Tahoma" w:cs="Tahoma"/>
          <w:sz w:val="26"/>
          <w:szCs w:val="26"/>
        </w:rPr>
        <w:t>Grêmios, Equipes Escolares, S</w:t>
      </w:r>
      <w:r>
        <w:rPr>
          <w:rFonts w:ascii="Tahoma" w:hAnsi="Tahoma" w:cs="Tahoma"/>
          <w:sz w:val="26"/>
          <w:szCs w:val="26"/>
        </w:rPr>
        <w:t xml:space="preserve">upervisores e demais responsáveis pela ação. Dúvidas entrar em contato com </w:t>
      </w:r>
      <w:hyperlink r:id="rId10" w:history="1">
        <w:r>
          <w:rPr>
            <w:rStyle w:val="Hyperlink"/>
            <w:rFonts w:ascii="Tahoma" w:hAnsi="Tahoma" w:cs="Tahoma"/>
            <w:sz w:val="26"/>
            <w:szCs w:val="26"/>
          </w:rPr>
          <w:t>drapm@fde.sp.gov.br</w:t>
        </w:r>
      </w:hyperlink>
      <w:r>
        <w:rPr>
          <w:rFonts w:ascii="Tahoma" w:hAnsi="Tahoma" w:cs="Tahoma"/>
          <w:sz w:val="26"/>
          <w:szCs w:val="26"/>
        </w:rPr>
        <w:t>.</w:t>
      </w:r>
    </w:p>
    <w:p w:rsidR="00494CA0" w:rsidRDefault="00494CA0" w:rsidP="00494CA0">
      <w:pPr>
        <w:pStyle w:val="PargrafodaLista"/>
        <w:jc w:val="both"/>
        <w:rPr>
          <w:rFonts w:ascii="Tahoma" w:hAnsi="Tahoma" w:cs="Tahoma"/>
          <w:sz w:val="26"/>
          <w:szCs w:val="26"/>
        </w:rPr>
      </w:pPr>
    </w:p>
    <w:p w:rsidR="00494CA0" w:rsidRDefault="00494CA0" w:rsidP="00494CA0">
      <w:pPr>
        <w:pStyle w:val="PargrafodaLista"/>
        <w:numPr>
          <w:ilvl w:val="0"/>
          <w:numId w:val="21"/>
        </w:numPr>
        <w:spacing w:after="16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Os casos omissos serão objeto de análise e deliberação dos Dirigentes Regionais de Ensino, devidamente amparados pela legislação.</w:t>
      </w:r>
    </w:p>
    <w:p w:rsidR="00B23AA2" w:rsidRDefault="00B23AA2" w:rsidP="00B23A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459B" w:rsidRPr="001D2864" w:rsidRDefault="0065459B" w:rsidP="00B23AA2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3E766C">
        <w:rPr>
          <w:rFonts w:ascii="Tahoma" w:hAnsi="Tahoma" w:cs="Tahoma"/>
          <w:sz w:val="26"/>
          <w:szCs w:val="26"/>
        </w:rPr>
        <w:t xml:space="preserve">   </w:t>
      </w:r>
      <w:r w:rsidRPr="001D2864">
        <w:rPr>
          <w:rFonts w:ascii="Tahoma" w:hAnsi="Tahoma" w:cs="Tahoma"/>
          <w:b/>
          <w:sz w:val="26"/>
          <w:szCs w:val="26"/>
        </w:rPr>
        <w:t xml:space="preserve">8 . Gastos Permitidos com esta Verba </w:t>
      </w:r>
    </w:p>
    <w:p w:rsidR="0065459B" w:rsidRDefault="0065459B" w:rsidP="00B23AA2">
      <w:pPr>
        <w:spacing w:after="0" w:line="240" w:lineRule="auto"/>
      </w:pPr>
    </w:p>
    <w:p w:rsidR="003E766C" w:rsidRPr="00AD673C" w:rsidRDefault="0065459B" w:rsidP="003E766C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AD673C">
        <w:rPr>
          <w:rFonts w:ascii="Tahoma" w:hAnsi="Tahoma" w:cs="Tahoma"/>
          <w:sz w:val="26"/>
          <w:szCs w:val="26"/>
        </w:rPr>
        <w:t xml:space="preserve">A verba “Manutenção do Prédio e Equipamentos Escolares” pode ser utilizada em gastos com aquisição de materiais e contratação de serviços relacionados a: </w:t>
      </w:r>
    </w:p>
    <w:p w:rsidR="003E766C" w:rsidRDefault="003E766C" w:rsidP="003E766C">
      <w:pPr>
        <w:spacing w:after="0" w:line="240" w:lineRule="auto"/>
        <w:jc w:val="both"/>
      </w:pPr>
    </w:p>
    <w:p w:rsidR="003E766C" w:rsidRPr="00AD673C" w:rsidRDefault="00AD673C" w:rsidP="00AD673C">
      <w:pPr>
        <w:spacing w:after="0" w:line="240" w:lineRule="auto"/>
        <w:rPr>
          <w:rFonts w:ascii="Tahoma" w:hAnsi="Tahoma" w:cs="Tahoma"/>
          <w:sz w:val="24"/>
          <w:szCs w:val="26"/>
          <w:u w:val="single"/>
        </w:rPr>
      </w:pPr>
      <w:r w:rsidRPr="00AD673C">
        <w:rPr>
          <w:rFonts w:ascii="Tahoma" w:hAnsi="Tahoma" w:cs="Tahoma"/>
          <w:sz w:val="24"/>
          <w:szCs w:val="26"/>
        </w:rPr>
        <w:t xml:space="preserve">        </w:t>
      </w:r>
      <w:r w:rsidR="003E766C" w:rsidRPr="002720AF">
        <w:rPr>
          <w:rFonts w:ascii="Tahoma" w:hAnsi="Tahoma" w:cs="Tahoma"/>
          <w:color w:val="FF0000"/>
          <w:sz w:val="24"/>
          <w:szCs w:val="26"/>
          <w:u w:val="single"/>
        </w:rPr>
        <w:t>8</w:t>
      </w:r>
      <w:r w:rsidR="0065459B" w:rsidRPr="002720AF">
        <w:rPr>
          <w:rFonts w:ascii="Tahoma" w:hAnsi="Tahoma" w:cs="Tahoma"/>
          <w:color w:val="FF0000"/>
          <w:sz w:val="24"/>
          <w:szCs w:val="26"/>
          <w:u w:val="single"/>
        </w:rPr>
        <w:t xml:space="preserve">.1 – Manutenção Preventiva e Conservação do Prédio Escolar: </w:t>
      </w:r>
    </w:p>
    <w:p w:rsidR="003E766C" w:rsidRPr="003E766C" w:rsidRDefault="003E766C" w:rsidP="003E766C">
      <w:pPr>
        <w:spacing w:after="0" w:line="240" w:lineRule="auto"/>
        <w:ind w:firstLine="708"/>
        <w:jc w:val="both"/>
        <w:rPr>
          <w:b/>
        </w:rPr>
      </w:pPr>
    </w:p>
    <w:p w:rsidR="003E766C" w:rsidRDefault="0065459B" w:rsidP="003E766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sym w:font="Symbol" w:char="F0B7"/>
      </w:r>
      <w:r w:rsidRPr="00AD673C">
        <w:rPr>
          <w:rFonts w:ascii="Tahoma" w:hAnsi="Tahoma" w:cs="Tahoma"/>
        </w:rPr>
        <w:t xml:space="preserve"> Pintura interna e externa de paredes, piso e elementos do prédio;</w:t>
      </w:r>
    </w:p>
    <w:p w:rsidR="00AD673C" w:rsidRPr="00AD673C" w:rsidRDefault="00AD673C" w:rsidP="003E766C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3E766C" w:rsidRPr="00AD673C" w:rsidRDefault="00AD673C" w:rsidP="003E766C">
      <w:pPr>
        <w:spacing w:after="0" w:line="240" w:lineRule="auto"/>
        <w:ind w:left="851" w:hanging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65459B" w:rsidRPr="00AD673C">
        <w:rPr>
          <w:rFonts w:ascii="Tahoma" w:hAnsi="Tahoma" w:cs="Tahoma"/>
        </w:rPr>
        <w:sym w:font="Symbol" w:char="F0B7"/>
      </w:r>
      <w:r w:rsidR="0065459B" w:rsidRPr="00AD673C">
        <w:rPr>
          <w:rFonts w:ascii="Tahoma" w:hAnsi="Tahoma" w:cs="Tahoma"/>
        </w:rPr>
        <w:t xml:space="preserve"> Conserto e/ou substituição de esquadrias, portas, batentes, grades e alambrados, eliminação </w:t>
      </w:r>
      <w:r w:rsidR="003E766C" w:rsidRPr="00AD673C">
        <w:rPr>
          <w:rFonts w:ascii="Tahoma" w:hAnsi="Tahoma" w:cs="Tahoma"/>
        </w:rPr>
        <w:t xml:space="preserve">  </w:t>
      </w:r>
      <w:r w:rsidR="0065459B" w:rsidRPr="00AD673C">
        <w:rPr>
          <w:rFonts w:ascii="Tahoma" w:hAnsi="Tahoma" w:cs="Tahoma"/>
        </w:rPr>
        <w:t xml:space="preserve">de pontos de ferrugem, desempeno e lubrificação de portas, portões, janelas e demais esquadrias; </w:t>
      </w:r>
    </w:p>
    <w:p w:rsidR="003E766C" w:rsidRDefault="0065459B" w:rsidP="003E766C">
      <w:pPr>
        <w:spacing w:after="0" w:line="240" w:lineRule="auto"/>
        <w:ind w:left="851" w:hanging="143"/>
        <w:jc w:val="both"/>
      </w:pPr>
      <w:r>
        <w:lastRenderedPageBreak/>
        <w:sym w:font="Symbol" w:char="F0B7"/>
      </w:r>
      <w:r>
        <w:t xml:space="preserve"> </w:t>
      </w:r>
      <w:r w:rsidRPr="00AD673C">
        <w:rPr>
          <w:rFonts w:ascii="Tahoma" w:hAnsi="Tahoma" w:cs="Tahoma"/>
        </w:rPr>
        <w:t>Substituição de pequenas quantidades de telhas, pisos e azulejos que quebraram ou se soltaram;</w:t>
      </w:r>
      <w:r>
        <w:t xml:space="preserve"> </w:t>
      </w:r>
    </w:p>
    <w:p w:rsidR="00AD673C" w:rsidRDefault="00AD673C" w:rsidP="003E766C">
      <w:pPr>
        <w:spacing w:after="0" w:line="240" w:lineRule="auto"/>
        <w:ind w:left="851" w:hanging="143"/>
        <w:jc w:val="both"/>
      </w:pPr>
    </w:p>
    <w:p w:rsidR="003E766C" w:rsidRDefault="0065459B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>Substituição, reparos e lubrificação de fechaduras, dobradiças e trincos danificados, inclusive troca de tambores, segredos, confecção de chaves e aquisição de cadeados;</w:t>
      </w:r>
    </w:p>
    <w:p w:rsidR="00AD673C" w:rsidRPr="00AD673C" w:rsidRDefault="00AD673C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</w:p>
    <w:p w:rsidR="003E766C" w:rsidRDefault="0065459B" w:rsidP="00AD673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 xml:space="preserve"> </w:t>
      </w:r>
      <w:r w:rsidRPr="00AD673C">
        <w:rPr>
          <w:rFonts w:ascii="Tahoma" w:hAnsi="Tahoma" w:cs="Tahoma"/>
        </w:rPr>
        <w:sym w:font="Symbol" w:char="F0B7"/>
      </w:r>
      <w:r w:rsidRPr="00AD673C">
        <w:rPr>
          <w:rFonts w:ascii="Tahoma" w:hAnsi="Tahoma" w:cs="Tahoma"/>
        </w:rPr>
        <w:t xml:space="preserve"> Substituição de vidros quebrados ou trincados; </w:t>
      </w:r>
    </w:p>
    <w:p w:rsidR="00AD673C" w:rsidRPr="00AD673C" w:rsidRDefault="00AD673C" w:rsidP="00AD673C">
      <w:pPr>
        <w:spacing w:after="0" w:line="240" w:lineRule="auto"/>
        <w:ind w:firstLine="708"/>
        <w:jc w:val="both"/>
        <w:rPr>
          <w:rFonts w:ascii="Tahoma" w:hAnsi="Tahoma" w:cs="Tahoma"/>
        </w:rPr>
      </w:pPr>
    </w:p>
    <w:p w:rsidR="003E766C" w:rsidRDefault="003E766C" w:rsidP="003E766C">
      <w:pPr>
        <w:spacing w:after="0" w:line="240" w:lineRule="auto"/>
        <w:ind w:left="851" w:hanging="143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 xml:space="preserve"> </w:t>
      </w:r>
      <w:r w:rsidR="0065459B" w:rsidRPr="00AD673C">
        <w:rPr>
          <w:rFonts w:ascii="Tahoma" w:hAnsi="Tahoma" w:cs="Tahoma"/>
        </w:rPr>
        <w:sym w:font="Symbol" w:char="F0B7"/>
      </w:r>
      <w:r w:rsidR="0065459B" w:rsidRPr="00AD673C">
        <w:rPr>
          <w:rFonts w:ascii="Tahoma" w:hAnsi="Tahoma" w:cs="Tahoma"/>
        </w:rPr>
        <w:t xml:space="preserve"> Substituição, reparos, pintura, impermeabilização e limpeza de calhas, rufos e condutores (esses serviços devem ser feitos anualmente, de modo a evitar goteiras e alagamentos); </w:t>
      </w:r>
    </w:p>
    <w:p w:rsidR="00AD673C" w:rsidRPr="00AD673C" w:rsidRDefault="00AD673C" w:rsidP="003E766C">
      <w:pPr>
        <w:spacing w:after="0" w:line="240" w:lineRule="auto"/>
        <w:ind w:left="851" w:hanging="143"/>
        <w:jc w:val="both"/>
        <w:rPr>
          <w:rFonts w:ascii="Tahoma" w:hAnsi="Tahoma" w:cs="Tahoma"/>
        </w:rPr>
      </w:pPr>
    </w:p>
    <w:p w:rsidR="002720AF" w:rsidRDefault="003E766C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 xml:space="preserve">  </w:t>
      </w:r>
      <w:r w:rsidR="0065459B" w:rsidRPr="00AD673C">
        <w:rPr>
          <w:rFonts w:ascii="Tahoma" w:hAnsi="Tahoma" w:cs="Tahoma"/>
        </w:rPr>
        <w:sym w:font="Symbol" w:char="F0B7"/>
      </w:r>
      <w:r w:rsidR="0065459B" w:rsidRPr="00AD673C">
        <w:rPr>
          <w:rFonts w:ascii="Tahoma" w:hAnsi="Tahoma" w:cs="Tahoma"/>
        </w:rPr>
        <w:t xml:space="preserve"> Conserto, revisão, substituição e desobstrução das instalações hidráulicas, como:</w:t>
      </w:r>
    </w:p>
    <w:p w:rsidR="00021523" w:rsidRPr="00AD673C" w:rsidRDefault="0065459B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 xml:space="preserve"> </w:t>
      </w:r>
    </w:p>
    <w:p w:rsidR="00021523" w:rsidRDefault="0065459B" w:rsidP="00021523">
      <w:pPr>
        <w:spacing w:after="0" w:line="240" w:lineRule="auto"/>
        <w:ind w:left="1560" w:hanging="144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 xml:space="preserve">- </w:t>
      </w:r>
      <w:r w:rsidR="00021523" w:rsidRPr="00AD673C">
        <w:rPr>
          <w:rFonts w:ascii="Tahoma" w:hAnsi="Tahoma" w:cs="Tahoma"/>
        </w:rPr>
        <w:t>Reparos</w:t>
      </w:r>
      <w:r w:rsidRPr="00AD673C">
        <w:rPr>
          <w:rFonts w:ascii="Tahoma" w:hAnsi="Tahoma" w:cs="Tahoma"/>
        </w:rPr>
        <w:t xml:space="preserve"> </w:t>
      </w:r>
      <w:r w:rsidR="003E766C" w:rsidRPr="00AD673C">
        <w:rPr>
          <w:rFonts w:ascii="Tahoma" w:hAnsi="Tahoma" w:cs="Tahoma"/>
        </w:rPr>
        <w:t xml:space="preserve">  </w:t>
      </w:r>
      <w:r w:rsidRPr="00AD673C">
        <w:rPr>
          <w:rFonts w:ascii="Tahoma" w:hAnsi="Tahoma" w:cs="Tahoma"/>
        </w:rPr>
        <w:t xml:space="preserve">e substituição de torneiras, válvulas, conexões, registros, sifões, válvulas de </w:t>
      </w:r>
      <w:r w:rsidR="00021523" w:rsidRPr="00AD673C">
        <w:rPr>
          <w:rFonts w:ascii="Tahoma" w:hAnsi="Tahoma" w:cs="Tahoma"/>
        </w:rPr>
        <w:t xml:space="preserve">   </w:t>
      </w:r>
      <w:r w:rsidRPr="00AD673C">
        <w:rPr>
          <w:rFonts w:ascii="Tahoma" w:hAnsi="Tahoma" w:cs="Tahoma"/>
        </w:rPr>
        <w:t xml:space="preserve">descarga; </w:t>
      </w:r>
    </w:p>
    <w:p w:rsidR="002720AF" w:rsidRPr="00AD673C" w:rsidRDefault="002720AF" w:rsidP="00021523">
      <w:pPr>
        <w:spacing w:after="0" w:line="240" w:lineRule="auto"/>
        <w:ind w:left="1560" w:hanging="144"/>
        <w:jc w:val="both"/>
        <w:rPr>
          <w:rFonts w:ascii="Tahoma" w:hAnsi="Tahoma" w:cs="Tahoma"/>
        </w:rPr>
      </w:pPr>
    </w:p>
    <w:p w:rsidR="00021523" w:rsidRDefault="00021523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>- C</w:t>
      </w:r>
      <w:r w:rsidR="0065459B" w:rsidRPr="00AD673C">
        <w:rPr>
          <w:rFonts w:ascii="Tahoma" w:hAnsi="Tahoma" w:cs="Tahoma"/>
        </w:rPr>
        <w:t xml:space="preserve">onserto em cavaletes e medidores, mediante autorização da concessionária; </w:t>
      </w:r>
    </w:p>
    <w:p w:rsidR="002720AF" w:rsidRPr="00AD673C" w:rsidRDefault="002720AF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</w:p>
    <w:p w:rsidR="00021523" w:rsidRDefault="00021523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>- C</w:t>
      </w:r>
      <w:r w:rsidR="0065459B" w:rsidRPr="00AD673C">
        <w:rPr>
          <w:rFonts w:ascii="Tahoma" w:hAnsi="Tahoma" w:cs="Tahoma"/>
        </w:rPr>
        <w:t xml:space="preserve">onserto e substituição de pias, vasos sanitários e mictórios; </w:t>
      </w:r>
    </w:p>
    <w:p w:rsidR="002720AF" w:rsidRPr="00AD673C" w:rsidRDefault="002720AF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</w:p>
    <w:p w:rsidR="00021523" w:rsidRDefault="00021523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>- D</w:t>
      </w:r>
      <w:r w:rsidR="0065459B" w:rsidRPr="00AD673C">
        <w:rPr>
          <w:rFonts w:ascii="Tahoma" w:hAnsi="Tahoma" w:cs="Tahoma"/>
        </w:rPr>
        <w:t xml:space="preserve">esentupimento da rede de esgoto; </w:t>
      </w:r>
    </w:p>
    <w:p w:rsidR="002720AF" w:rsidRPr="00AD673C" w:rsidRDefault="002720AF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</w:p>
    <w:p w:rsidR="00021523" w:rsidRDefault="00021523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>- C</w:t>
      </w:r>
      <w:r w:rsidR="0065459B" w:rsidRPr="00AD673C">
        <w:rPr>
          <w:rFonts w:ascii="Tahoma" w:hAnsi="Tahoma" w:cs="Tahoma"/>
        </w:rPr>
        <w:t xml:space="preserve">onserto de trechos da rede de abastecimento de água e de esgoto; </w:t>
      </w:r>
    </w:p>
    <w:p w:rsidR="002720AF" w:rsidRPr="00AD673C" w:rsidRDefault="002720AF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</w:p>
    <w:p w:rsidR="003E766C" w:rsidRDefault="00021523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>- C</w:t>
      </w:r>
      <w:r w:rsidR="0065459B" w:rsidRPr="00AD673C">
        <w:rPr>
          <w:rFonts w:ascii="Tahoma" w:hAnsi="Tahoma" w:cs="Tahoma"/>
        </w:rPr>
        <w:t xml:space="preserve">onserto em caixas d’água e seus componentes; </w:t>
      </w:r>
    </w:p>
    <w:p w:rsidR="00AD673C" w:rsidRPr="00AD673C" w:rsidRDefault="00AD673C" w:rsidP="00021523">
      <w:pPr>
        <w:spacing w:after="0" w:line="240" w:lineRule="auto"/>
        <w:ind w:left="851" w:firstLine="565"/>
        <w:jc w:val="both"/>
        <w:rPr>
          <w:rFonts w:ascii="Tahoma" w:hAnsi="Tahoma" w:cs="Tahoma"/>
        </w:rPr>
      </w:pPr>
    </w:p>
    <w:p w:rsidR="00AD673C" w:rsidRDefault="0065459B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sym w:font="Symbol" w:char="F0B7"/>
      </w:r>
      <w:r w:rsidRPr="00AD673C">
        <w:rPr>
          <w:rFonts w:ascii="Tahoma" w:hAnsi="Tahoma" w:cs="Tahoma"/>
        </w:rPr>
        <w:t xml:space="preserve"> Conserto e substituição de componentes da rede elétrica, como: substituição de </w:t>
      </w:r>
      <w:r w:rsidR="003E766C" w:rsidRPr="00AD673C">
        <w:rPr>
          <w:rFonts w:ascii="Tahoma" w:hAnsi="Tahoma" w:cs="Tahoma"/>
        </w:rPr>
        <w:t>lâmpadas, reatores</w:t>
      </w:r>
      <w:r w:rsidRPr="00AD673C">
        <w:rPr>
          <w:rFonts w:ascii="Tahoma" w:hAnsi="Tahoma" w:cs="Tahoma"/>
        </w:rPr>
        <w:t>, luminárias, interruptores, tomadas, espelhos, disjuntores, trechos da fiação, postes de luz, quadros de distribuição e medidores, sempre sob a supervisão de um eletricista responsável ou com consulta à concessionária;</w:t>
      </w:r>
    </w:p>
    <w:p w:rsidR="003E766C" w:rsidRPr="00AD673C" w:rsidRDefault="0065459B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 w:rsidRPr="00AD673C">
        <w:rPr>
          <w:rFonts w:ascii="Tahoma" w:hAnsi="Tahoma" w:cs="Tahoma"/>
        </w:rPr>
        <w:t xml:space="preserve"> </w:t>
      </w:r>
    </w:p>
    <w:p w:rsidR="003E766C" w:rsidRDefault="0065459B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>Manutenção e recarga de extintores de incêndio e hidrantes, bem como aquisição de mangueiras e peças que fazem parte desse conjunto;</w:t>
      </w:r>
    </w:p>
    <w:p w:rsidR="00AD673C" w:rsidRDefault="00AD673C" w:rsidP="003E766C">
      <w:pPr>
        <w:spacing w:after="0" w:line="240" w:lineRule="auto"/>
        <w:ind w:left="851" w:hanging="142"/>
        <w:jc w:val="both"/>
      </w:pPr>
    </w:p>
    <w:p w:rsidR="003E766C" w:rsidRDefault="0065459B" w:rsidP="00AD673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>
        <w:t xml:space="preserve"> </w:t>
      </w:r>
      <w:r w:rsidRPr="00AD673C">
        <w:rPr>
          <w:rFonts w:ascii="Tahoma" w:hAnsi="Tahoma" w:cs="Tahoma"/>
        </w:rPr>
        <w:sym w:font="Symbol" w:char="F0B7"/>
      </w:r>
      <w:r w:rsidRPr="00AD673C">
        <w:rPr>
          <w:rFonts w:ascii="Tahoma" w:hAnsi="Tahoma" w:cs="Tahoma"/>
        </w:rPr>
        <w:t xml:space="preserve"> Serviços de jardinagem, como poda e cap</w:t>
      </w:r>
      <w:r w:rsidR="00021523" w:rsidRPr="00AD673C">
        <w:rPr>
          <w:rFonts w:ascii="Tahoma" w:hAnsi="Tahoma" w:cs="Tahoma"/>
        </w:rPr>
        <w:t xml:space="preserve">ina e substituição da vegetação, </w:t>
      </w:r>
      <w:r w:rsidRPr="00AD673C">
        <w:rPr>
          <w:rFonts w:ascii="Tahoma" w:hAnsi="Tahoma" w:cs="Tahoma"/>
        </w:rPr>
        <w:t xml:space="preserve">jardins e </w:t>
      </w:r>
      <w:r w:rsidR="00AD673C">
        <w:rPr>
          <w:rFonts w:ascii="Tahoma" w:hAnsi="Tahoma" w:cs="Tahoma"/>
        </w:rPr>
        <w:t xml:space="preserve">                           </w:t>
      </w:r>
      <w:r w:rsidR="003E766C" w:rsidRPr="00AD673C">
        <w:rPr>
          <w:rFonts w:ascii="Tahoma" w:hAnsi="Tahoma" w:cs="Tahoma"/>
        </w:rPr>
        <w:t>de</w:t>
      </w:r>
      <w:r w:rsidR="00021523" w:rsidRPr="00AD673C">
        <w:rPr>
          <w:rFonts w:ascii="Tahoma" w:hAnsi="Tahoma" w:cs="Tahoma"/>
        </w:rPr>
        <w:t>mais</w:t>
      </w:r>
      <w:r w:rsidR="00AD673C">
        <w:rPr>
          <w:rFonts w:ascii="Tahoma" w:hAnsi="Tahoma" w:cs="Tahoma"/>
        </w:rPr>
        <w:t xml:space="preserve"> </w:t>
      </w:r>
      <w:r w:rsidRPr="00AD673C">
        <w:rPr>
          <w:rFonts w:ascii="Tahoma" w:hAnsi="Tahoma" w:cs="Tahoma"/>
        </w:rPr>
        <w:t xml:space="preserve">áreas verdes da escola; </w:t>
      </w:r>
    </w:p>
    <w:p w:rsidR="00AD673C" w:rsidRPr="00AD673C" w:rsidRDefault="00AD673C" w:rsidP="00AD673C">
      <w:pPr>
        <w:spacing w:after="0" w:line="240" w:lineRule="auto"/>
        <w:ind w:left="851" w:hanging="142"/>
        <w:jc w:val="both"/>
        <w:rPr>
          <w:rFonts w:ascii="Tahoma" w:hAnsi="Tahoma" w:cs="Tahoma"/>
        </w:rPr>
      </w:pPr>
    </w:p>
    <w:p w:rsidR="003E766C" w:rsidRDefault="0065459B" w:rsidP="00021523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>Construção, consertos e substituição da instalação de gás (GLP), assim como aquisição das peças necessárias à sua segurança e adequado funcionamento, e manutenção do abrigo (botijão de gás não pode ser adquirido com esta verba);</w:t>
      </w:r>
    </w:p>
    <w:p w:rsidR="00AD673C" w:rsidRDefault="00AD673C" w:rsidP="00021523">
      <w:pPr>
        <w:spacing w:after="0" w:line="240" w:lineRule="auto"/>
        <w:ind w:left="851" w:hanging="142"/>
        <w:jc w:val="both"/>
      </w:pPr>
    </w:p>
    <w:p w:rsidR="003E766C" w:rsidRDefault="0065459B" w:rsidP="00AD673C">
      <w:pPr>
        <w:spacing w:after="0" w:line="240" w:lineRule="auto"/>
        <w:ind w:left="851" w:hanging="142"/>
        <w:jc w:val="both"/>
      </w:pPr>
      <w:r>
        <w:t xml:space="preserve"> </w:t>
      </w: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>Manutenção e substituição de quadros-negros, quadros de aviso e murais danificados.</w:t>
      </w:r>
      <w:r>
        <w:t xml:space="preserve"> </w:t>
      </w:r>
    </w:p>
    <w:p w:rsidR="002720AF" w:rsidRDefault="002720AF" w:rsidP="00AD673C">
      <w:pPr>
        <w:spacing w:after="0" w:line="240" w:lineRule="auto"/>
        <w:ind w:left="851" w:hanging="142"/>
        <w:jc w:val="both"/>
      </w:pPr>
    </w:p>
    <w:p w:rsidR="002720AF" w:rsidRDefault="002720AF" w:rsidP="00AD673C">
      <w:pPr>
        <w:spacing w:after="0" w:line="240" w:lineRule="auto"/>
        <w:ind w:left="851" w:hanging="142"/>
        <w:jc w:val="both"/>
      </w:pPr>
    </w:p>
    <w:p w:rsidR="002720AF" w:rsidRDefault="002720AF" w:rsidP="00AD673C">
      <w:pPr>
        <w:spacing w:after="0" w:line="240" w:lineRule="auto"/>
        <w:ind w:left="851" w:hanging="142"/>
        <w:jc w:val="both"/>
      </w:pPr>
    </w:p>
    <w:p w:rsidR="003E766C" w:rsidRDefault="003E766C" w:rsidP="003E766C">
      <w:pPr>
        <w:spacing w:after="0" w:line="240" w:lineRule="auto"/>
        <w:ind w:firstLine="709"/>
        <w:jc w:val="both"/>
      </w:pPr>
    </w:p>
    <w:p w:rsidR="003E766C" w:rsidRPr="00AD673C" w:rsidRDefault="00AD673C" w:rsidP="00AD673C">
      <w:pPr>
        <w:spacing w:after="0" w:line="240" w:lineRule="auto"/>
        <w:rPr>
          <w:rFonts w:ascii="Tahoma" w:hAnsi="Tahoma" w:cs="Tahoma"/>
          <w:sz w:val="24"/>
          <w:szCs w:val="26"/>
          <w:u w:val="single"/>
        </w:rPr>
      </w:pPr>
      <w:r w:rsidRPr="00AD673C">
        <w:rPr>
          <w:rFonts w:ascii="Tahoma" w:hAnsi="Tahoma" w:cs="Tahoma"/>
          <w:sz w:val="24"/>
          <w:szCs w:val="26"/>
        </w:rPr>
        <w:t xml:space="preserve">            </w:t>
      </w:r>
      <w:r w:rsidR="003E766C" w:rsidRPr="002720AF">
        <w:rPr>
          <w:rFonts w:ascii="Tahoma" w:hAnsi="Tahoma" w:cs="Tahoma"/>
          <w:color w:val="FF0000"/>
          <w:sz w:val="24"/>
          <w:szCs w:val="26"/>
          <w:u w:val="single"/>
        </w:rPr>
        <w:t>8</w:t>
      </w:r>
      <w:r w:rsidR="0065459B" w:rsidRPr="002720AF">
        <w:rPr>
          <w:rFonts w:ascii="Tahoma" w:hAnsi="Tahoma" w:cs="Tahoma"/>
          <w:color w:val="FF0000"/>
          <w:sz w:val="24"/>
          <w:szCs w:val="26"/>
          <w:u w:val="single"/>
        </w:rPr>
        <w:t xml:space="preserve">.2 – Higienização Sanitária: </w:t>
      </w:r>
    </w:p>
    <w:p w:rsidR="003E766C" w:rsidRPr="003E766C" w:rsidRDefault="003E766C" w:rsidP="003E766C">
      <w:pPr>
        <w:spacing w:after="0" w:line="240" w:lineRule="auto"/>
        <w:ind w:firstLine="708"/>
        <w:jc w:val="both"/>
        <w:rPr>
          <w:b/>
        </w:rPr>
      </w:pPr>
    </w:p>
    <w:p w:rsidR="003E766C" w:rsidRDefault="0065459B" w:rsidP="003E766C">
      <w:pPr>
        <w:spacing w:after="0" w:line="240" w:lineRule="auto"/>
        <w:ind w:left="851" w:hanging="142"/>
        <w:jc w:val="both"/>
        <w:rPr>
          <w:rFonts w:ascii="Tahoma" w:hAnsi="Tahoma" w:cs="Tahoma"/>
        </w:rPr>
      </w:pP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 xml:space="preserve">Contratação de empresa especializada ou compra de materiais para desinsetização, dedetização ou desratização, objetivando o combate a insetos (escorpiões, </w:t>
      </w:r>
      <w:r w:rsidR="002720AF" w:rsidRPr="00AD673C">
        <w:rPr>
          <w:rFonts w:ascii="Tahoma" w:hAnsi="Tahoma" w:cs="Tahoma"/>
        </w:rPr>
        <w:t>baratas, formigas</w:t>
      </w:r>
      <w:r w:rsidRPr="00AD673C">
        <w:rPr>
          <w:rFonts w:ascii="Tahoma" w:hAnsi="Tahoma" w:cs="Tahoma"/>
        </w:rPr>
        <w:t>, pernilongos, mosquitos, cupins, etc.), ratos e demais vetores de transmissão de doenças (cobras, morcegos, pombos, etc.);</w:t>
      </w:r>
    </w:p>
    <w:p w:rsidR="00AD673C" w:rsidRDefault="00AD673C" w:rsidP="003E766C">
      <w:pPr>
        <w:spacing w:after="0" w:line="240" w:lineRule="auto"/>
        <w:ind w:left="851" w:hanging="142"/>
        <w:jc w:val="both"/>
      </w:pPr>
    </w:p>
    <w:p w:rsidR="003E766C" w:rsidRDefault="0065459B" w:rsidP="003E766C">
      <w:pPr>
        <w:spacing w:after="0" w:line="240" w:lineRule="auto"/>
        <w:ind w:firstLine="709"/>
        <w:jc w:val="both"/>
      </w:pPr>
      <w:r>
        <w:t xml:space="preserve"> </w:t>
      </w: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>Limpeza e impermeabilização de caixa d’água;</w:t>
      </w:r>
      <w:r>
        <w:t xml:space="preserve"> </w:t>
      </w:r>
    </w:p>
    <w:p w:rsidR="00AD673C" w:rsidRDefault="00AD673C" w:rsidP="003E766C">
      <w:pPr>
        <w:spacing w:after="0" w:line="240" w:lineRule="auto"/>
        <w:ind w:firstLine="709"/>
        <w:jc w:val="both"/>
      </w:pPr>
    </w:p>
    <w:p w:rsidR="003E766C" w:rsidRDefault="003E766C" w:rsidP="003E766C">
      <w:pPr>
        <w:spacing w:after="0" w:line="240" w:lineRule="auto"/>
        <w:ind w:firstLine="709"/>
        <w:jc w:val="both"/>
      </w:pPr>
      <w:r>
        <w:t xml:space="preserve"> </w:t>
      </w:r>
      <w:r w:rsidR="0065459B">
        <w:sym w:font="Symbol" w:char="F0B7"/>
      </w:r>
      <w:r w:rsidR="0065459B">
        <w:t xml:space="preserve"> </w:t>
      </w:r>
      <w:r w:rsidR="0065459B" w:rsidRPr="00AD673C">
        <w:rPr>
          <w:rFonts w:ascii="Tahoma" w:hAnsi="Tahoma" w:cs="Tahoma"/>
        </w:rPr>
        <w:t>Limpeza e desobstrução de fossas sépticas e caixas de gordura.</w:t>
      </w:r>
      <w:r w:rsidR="0065459B">
        <w:t xml:space="preserve"> </w:t>
      </w:r>
    </w:p>
    <w:p w:rsidR="003E766C" w:rsidRDefault="003E766C" w:rsidP="003E766C">
      <w:pPr>
        <w:spacing w:after="0" w:line="240" w:lineRule="auto"/>
        <w:ind w:firstLine="709"/>
        <w:jc w:val="both"/>
      </w:pPr>
    </w:p>
    <w:p w:rsidR="003E766C" w:rsidRPr="002720AF" w:rsidRDefault="00AD673C" w:rsidP="00AD673C">
      <w:pPr>
        <w:spacing w:after="0" w:line="240" w:lineRule="auto"/>
        <w:rPr>
          <w:rFonts w:ascii="Tahoma" w:hAnsi="Tahoma" w:cs="Tahoma"/>
          <w:color w:val="FF0000"/>
          <w:sz w:val="24"/>
          <w:szCs w:val="26"/>
          <w:u w:val="single"/>
        </w:rPr>
      </w:pPr>
      <w:r w:rsidRPr="002720AF">
        <w:rPr>
          <w:rFonts w:ascii="Tahoma" w:hAnsi="Tahoma" w:cs="Tahoma"/>
          <w:color w:val="FF0000"/>
          <w:sz w:val="24"/>
          <w:szCs w:val="26"/>
        </w:rPr>
        <w:t xml:space="preserve">        </w:t>
      </w:r>
      <w:r w:rsidR="002720AF" w:rsidRPr="002720AF">
        <w:rPr>
          <w:rFonts w:ascii="Tahoma" w:hAnsi="Tahoma" w:cs="Tahoma"/>
          <w:color w:val="FF0000"/>
          <w:sz w:val="24"/>
          <w:szCs w:val="26"/>
        </w:rPr>
        <w:t xml:space="preserve">  </w:t>
      </w:r>
      <w:r w:rsidRPr="002720AF">
        <w:rPr>
          <w:rFonts w:ascii="Tahoma" w:hAnsi="Tahoma" w:cs="Tahoma"/>
          <w:color w:val="FF0000"/>
          <w:sz w:val="24"/>
          <w:szCs w:val="26"/>
        </w:rPr>
        <w:t xml:space="preserve"> </w:t>
      </w:r>
      <w:r w:rsidR="003E766C" w:rsidRPr="002720AF">
        <w:rPr>
          <w:rFonts w:ascii="Tahoma" w:hAnsi="Tahoma" w:cs="Tahoma"/>
          <w:color w:val="FF0000"/>
          <w:sz w:val="24"/>
          <w:szCs w:val="26"/>
          <w:u w:val="single"/>
        </w:rPr>
        <w:t>8</w:t>
      </w:r>
      <w:r w:rsidR="0065459B" w:rsidRPr="002720AF">
        <w:rPr>
          <w:rFonts w:ascii="Tahoma" w:hAnsi="Tahoma" w:cs="Tahoma"/>
          <w:color w:val="FF0000"/>
          <w:sz w:val="24"/>
          <w:szCs w:val="26"/>
          <w:u w:val="single"/>
        </w:rPr>
        <w:t xml:space="preserve">.3 – Manutenção e Recuperação de Equipamentos: </w:t>
      </w:r>
    </w:p>
    <w:p w:rsidR="003E766C" w:rsidRDefault="003E766C" w:rsidP="003E766C">
      <w:pPr>
        <w:spacing w:after="0" w:line="240" w:lineRule="auto"/>
        <w:ind w:firstLine="709"/>
        <w:jc w:val="both"/>
      </w:pPr>
    </w:p>
    <w:p w:rsidR="003E766C" w:rsidRDefault="0065459B" w:rsidP="003E766C">
      <w:pPr>
        <w:spacing w:after="0" w:line="240" w:lineRule="auto"/>
        <w:ind w:left="708"/>
        <w:jc w:val="both"/>
      </w:pP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>Manutenção, conserto, recuperação e reforma dos móveis pertencentes ao patrimônio escolar, como mesas, cadeiras, carteiras, quadros-brancos, armários, estantes, prateleiras e roupeiros;</w:t>
      </w:r>
      <w:r>
        <w:t xml:space="preserve"> </w:t>
      </w:r>
    </w:p>
    <w:p w:rsidR="00AD673C" w:rsidRDefault="00AD673C" w:rsidP="003E766C">
      <w:pPr>
        <w:spacing w:after="0" w:line="240" w:lineRule="auto"/>
        <w:ind w:left="708"/>
        <w:jc w:val="both"/>
      </w:pPr>
    </w:p>
    <w:p w:rsidR="00021523" w:rsidRDefault="0065459B" w:rsidP="003E766C">
      <w:pPr>
        <w:spacing w:after="0" w:line="240" w:lineRule="auto"/>
        <w:ind w:left="708"/>
        <w:jc w:val="both"/>
        <w:rPr>
          <w:rFonts w:ascii="Tahoma" w:hAnsi="Tahoma" w:cs="Tahoma"/>
        </w:rPr>
      </w:pPr>
      <w:r>
        <w:sym w:font="Symbol" w:char="F0B7"/>
      </w:r>
      <w:r>
        <w:t xml:space="preserve"> </w:t>
      </w:r>
      <w:r w:rsidRPr="00AD673C">
        <w:rPr>
          <w:rFonts w:ascii="Tahoma" w:hAnsi="Tahoma" w:cs="Tahoma"/>
        </w:rPr>
        <w:t>Manutenção, conserto e recuperação das máquinas e equipamentos pertencentes ao patrimônio escolar, tais como:</w:t>
      </w:r>
    </w:p>
    <w:p w:rsidR="002720AF" w:rsidRDefault="002720AF" w:rsidP="003E766C">
      <w:pPr>
        <w:spacing w:after="0" w:line="240" w:lineRule="auto"/>
        <w:ind w:left="708"/>
        <w:jc w:val="both"/>
      </w:pPr>
    </w:p>
    <w:p w:rsidR="00021523" w:rsidRDefault="0065459B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  <w:r>
        <w:t xml:space="preserve"> - </w:t>
      </w:r>
      <w:r w:rsidRPr="002720AF">
        <w:rPr>
          <w:rFonts w:ascii="Tahoma" w:hAnsi="Tahoma" w:cs="Tahoma"/>
        </w:rPr>
        <w:t xml:space="preserve">Equipamentos de cozinha: fogão, forno, geladeira, freezer, </w:t>
      </w:r>
      <w:r w:rsidR="00021523" w:rsidRPr="002720AF">
        <w:rPr>
          <w:rFonts w:ascii="Tahoma" w:hAnsi="Tahoma" w:cs="Tahoma"/>
        </w:rPr>
        <w:t>micro-</w:t>
      </w:r>
      <w:r w:rsidR="002720AF" w:rsidRPr="002720AF">
        <w:rPr>
          <w:rFonts w:ascii="Tahoma" w:hAnsi="Tahoma" w:cs="Tahoma"/>
        </w:rPr>
        <w:t>ondas, liquidificador</w:t>
      </w:r>
      <w:r w:rsidRPr="002720AF">
        <w:rPr>
          <w:rFonts w:ascii="Tahoma" w:hAnsi="Tahoma" w:cs="Tahoma"/>
        </w:rPr>
        <w:t>, batedeira, etc.;</w:t>
      </w:r>
    </w:p>
    <w:p w:rsidR="002720AF" w:rsidRPr="002720AF" w:rsidRDefault="002720AF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</w:p>
    <w:p w:rsidR="00021523" w:rsidRDefault="0065459B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 xml:space="preserve"> - Equipamentos audiovisuais: TV, DVD, videocassete, antena parabólica, retroprojetor, canhão de projeção, projetor de slides, telas de projeção, aparelhos de som, rádio gravador, caixas de som, amplificador, etc.; </w:t>
      </w:r>
    </w:p>
    <w:p w:rsidR="002720AF" w:rsidRPr="002720AF" w:rsidRDefault="002720AF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</w:p>
    <w:p w:rsidR="002720AF" w:rsidRDefault="0065459B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>- Equipamentos de segurança: câmaras de monitoramento, alarmes, sensores de presença (com eventual troca de bateria para seu funcionamento), etc.</w:t>
      </w:r>
    </w:p>
    <w:p w:rsidR="00021523" w:rsidRPr="002720AF" w:rsidRDefault="0065459B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 xml:space="preserve"> </w:t>
      </w:r>
    </w:p>
    <w:p w:rsidR="00770F7A" w:rsidRDefault="0065459B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 xml:space="preserve">- Equipamentos administrativos: máquina de escrever, mimeógrafo, computador, impressora, estabilizador, máquina copiadora, calculadora, aparelho de fax, relógio, sinaleiro, etc.; </w:t>
      </w:r>
    </w:p>
    <w:p w:rsidR="002720AF" w:rsidRPr="002720AF" w:rsidRDefault="002720AF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</w:p>
    <w:p w:rsidR="00770F7A" w:rsidRDefault="0065459B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 xml:space="preserve">- Equipamentos didático-pedagógicos patrimoniados na Escola; </w:t>
      </w:r>
    </w:p>
    <w:p w:rsidR="002720AF" w:rsidRPr="002720AF" w:rsidRDefault="002720AF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</w:p>
    <w:p w:rsidR="00770F7A" w:rsidRPr="002720AF" w:rsidRDefault="0065459B" w:rsidP="002720AF">
      <w:pPr>
        <w:spacing w:after="0" w:line="240" w:lineRule="auto"/>
        <w:ind w:left="1701" w:hanging="285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 xml:space="preserve">- Outros equipamentos: enceradeira, cortador de grama, ferramentas elétricas, ventilador, motores elétricos, bombas hidráulicas, alarmes, circuito de TV, etc. </w:t>
      </w:r>
    </w:p>
    <w:p w:rsidR="00770F7A" w:rsidRDefault="00770F7A" w:rsidP="00021523">
      <w:pPr>
        <w:spacing w:after="0" w:line="240" w:lineRule="auto"/>
        <w:ind w:left="708" w:firstLine="708"/>
        <w:jc w:val="both"/>
      </w:pPr>
    </w:p>
    <w:p w:rsidR="00770F7A" w:rsidRDefault="0065459B" w:rsidP="00021523">
      <w:pPr>
        <w:spacing w:after="0" w:line="240" w:lineRule="auto"/>
        <w:ind w:left="708" w:firstLine="708"/>
        <w:jc w:val="both"/>
      </w:pPr>
      <w:r w:rsidRPr="002720AF">
        <w:rPr>
          <w:b/>
          <w:sz w:val="24"/>
        </w:rPr>
        <w:t>Ob</w:t>
      </w:r>
      <w:r w:rsidR="002720AF">
        <w:rPr>
          <w:b/>
          <w:sz w:val="24"/>
        </w:rPr>
        <w:t>servações</w:t>
      </w:r>
      <w:r>
        <w:t xml:space="preserve">: </w:t>
      </w:r>
      <w:r w:rsidRPr="002720AF">
        <w:rPr>
          <w:rFonts w:ascii="Tahoma" w:hAnsi="Tahoma" w:cs="Tahoma"/>
        </w:rPr>
        <w:t>Pode ser feita aquisição de peças para os equipamentos existentes, desde que em substituição e que não altere sua configuração original. Valores acima de R$ 200,00 (duzentos reais) devem ser justificados através de Ofício assinado pelo Diretor Executivo da APM, enviado anexo à Nota Fiscal, na Prestação de Contas.</w:t>
      </w:r>
    </w:p>
    <w:p w:rsidR="00770F7A" w:rsidRDefault="00770F7A" w:rsidP="00021523">
      <w:pPr>
        <w:spacing w:after="0" w:line="240" w:lineRule="auto"/>
        <w:ind w:left="708" w:firstLine="708"/>
        <w:jc w:val="both"/>
      </w:pPr>
    </w:p>
    <w:p w:rsidR="00770F7A" w:rsidRPr="002720AF" w:rsidRDefault="0065459B" w:rsidP="00021523">
      <w:pPr>
        <w:spacing w:after="0" w:line="240" w:lineRule="auto"/>
        <w:ind w:left="708" w:firstLine="708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lastRenderedPageBreak/>
        <w:t xml:space="preserve"> Com esta verba também podem ser realizados serviços de instalação de bens e equipamentos doados à Escola ou adquiridos pela APM com outras verbas públicas (no caso de bens adquiridos pela APM com outras verbas públicas, deve ser realizada a doação à Unidade Escolar). </w:t>
      </w:r>
    </w:p>
    <w:p w:rsidR="00770F7A" w:rsidRPr="002720AF" w:rsidRDefault="00770F7A" w:rsidP="00021523">
      <w:pPr>
        <w:spacing w:after="0" w:line="240" w:lineRule="auto"/>
        <w:ind w:left="708" w:firstLine="708"/>
        <w:jc w:val="both"/>
        <w:rPr>
          <w:rFonts w:ascii="Tahoma" w:hAnsi="Tahoma" w:cs="Tahoma"/>
        </w:rPr>
      </w:pPr>
    </w:p>
    <w:p w:rsidR="00770F7A" w:rsidRDefault="0065459B" w:rsidP="00021523">
      <w:pPr>
        <w:spacing w:after="0" w:line="240" w:lineRule="auto"/>
        <w:ind w:left="708" w:firstLine="708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>Sempre que houver necessidade de manutenção</w:t>
      </w:r>
      <w:r w:rsidR="00770F7A" w:rsidRPr="002720AF">
        <w:rPr>
          <w:rFonts w:ascii="Tahoma" w:hAnsi="Tahoma" w:cs="Tahoma"/>
        </w:rPr>
        <w:t>, c</w:t>
      </w:r>
      <w:r w:rsidRPr="002720AF">
        <w:rPr>
          <w:rFonts w:ascii="Tahoma" w:hAnsi="Tahoma" w:cs="Tahoma"/>
        </w:rPr>
        <w:t>onserto</w:t>
      </w:r>
      <w:r w:rsidR="00770F7A" w:rsidRPr="002720AF">
        <w:rPr>
          <w:rFonts w:ascii="Tahoma" w:hAnsi="Tahoma" w:cs="Tahoma"/>
        </w:rPr>
        <w:t xml:space="preserve">, </w:t>
      </w:r>
      <w:r w:rsidRPr="002720AF">
        <w:rPr>
          <w:rFonts w:ascii="Tahoma" w:hAnsi="Tahoma" w:cs="Tahoma"/>
        </w:rPr>
        <w:t>recuperação</w:t>
      </w:r>
      <w:r w:rsidR="00770F7A" w:rsidRPr="002720AF">
        <w:rPr>
          <w:rFonts w:ascii="Tahoma" w:hAnsi="Tahoma" w:cs="Tahoma"/>
        </w:rPr>
        <w:t xml:space="preserve"> </w:t>
      </w:r>
      <w:r w:rsidRPr="002720AF">
        <w:rPr>
          <w:rFonts w:ascii="Tahoma" w:hAnsi="Tahoma" w:cs="Tahoma"/>
        </w:rPr>
        <w:t xml:space="preserve">reforma/instalação de bens permanentes é obrigatório que a APM indique o seu número de patrimônio, fornecido pelo Setor de Patrimônio da Diretoria de Ensino, no corpo da Nota Fiscal ou em documento anexado a ela. Por se tratar de recursos públicos, esta verba só pode ser utilizada para realização desses serviços em bens permanentes que compõem o patrimônio escolar. </w:t>
      </w:r>
    </w:p>
    <w:p w:rsidR="002720AF" w:rsidRPr="002720AF" w:rsidRDefault="002720AF" w:rsidP="00021523">
      <w:pPr>
        <w:spacing w:after="0" w:line="240" w:lineRule="auto"/>
        <w:ind w:left="708" w:firstLine="708"/>
        <w:jc w:val="both"/>
        <w:rPr>
          <w:rFonts w:ascii="Tahoma" w:hAnsi="Tahoma" w:cs="Tahoma"/>
          <w:sz w:val="26"/>
          <w:szCs w:val="26"/>
        </w:rPr>
      </w:pPr>
    </w:p>
    <w:p w:rsidR="00770F7A" w:rsidRPr="002720AF" w:rsidRDefault="0065459B" w:rsidP="00021523">
      <w:pPr>
        <w:spacing w:after="0" w:line="240" w:lineRule="auto"/>
        <w:ind w:left="708" w:firstLine="708"/>
        <w:jc w:val="both"/>
        <w:rPr>
          <w:rFonts w:ascii="Tahoma" w:hAnsi="Tahoma" w:cs="Tahoma"/>
        </w:rPr>
      </w:pPr>
      <w:r w:rsidRPr="002720AF">
        <w:rPr>
          <w:rFonts w:ascii="Tahoma" w:hAnsi="Tahoma" w:cs="Tahoma"/>
        </w:rPr>
        <w:t xml:space="preserve">Exclusivamente para os serviços de instalação, se o bem ou equipamento ainda não tiver obtido o número de patrimônio, deverá ser anexado à Nota Fiscal, na Prestação de Contas, um Ofício do Setor de Patrimônio da Diretoria de Ensino, justificando o fato. Ressalte-se que, para a recuperação de mobiliário escolar existe um programa específico, que não onera a APM. Para maiores informações, consultar a Diretoria de Ensino. </w:t>
      </w:r>
    </w:p>
    <w:p w:rsidR="00770F7A" w:rsidRDefault="00770F7A" w:rsidP="00021523">
      <w:pPr>
        <w:spacing w:after="0" w:line="240" w:lineRule="auto"/>
        <w:ind w:left="708" w:firstLine="708"/>
        <w:jc w:val="both"/>
      </w:pPr>
    </w:p>
    <w:p w:rsidR="002720AF" w:rsidRPr="002720AF" w:rsidRDefault="001D2864" w:rsidP="002720AF">
      <w:pPr>
        <w:spacing w:after="0" w:line="240" w:lineRule="auto"/>
        <w:rPr>
          <w:rFonts w:ascii="Tahoma" w:hAnsi="Tahoma" w:cs="Tahoma"/>
          <w:color w:val="FF0000"/>
          <w:sz w:val="24"/>
          <w:szCs w:val="26"/>
          <w:u w:val="single"/>
        </w:rPr>
      </w:pPr>
      <w:r>
        <w:rPr>
          <w:rFonts w:ascii="Tahoma" w:hAnsi="Tahoma" w:cs="Tahoma"/>
          <w:color w:val="FF0000"/>
          <w:sz w:val="24"/>
          <w:szCs w:val="26"/>
        </w:rPr>
        <w:t xml:space="preserve">         </w:t>
      </w:r>
      <w:r>
        <w:rPr>
          <w:rFonts w:ascii="Tahoma" w:hAnsi="Tahoma" w:cs="Tahoma"/>
          <w:color w:val="FF0000"/>
          <w:sz w:val="24"/>
          <w:szCs w:val="26"/>
          <w:u w:val="single"/>
        </w:rPr>
        <w:t>8</w:t>
      </w:r>
      <w:r w:rsidR="0065459B" w:rsidRPr="002720AF">
        <w:rPr>
          <w:rFonts w:ascii="Tahoma" w:hAnsi="Tahoma" w:cs="Tahoma"/>
          <w:color w:val="FF0000"/>
          <w:sz w:val="24"/>
          <w:szCs w:val="26"/>
          <w:u w:val="single"/>
        </w:rPr>
        <w:t>.4 – Despesas com Institucionalização:</w:t>
      </w:r>
    </w:p>
    <w:p w:rsidR="002720AF" w:rsidRDefault="002720AF" w:rsidP="00021523">
      <w:pPr>
        <w:spacing w:after="0" w:line="240" w:lineRule="auto"/>
        <w:ind w:left="708" w:firstLine="708"/>
        <w:jc w:val="both"/>
      </w:pPr>
    </w:p>
    <w:p w:rsidR="001D2864" w:rsidRDefault="001D2864" w:rsidP="001D2864">
      <w:pPr>
        <w:spacing w:after="0" w:line="240" w:lineRule="auto"/>
        <w:ind w:left="708" w:firstLine="708"/>
        <w:jc w:val="both"/>
      </w:pPr>
      <w:r w:rsidRPr="001D2864">
        <w:rPr>
          <w:rFonts w:ascii="Tahoma" w:hAnsi="Tahoma" w:cs="Tahoma"/>
        </w:rPr>
        <w:t>Consultar:</w:t>
      </w:r>
      <w:r>
        <w:t xml:space="preserve"> </w:t>
      </w:r>
      <w:r w:rsidR="0065459B">
        <w:t xml:space="preserve"> </w:t>
      </w:r>
      <w:hyperlink r:id="rId11" w:history="1">
        <w:r w:rsidRPr="001D2864">
          <w:rPr>
            <w:rStyle w:val="Hyperlink"/>
            <w:rFonts w:ascii="Tahoma" w:hAnsi="Tahoma" w:cs="Tahoma"/>
          </w:rPr>
          <w:t>www.fde.sp.gov.br</w:t>
        </w:r>
      </w:hyperlink>
      <w:r w:rsidRPr="001D2864">
        <w:rPr>
          <w:rFonts w:ascii="Tahoma" w:hAnsi="Tahoma" w:cs="Tahoma"/>
        </w:rPr>
        <w:t xml:space="preserve"> &gt; SERVIÇOS &gt; APMs &gt; Manuais de Instruções e Comunicados APMs</w:t>
      </w:r>
      <w:r>
        <w:rPr>
          <w:rFonts w:ascii="Tahoma" w:hAnsi="Tahoma" w:cs="Tahoma"/>
        </w:rPr>
        <w:t>.</w:t>
      </w:r>
    </w:p>
    <w:p w:rsidR="001D2864" w:rsidRDefault="001D2864" w:rsidP="00B44CBF">
      <w:pPr>
        <w:spacing w:after="0" w:line="240" w:lineRule="auto"/>
        <w:jc w:val="both"/>
      </w:pPr>
    </w:p>
    <w:p w:rsidR="001D2864" w:rsidRDefault="001D2864" w:rsidP="00021523">
      <w:pPr>
        <w:spacing w:after="0" w:line="240" w:lineRule="auto"/>
        <w:ind w:left="708" w:firstLine="708"/>
        <w:jc w:val="both"/>
      </w:pPr>
    </w:p>
    <w:p w:rsidR="001D2864" w:rsidRDefault="001D2864" w:rsidP="00021523">
      <w:pPr>
        <w:spacing w:after="0" w:line="240" w:lineRule="auto"/>
        <w:ind w:left="708" w:firstLine="708"/>
        <w:jc w:val="both"/>
      </w:pPr>
    </w:p>
    <w:p w:rsidR="001D2864" w:rsidRPr="001D2864" w:rsidRDefault="001D2864" w:rsidP="001D2864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9</w:t>
      </w:r>
      <w:r w:rsidR="0065459B" w:rsidRPr="001D2864">
        <w:rPr>
          <w:rFonts w:ascii="Tahoma" w:hAnsi="Tahoma" w:cs="Tahoma"/>
          <w:b/>
          <w:sz w:val="26"/>
          <w:szCs w:val="26"/>
        </w:rPr>
        <w:t xml:space="preserve"> – Gastos Não Permitidos com esta Verba </w:t>
      </w:r>
    </w:p>
    <w:p w:rsidR="001D2864" w:rsidRDefault="001D2864" w:rsidP="00021523">
      <w:pPr>
        <w:spacing w:after="0" w:line="240" w:lineRule="auto"/>
        <w:ind w:left="708" w:firstLine="708"/>
        <w:jc w:val="both"/>
      </w:pPr>
    </w:p>
    <w:p w:rsidR="006F7CBD" w:rsidRDefault="0065459B" w:rsidP="006F7CBD">
      <w:pPr>
        <w:spacing w:after="0" w:line="24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6F7CBD">
        <w:rPr>
          <w:rFonts w:ascii="Tahoma" w:hAnsi="Tahoma" w:cs="Tahoma"/>
          <w:sz w:val="26"/>
          <w:szCs w:val="26"/>
        </w:rPr>
        <w:t xml:space="preserve">A verba de “Manutenção do Prédio e Equipamentos Escolares” não pode ser utilizada, entre outros itens, com gastos relacionados a: </w:t>
      </w:r>
    </w:p>
    <w:p w:rsidR="006F7CBD" w:rsidRPr="006F7CBD" w:rsidRDefault="006F7CBD" w:rsidP="006F7CBD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Execução de obras que impliquem alteração da área construída, ampliações, adequações, reformas e construções de ambientes ou dependências, bem como outras que necessitem avaliação técnica e aprovação da Gerência de Obras da FDE; </w:t>
      </w:r>
    </w:p>
    <w:p w:rsidR="006F7CBD" w:rsidRPr="00B44CBF" w:rsidRDefault="006F7CBD" w:rsidP="006F7CBD">
      <w:pPr>
        <w:pStyle w:val="PargrafodaLista"/>
        <w:spacing w:after="0" w:line="240" w:lineRule="auto"/>
        <w:jc w:val="both"/>
        <w:rPr>
          <w:rFonts w:ascii="Tahoma" w:hAnsi="Tahoma" w:cs="Tahoma"/>
        </w:rPr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>Aquisição de divisórias, materiais para sua confecção ou serviços para sua instalação;</w:t>
      </w:r>
    </w:p>
    <w:p w:rsidR="006F7CBD" w:rsidRDefault="006F7CBD" w:rsidP="006F7CBD">
      <w:pPr>
        <w:pStyle w:val="PargrafodaLista"/>
      </w:pPr>
    </w:p>
    <w:p w:rsidR="006F7CBD" w:rsidRPr="006F7CBD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B44CBF">
        <w:rPr>
          <w:rFonts w:ascii="Tahoma" w:hAnsi="Tahoma" w:cs="Tahoma"/>
        </w:rPr>
        <w:t>Aquisição de equipamentos e itens de segurança: alarmes, câmeras de monitoramento;</w:t>
      </w:r>
    </w:p>
    <w:p w:rsidR="006F7CBD" w:rsidRDefault="006F7CBD" w:rsidP="006F7CBD">
      <w:pPr>
        <w:pStyle w:val="PargrafodaLista"/>
      </w:pPr>
    </w:p>
    <w:p w:rsidR="006F7CBD" w:rsidRPr="006F7CBD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B44CBF">
        <w:rPr>
          <w:rFonts w:ascii="Tahoma" w:hAnsi="Tahoma" w:cs="Tahoma"/>
        </w:rPr>
        <w:t>Aquisição ou substituição de qualquer tipo de bem, equipamento ou material permanente;</w:t>
      </w:r>
      <w:r>
        <w:t xml:space="preserve">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Aquisição, reforma e instalação de toldos (por necessitar de avaliação técnica de engenheiro, arquiteto ou profissional apto a emitir parecer técnico relacionado à resistência estrutural da fixação e do substrato);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Aquisição de material de higiene e limpeza, bem como contratação de empresa para realizar serviços de limpeza; </w:t>
      </w:r>
    </w:p>
    <w:p w:rsidR="006F7CBD" w:rsidRDefault="006F7CBD" w:rsidP="006F7CBD">
      <w:pPr>
        <w:pStyle w:val="PargrafodaLista"/>
      </w:pPr>
    </w:p>
    <w:p w:rsidR="006F7CBD" w:rsidRPr="006F7CBD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B44CBF">
        <w:rPr>
          <w:rFonts w:ascii="Tahoma" w:hAnsi="Tahoma" w:cs="Tahoma"/>
        </w:rPr>
        <w:t>Aquisição de suprimentos de informática (papel, cartucho de tinta para impressora, tonner, CDs, DVDs, pendrives, disquetes, etc.);</w:t>
      </w:r>
      <w:r>
        <w:t xml:space="preserve">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Recarga de gás; 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Contratos de locação ou leasing; 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Contratos ou pagamentos mensais e consecutivos de manutenção/conservação;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>Contratação de seguros</w:t>
      </w:r>
      <w:r w:rsidR="006F7CBD" w:rsidRPr="00B44CBF">
        <w:rPr>
          <w:rFonts w:ascii="Tahoma" w:hAnsi="Tahoma" w:cs="Tahoma"/>
        </w:rPr>
        <w:t xml:space="preserve"> e pagamento de seguros</w:t>
      </w:r>
      <w:r w:rsidRPr="00B44CBF">
        <w:rPr>
          <w:rFonts w:ascii="Tahoma" w:hAnsi="Tahoma" w:cs="Tahoma"/>
        </w:rPr>
        <w:t xml:space="preserve">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Laudos e Perícias técnicas;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Aquisição de Certificado Digital;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Serviços técnicos de contabilidade; 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Visitas técnicas (tarifas para serviços em domicílio); 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Despesas com autenticação de documentos;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Registro de contratos e licenças de funcionamento;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Aquisição de impressos e formulários; 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Aquisição de materiais de escritório;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Aquisição de materiais didáticos;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Despesas com cópias xerox e plastificação de documentos;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Tarifas bancárias </w:t>
      </w:r>
      <w:r w:rsidR="00B44CBF">
        <w:rPr>
          <w:rFonts w:ascii="Tahoma" w:hAnsi="Tahoma" w:cs="Tahoma"/>
        </w:rPr>
        <w:t>(exceto as autorizadas no item 8</w:t>
      </w:r>
      <w:r w:rsidRPr="00B44CBF">
        <w:rPr>
          <w:rFonts w:ascii="Tahoma" w:hAnsi="Tahoma" w:cs="Tahoma"/>
        </w:rPr>
        <w:t xml:space="preserve">.4) e juros bancários;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Despesas de juros, multas e atualização monetária por atraso de pagamentos;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 xml:space="preserve">Confecção de carimbos </w:t>
      </w:r>
      <w:r w:rsidR="00B44CBF">
        <w:rPr>
          <w:rFonts w:ascii="Tahoma" w:hAnsi="Tahoma" w:cs="Tahoma"/>
        </w:rPr>
        <w:t>(exceto os autorizados no item 8</w:t>
      </w:r>
      <w:r w:rsidRPr="00B44CBF">
        <w:rPr>
          <w:rFonts w:ascii="Tahoma" w:hAnsi="Tahoma" w:cs="Tahoma"/>
        </w:rPr>
        <w:t xml:space="preserve">.4); </w:t>
      </w:r>
    </w:p>
    <w:p w:rsidR="006F7CBD" w:rsidRDefault="006F7CBD" w:rsidP="006F7CBD">
      <w:pPr>
        <w:pStyle w:val="PargrafodaLista"/>
      </w:pPr>
    </w:p>
    <w:p w:rsidR="006F7CBD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t>Contratação de Cooperativas de Trabalho (poderá ocorrer somente nos termos do Dec</w:t>
      </w:r>
      <w:r w:rsidR="00B44CBF">
        <w:rPr>
          <w:rFonts w:ascii="Tahoma" w:hAnsi="Tahoma" w:cs="Tahoma"/>
        </w:rPr>
        <w:t>reto nº 57.159, de 21/07/2011)</w:t>
      </w:r>
      <w:r w:rsidRPr="00B44CBF">
        <w:rPr>
          <w:rFonts w:ascii="Tahoma" w:hAnsi="Tahoma" w:cs="Tahoma"/>
        </w:rPr>
        <w:t xml:space="preserve">; </w:t>
      </w:r>
    </w:p>
    <w:p w:rsidR="006F7CBD" w:rsidRDefault="006F7CBD" w:rsidP="006F7CBD">
      <w:pPr>
        <w:pStyle w:val="PargrafodaLista"/>
      </w:pPr>
    </w:p>
    <w:p w:rsidR="0065459B" w:rsidRPr="00B44CBF" w:rsidRDefault="0065459B" w:rsidP="006F7CBD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</w:rPr>
      </w:pPr>
      <w:r w:rsidRPr="00B44CBF">
        <w:rPr>
          <w:rFonts w:ascii="Tahoma" w:hAnsi="Tahoma" w:cs="Tahoma"/>
        </w:rPr>
        <w:lastRenderedPageBreak/>
        <w:t>Contratação de empresas de seleção, agenciamento, recrutamento, terceirização e locação de mão-de-obra.</w:t>
      </w:r>
    </w:p>
    <w:sectPr w:rsidR="0065459B" w:rsidRPr="00B44CBF" w:rsidSect="004E154F">
      <w:headerReference w:type="default" r:id="rId12"/>
      <w:pgSz w:w="11906" w:h="16838"/>
      <w:pgMar w:top="1701" w:right="1134" w:bottom="1276" w:left="1701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3ED" w:rsidRDefault="00C443ED" w:rsidP="00211519">
      <w:pPr>
        <w:spacing w:after="0" w:line="240" w:lineRule="auto"/>
      </w:pPr>
      <w:r>
        <w:separator/>
      </w:r>
    </w:p>
  </w:endnote>
  <w:endnote w:type="continuationSeparator" w:id="0">
    <w:p w:rsidR="00C443ED" w:rsidRDefault="00C443ED" w:rsidP="0021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3ED" w:rsidRDefault="00C443ED" w:rsidP="00211519">
      <w:pPr>
        <w:spacing w:after="0" w:line="240" w:lineRule="auto"/>
      </w:pPr>
      <w:r>
        <w:separator/>
      </w:r>
    </w:p>
  </w:footnote>
  <w:footnote w:type="continuationSeparator" w:id="0">
    <w:p w:rsidR="00C443ED" w:rsidRDefault="00C443ED" w:rsidP="0021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1" w:type="dxa"/>
      <w:tblInd w:w="-30" w:type="dxa"/>
      <w:tblCellMar>
        <w:left w:w="70" w:type="dxa"/>
        <w:right w:w="70" w:type="dxa"/>
      </w:tblCellMar>
      <w:tblLook w:val="0000"/>
    </w:tblPr>
    <w:tblGrid>
      <w:gridCol w:w="1801"/>
      <w:gridCol w:w="7230"/>
    </w:tblGrid>
    <w:tr w:rsidR="00225FF1" w:rsidRPr="002C0342" w:rsidTr="001C42C9">
      <w:trPr>
        <w:trHeight w:val="1433"/>
      </w:trPr>
      <w:tc>
        <w:tcPr>
          <w:tcW w:w="1801" w:type="dxa"/>
        </w:tcPr>
        <w:p w:rsidR="00225FF1" w:rsidRPr="002C0342" w:rsidRDefault="00025430" w:rsidP="00D10379">
          <w:pPr>
            <w:pStyle w:val="Cabealho"/>
            <w:tabs>
              <w:tab w:val="clear" w:pos="4252"/>
              <w:tab w:val="center" w:pos="-112"/>
            </w:tabs>
            <w:jc w:val="both"/>
            <w:rPr>
              <w:rFonts w:ascii="Kartika" w:hAnsi="Kartika"/>
              <w:sz w:val="36"/>
            </w:rPr>
          </w:pPr>
          <w:r>
            <w:rPr>
              <w:rFonts w:ascii="Kartika" w:hAnsi="Kartika"/>
              <w:noProof/>
              <w:sz w:val="36"/>
              <w:lang w:eastAsia="pt-BR"/>
            </w:rPr>
            <w:drawing>
              <wp:inline distT="0" distB="0" distL="0" distR="0">
                <wp:extent cx="962025" cy="93345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</w:tcPr>
        <w:p w:rsidR="00225FF1" w:rsidRPr="0040793B" w:rsidRDefault="00225FF1" w:rsidP="001C42C9">
          <w:pPr>
            <w:spacing w:after="0" w:line="240" w:lineRule="auto"/>
            <w:ind w:left="-7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0793B">
            <w:rPr>
              <w:rFonts w:ascii="Arial" w:hAnsi="Arial" w:cs="Arial"/>
              <w:b/>
              <w:sz w:val="24"/>
              <w:szCs w:val="24"/>
            </w:rPr>
            <w:t>GOVERNO DO ESTADO DE SÃO PAULO</w:t>
          </w:r>
        </w:p>
        <w:p w:rsidR="00225FF1" w:rsidRDefault="00225FF1" w:rsidP="001C42C9">
          <w:pPr>
            <w:spacing w:after="0" w:line="240" w:lineRule="auto"/>
            <w:ind w:left="-70"/>
            <w:jc w:val="center"/>
            <w:rPr>
              <w:rFonts w:ascii="Arial" w:hAnsi="Arial" w:cs="Arial"/>
              <w:sz w:val="24"/>
              <w:szCs w:val="24"/>
            </w:rPr>
          </w:pPr>
          <w:r w:rsidRPr="006D4AB6">
            <w:rPr>
              <w:rFonts w:ascii="Arial" w:hAnsi="Arial" w:cs="Arial"/>
              <w:sz w:val="24"/>
              <w:szCs w:val="24"/>
            </w:rPr>
            <w:t>S</w:t>
          </w:r>
          <w:r>
            <w:rPr>
              <w:rFonts w:ascii="Arial" w:hAnsi="Arial" w:cs="Arial"/>
              <w:sz w:val="24"/>
              <w:szCs w:val="24"/>
            </w:rPr>
            <w:t>ECRETARIA DE ESTADO DA EDUCAÇÃO</w:t>
          </w:r>
        </w:p>
        <w:p w:rsidR="00225FF1" w:rsidRPr="006D4AB6" w:rsidRDefault="00225FF1" w:rsidP="001C42C9">
          <w:pPr>
            <w:spacing w:after="0" w:line="240" w:lineRule="auto"/>
            <w:ind w:left="-70"/>
            <w:jc w:val="center"/>
            <w:rPr>
              <w:rFonts w:ascii="Arial" w:hAnsi="Arial" w:cs="Arial"/>
              <w:sz w:val="24"/>
              <w:szCs w:val="24"/>
            </w:rPr>
          </w:pPr>
          <w:r w:rsidRPr="006D4AB6">
            <w:rPr>
              <w:rFonts w:ascii="Arial" w:hAnsi="Arial" w:cs="Arial"/>
              <w:sz w:val="24"/>
              <w:szCs w:val="24"/>
            </w:rPr>
            <w:t>Coordenadoria de Infraestrutura e Serviços Escolares</w:t>
          </w:r>
          <w:r>
            <w:rPr>
              <w:rFonts w:ascii="Arial" w:hAnsi="Arial" w:cs="Arial"/>
              <w:sz w:val="24"/>
              <w:szCs w:val="24"/>
            </w:rPr>
            <w:t xml:space="preserve"> - CISE</w:t>
          </w:r>
        </w:p>
        <w:p w:rsidR="00225FF1" w:rsidRDefault="00225FF1" w:rsidP="00AA1C60">
          <w:pPr>
            <w:spacing w:after="0" w:line="240" w:lineRule="auto"/>
            <w:ind w:left="-7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40793B">
            <w:rPr>
              <w:rFonts w:ascii="Arial" w:hAnsi="Arial" w:cs="Arial"/>
            </w:rPr>
            <w:t xml:space="preserve">Departamento de Gestão e Infraestrutura </w:t>
          </w:r>
          <w:r>
            <w:rPr>
              <w:rFonts w:ascii="Arial" w:hAnsi="Arial" w:cs="Arial"/>
            </w:rPr>
            <w:t>–</w:t>
          </w:r>
          <w:r w:rsidRPr="0040793B">
            <w:rPr>
              <w:rFonts w:ascii="Arial" w:hAnsi="Arial" w:cs="Arial"/>
            </w:rPr>
            <w:t xml:space="preserve"> DGINF</w:t>
          </w:r>
        </w:p>
        <w:p w:rsidR="00225FF1" w:rsidRPr="00013E06" w:rsidRDefault="00225FF1" w:rsidP="00AA1C60">
          <w:pPr>
            <w:spacing w:after="0" w:line="240" w:lineRule="auto"/>
            <w:ind w:left="-70"/>
            <w:jc w:val="center"/>
            <w:rPr>
              <w:rFonts w:ascii="Kartika" w:hAnsi="Kartika"/>
              <w:sz w:val="20"/>
              <w:szCs w:val="20"/>
            </w:rPr>
          </w:pPr>
          <w:r w:rsidRPr="00013E06">
            <w:rPr>
              <w:rFonts w:ascii="Arial" w:hAnsi="Arial" w:cs="Arial"/>
              <w:sz w:val="20"/>
              <w:szCs w:val="20"/>
            </w:rPr>
            <w:t>Centro de Planejamento e Acompanhamento de Obras</w:t>
          </w:r>
          <w:r>
            <w:rPr>
              <w:rFonts w:ascii="Arial" w:hAnsi="Arial" w:cs="Arial"/>
              <w:sz w:val="20"/>
              <w:szCs w:val="20"/>
            </w:rPr>
            <w:t xml:space="preserve"> e Serviços de Engenharia - CEPLAE</w:t>
          </w:r>
        </w:p>
      </w:tc>
    </w:tr>
  </w:tbl>
  <w:p w:rsidR="00225FF1" w:rsidRDefault="00225FF1" w:rsidP="0021151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5D5"/>
    <w:multiLevelType w:val="hybridMultilevel"/>
    <w:tmpl w:val="7926105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644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05A"/>
    <w:multiLevelType w:val="hybridMultilevel"/>
    <w:tmpl w:val="F350F4FE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E4982"/>
    <w:multiLevelType w:val="multilevel"/>
    <w:tmpl w:val="D04CA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8152447"/>
    <w:multiLevelType w:val="hybridMultilevel"/>
    <w:tmpl w:val="BB484748"/>
    <w:lvl w:ilvl="0" w:tplc="2F3C66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17174"/>
    <w:multiLevelType w:val="hybridMultilevel"/>
    <w:tmpl w:val="75D263C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19126E"/>
    <w:multiLevelType w:val="hybridMultilevel"/>
    <w:tmpl w:val="B834577E"/>
    <w:lvl w:ilvl="0" w:tplc="4DB489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B4C77"/>
    <w:multiLevelType w:val="hybridMultilevel"/>
    <w:tmpl w:val="7AA449F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752305F"/>
    <w:multiLevelType w:val="multilevel"/>
    <w:tmpl w:val="BD7CF8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8C7231C"/>
    <w:multiLevelType w:val="hybridMultilevel"/>
    <w:tmpl w:val="C7941BE8"/>
    <w:lvl w:ilvl="0" w:tplc="AC4A1E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26252"/>
    <w:multiLevelType w:val="hybridMultilevel"/>
    <w:tmpl w:val="74043C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152AD"/>
    <w:multiLevelType w:val="multilevel"/>
    <w:tmpl w:val="F776F22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375B5439"/>
    <w:multiLevelType w:val="hybridMultilevel"/>
    <w:tmpl w:val="1032C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51115"/>
    <w:multiLevelType w:val="hybridMultilevel"/>
    <w:tmpl w:val="F05A4E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5191C"/>
    <w:multiLevelType w:val="hybridMultilevel"/>
    <w:tmpl w:val="3160A8C2"/>
    <w:lvl w:ilvl="0" w:tplc="D9C27C5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D08FA"/>
    <w:multiLevelType w:val="hybridMultilevel"/>
    <w:tmpl w:val="4BCC299C"/>
    <w:lvl w:ilvl="0" w:tplc="C97E9454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57EC4"/>
    <w:multiLevelType w:val="hybridMultilevel"/>
    <w:tmpl w:val="23E2D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0547"/>
    <w:multiLevelType w:val="multilevel"/>
    <w:tmpl w:val="25D24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064909"/>
    <w:multiLevelType w:val="hybridMultilevel"/>
    <w:tmpl w:val="65DAB77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CA542EE"/>
    <w:multiLevelType w:val="multilevel"/>
    <w:tmpl w:val="3A1E13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FC3300"/>
    <w:multiLevelType w:val="hybridMultilevel"/>
    <w:tmpl w:val="16447AD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165059D"/>
    <w:multiLevelType w:val="hybridMultilevel"/>
    <w:tmpl w:val="B3C2BD08"/>
    <w:lvl w:ilvl="0" w:tplc="98D826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3B11D6F"/>
    <w:multiLevelType w:val="hybridMultilevel"/>
    <w:tmpl w:val="6C847A0A"/>
    <w:lvl w:ilvl="0" w:tplc="99EA258A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7D701A"/>
    <w:multiLevelType w:val="hybridMultilevel"/>
    <w:tmpl w:val="D16247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73487"/>
    <w:multiLevelType w:val="multilevel"/>
    <w:tmpl w:val="72C428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5"/>
  </w:num>
  <w:num w:numId="5">
    <w:abstractNumId w:val="18"/>
  </w:num>
  <w:num w:numId="6">
    <w:abstractNumId w:val="23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7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22"/>
  </w:num>
  <w:num w:numId="19">
    <w:abstractNumId w:val="2"/>
  </w:num>
  <w:num w:numId="20">
    <w:abstractNumId w:val="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11519"/>
    <w:rsid w:val="000031AA"/>
    <w:rsid w:val="00003D45"/>
    <w:rsid w:val="0001055C"/>
    <w:rsid w:val="00010A63"/>
    <w:rsid w:val="000116F2"/>
    <w:rsid w:val="00013E06"/>
    <w:rsid w:val="00016CDB"/>
    <w:rsid w:val="00017464"/>
    <w:rsid w:val="000175BF"/>
    <w:rsid w:val="00021523"/>
    <w:rsid w:val="00023463"/>
    <w:rsid w:val="00024B8C"/>
    <w:rsid w:val="000252C2"/>
    <w:rsid w:val="00025430"/>
    <w:rsid w:val="000256DB"/>
    <w:rsid w:val="00026D05"/>
    <w:rsid w:val="00027DA0"/>
    <w:rsid w:val="00027F09"/>
    <w:rsid w:val="00031228"/>
    <w:rsid w:val="00032A0A"/>
    <w:rsid w:val="000364FB"/>
    <w:rsid w:val="00044DBF"/>
    <w:rsid w:val="00045412"/>
    <w:rsid w:val="00045842"/>
    <w:rsid w:val="0004692E"/>
    <w:rsid w:val="000500AD"/>
    <w:rsid w:val="00054114"/>
    <w:rsid w:val="00054145"/>
    <w:rsid w:val="00057196"/>
    <w:rsid w:val="00060CEE"/>
    <w:rsid w:val="00061250"/>
    <w:rsid w:val="000618DD"/>
    <w:rsid w:val="00061C78"/>
    <w:rsid w:val="00062523"/>
    <w:rsid w:val="00065448"/>
    <w:rsid w:val="00065D41"/>
    <w:rsid w:val="000668BA"/>
    <w:rsid w:val="000672B4"/>
    <w:rsid w:val="0006749A"/>
    <w:rsid w:val="0007024A"/>
    <w:rsid w:val="00070C1C"/>
    <w:rsid w:val="00070E21"/>
    <w:rsid w:val="00072FCC"/>
    <w:rsid w:val="00073628"/>
    <w:rsid w:val="00075615"/>
    <w:rsid w:val="00081A13"/>
    <w:rsid w:val="0008399D"/>
    <w:rsid w:val="00084ED9"/>
    <w:rsid w:val="000866D6"/>
    <w:rsid w:val="00086D7D"/>
    <w:rsid w:val="000871A4"/>
    <w:rsid w:val="00087363"/>
    <w:rsid w:val="00087E44"/>
    <w:rsid w:val="0009138D"/>
    <w:rsid w:val="000A1F81"/>
    <w:rsid w:val="000A4DC3"/>
    <w:rsid w:val="000B0056"/>
    <w:rsid w:val="000B04F4"/>
    <w:rsid w:val="000C0433"/>
    <w:rsid w:val="000C2B0C"/>
    <w:rsid w:val="000C3646"/>
    <w:rsid w:val="000C5812"/>
    <w:rsid w:val="000C5A3B"/>
    <w:rsid w:val="000C779C"/>
    <w:rsid w:val="000C7AC4"/>
    <w:rsid w:val="000D052B"/>
    <w:rsid w:val="000D1427"/>
    <w:rsid w:val="000D2572"/>
    <w:rsid w:val="000D7EDC"/>
    <w:rsid w:val="000E078F"/>
    <w:rsid w:val="000E14A7"/>
    <w:rsid w:val="000E1C21"/>
    <w:rsid w:val="000E45C4"/>
    <w:rsid w:val="000E46F4"/>
    <w:rsid w:val="000E7823"/>
    <w:rsid w:val="000F0D6E"/>
    <w:rsid w:val="000F231E"/>
    <w:rsid w:val="000F3CF2"/>
    <w:rsid w:val="000F6996"/>
    <w:rsid w:val="000F7B58"/>
    <w:rsid w:val="001022CA"/>
    <w:rsid w:val="00110792"/>
    <w:rsid w:val="0011102C"/>
    <w:rsid w:val="00111214"/>
    <w:rsid w:val="001113EA"/>
    <w:rsid w:val="00111769"/>
    <w:rsid w:val="00111F65"/>
    <w:rsid w:val="00112C60"/>
    <w:rsid w:val="0011352B"/>
    <w:rsid w:val="0011482F"/>
    <w:rsid w:val="001149B1"/>
    <w:rsid w:val="00117346"/>
    <w:rsid w:val="00120881"/>
    <w:rsid w:val="00124A3B"/>
    <w:rsid w:val="001417E4"/>
    <w:rsid w:val="001433F5"/>
    <w:rsid w:val="0014399A"/>
    <w:rsid w:val="00145B84"/>
    <w:rsid w:val="00146C69"/>
    <w:rsid w:val="00151AE1"/>
    <w:rsid w:val="00152472"/>
    <w:rsid w:val="001524E0"/>
    <w:rsid w:val="00153063"/>
    <w:rsid w:val="00154EE6"/>
    <w:rsid w:val="00155832"/>
    <w:rsid w:val="001572A9"/>
    <w:rsid w:val="00161360"/>
    <w:rsid w:val="001641D5"/>
    <w:rsid w:val="00171E65"/>
    <w:rsid w:val="0017370D"/>
    <w:rsid w:val="001740A7"/>
    <w:rsid w:val="00174189"/>
    <w:rsid w:val="0017484C"/>
    <w:rsid w:val="001758C6"/>
    <w:rsid w:val="0017603E"/>
    <w:rsid w:val="001765DC"/>
    <w:rsid w:val="00176D89"/>
    <w:rsid w:val="00177A49"/>
    <w:rsid w:val="00180948"/>
    <w:rsid w:val="001823E2"/>
    <w:rsid w:val="00183A5F"/>
    <w:rsid w:val="00185D36"/>
    <w:rsid w:val="0018672C"/>
    <w:rsid w:val="0018730E"/>
    <w:rsid w:val="001901AA"/>
    <w:rsid w:val="00191741"/>
    <w:rsid w:val="0019268B"/>
    <w:rsid w:val="00192E59"/>
    <w:rsid w:val="00194E28"/>
    <w:rsid w:val="001A0A35"/>
    <w:rsid w:val="001A0EB0"/>
    <w:rsid w:val="001A16C7"/>
    <w:rsid w:val="001A7119"/>
    <w:rsid w:val="001B016A"/>
    <w:rsid w:val="001B0A41"/>
    <w:rsid w:val="001B0F98"/>
    <w:rsid w:val="001B3CC2"/>
    <w:rsid w:val="001B7546"/>
    <w:rsid w:val="001C42C9"/>
    <w:rsid w:val="001C63C0"/>
    <w:rsid w:val="001C69E0"/>
    <w:rsid w:val="001C6BDC"/>
    <w:rsid w:val="001D0F0B"/>
    <w:rsid w:val="001D0FB9"/>
    <w:rsid w:val="001D1864"/>
    <w:rsid w:val="001D2864"/>
    <w:rsid w:val="001D36B7"/>
    <w:rsid w:val="001D3DF2"/>
    <w:rsid w:val="001D5BEE"/>
    <w:rsid w:val="001E3FFC"/>
    <w:rsid w:val="001E45AE"/>
    <w:rsid w:val="001F0004"/>
    <w:rsid w:val="001F1687"/>
    <w:rsid w:val="001F2C64"/>
    <w:rsid w:val="001F6830"/>
    <w:rsid w:val="00201931"/>
    <w:rsid w:val="00202645"/>
    <w:rsid w:val="00204EC9"/>
    <w:rsid w:val="00207046"/>
    <w:rsid w:val="00207B46"/>
    <w:rsid w:val="0021003D"/>
    <w:rsid w:val="00210E49"/>
    <w:rsid w:val="00211519"/>
    <w:rsid w:val="002115D9"/>
    <w:rsid w:val="00212890"/>
    <w:rsid w:val="00212D92"/>
    <w:rsid w:val="00212D96"/>
    <w:rsid w:val="00213540"/>
    <w:rsid w:val="0022349E"/>
    <w:rsid w:val="00223E87"/>
    <w:rsid w:val="00225FF1"/>
    <w:rsid w:val="00226744"/>
    <w:rsid w:val="0023123F"/>
    <w:rsid w:val="00232F9F"/>
    <w:rsid w:val="0023520D"/>
    <w:rsid w:val="00235410"/>
    <w:rsid w:val="00236FE7"/>
    <w:rsid w:val="002435B2"/>
    <w:rsid w:val="00245871"/>
    <w:rsid w:val="00246AA5"/>
    <w:rsid w:val="00252A3C"/>
    <w:rsid w:val="00253D50"/>
    <w:rsid w:val="00254EAD"/>
    <w:rsid w:val="00255C5B"/>
    <w:rsid w:val="00260AA5"/>
    <w:rsid w:val="002611F5"/>
    <w:rsid w:val="00263F83"/>
    <w:rsid w:val="002666B5"/>
    <w:rsid w:val="00267960"/>
    <w:rsid w:val="00267A71"/>
    <w:rsid w:val="0027056B"/>
    <w:rsid w:val="002715ED"/>
    <w:rsid w:val="00271666"/>
    <w:rsid w:val="00271966"/>
    <w:rsid w:val="002720AF"/>
    <w:rsid w:val="002733BE"/>
    <w:rsid w:val="0027475A"/>
    <w:rsid w:val="00274BB2"/>
    <w:rsid w:val="00276E5B"/>
    <w:rsid w:val="00276E60"/>
    <w:rsid w:val="00276F44"/>
    <w:rsid w:val="0027746C"/>
    <w:rsid w:val="002779A5"/>
    <w:rsid w:val="00277E8C"/>
    <w:rsid w:val="002808F3"/>
    <w:rsid w:val="00281D2F"/>
    <w:rsid w:val="00282E2F"/>
    <w:rsid w:val="002846FA"/>
    <w:rsid w:val="00284CEA"/>
    <w:rsid w:val="00286C3A"/>
    <w:rsid w:val="002921DA"/>
    <w:rsid w:val="002934D4"/>
    <w:rsid w:val="00294597"/>
    <w:rsid w:val="00294D09"/>
    <w:rsid w:val="002A3AE7"/>
    <w:rsid w:val="002A3DF4"/>
    <w:rsid w:val="002A5F37"/>
    <w:rsid w:val="002B1B73"/>
    <w:rsid w:val="002B393D"/>
    <w:rsid w:val="002B5712"/>
    <w:rsid w:val="002C0342"/>
    <w:rsid w:val="002C547A"/>
    <w:rsid w:val="002C70E1"/>
    <w:rsid w:val="002C7D22"/>
    <w:rsid w:val="002D1C09"/>
    <w:rsid w:val="002D5537"/>
    <w:rsid w:val="002D6D1D"/>
    <w:rsid w:val="002D704D"/>
    <w:rsid w:val="002E0175"/>
    <w:rsid w:val="002E0269"/>
    <w:rsid w:val="002E12CB"/>
    <w:rsid w:val="002E259C"/>
    <w:rsid w:val="002E3A36"/>
    <w:rsid w:val="002E56E2"/>
    <w:rsid w:val="002F26C4"/>
    <w:rsid w:val="002F33A4"/>
    <w:rsid w:val="0030078A"/>
    <w:rsid w:val="00301EC7"/>
    <w:rsid w:val="0030278E"/>
    <w:rsid w:val="0030365D"/>
    <w:rsid w:val="00303842"/>
    <w:rsid w:val="003075CE"/>
    <w:rsid w:val="00310DB4"/>
    <w:rsid w:val="003173A2"/>
    <w:rsid w:val="00322253"/>
    <w:rsid w:val="0032391A"/>
    <w:rsid w:val="00330543"/>
    <w:rsid w:val="0033352F"/>
    <w:rsid w:val="003412C4"/>
    <w:rsid w:val="00341BCA"/>
    <w:rsid w:val="00345021"/>
    <w:rsid w:val="00345D27"/>
    <w:rsid w:val="00345F8E"/>
    <w:rsid w:val="00346B8B"/>
    <w:rsid w:val="00350041"/>
    <w:rsid w:val="0035082F"/>
    <w:rsid w:val="0035089B"/>
    <w:rsid w:val="0035624D"/>
    <w:rsid w:val="00356BA5"/>
    <w:rsid w:val="00356ED7"/>
    <w:rsid w:val="003577AB"/>
    <w:rsid w:val="00360B92"/>
    <w:rsid w:val="00362B2D"/>
    <w:rsid w:val="00364FB4"/>
    <w:rsid w:val="003657F7"/>
    <w:rsid w:val="0037483F"/>
    <w:rsid w:val="003749F5"/>
    <w:rsid w:val="003758AE"/>
    <w:rsid w:val="003762C7"/>
    <w:rsid w:val="00387270"/>
    <w:rsid w:val="003911B6"/>
    <w:rsid w:val="0039137D"/>
    <w:rsid w:val="0039206F"/>
    <w:rsid w:val="00392201"/>
    <w:rsid w:val="00393D5E"/>
    <w:rsid w:val="0039674C"/>
    <w:rsid w:val="00397214"/>
    <w:rsid w:val="00397596"/>
    <w:rsid w:val="003A38A6"/>
    <w:rsid w:val="003A543D"/>
    <w:rsid w:val="003A6DCE"/>
    <w:rsid w:val="003A6F40"/>
    <w:rsid w:val="003A78C0"/>
    <w:rsid w:val="003B01F1"/>
    <w:rsid w:val="003B3A2B"/>
    <w:rsid w:val="003B538D"/>
    <w:rsid w:val="003B6529"/>
    <w:rsid w:val="003C203B"/>
    <w:rsid w:val="003C26D5"/>
    <w:rsid w:val="003C27BA"/>
    <w:rsid w:val="003C5732"/>
    <w:rsid w:val="003C6124"/>
    <w:rsid w:val="003C7D95"/>
    <w:rsid w:val="003D1BBC"/>
    <w:rsid w:val="003D70EE"/>
    <w:rsid w:val="003D7CAB"/>
    <w:rsid w:val="003E00E5"/>
    <w:rsid w:val="003E1351"/>
    <w:rsid w:val="003E1E4E"/>
    <w:rsid w:val="003E4664"/>
    <w:rsid w:val="003E6A29"/>
    <w:rsid w:val="003E766C"/>
    <w:rsid w:val="003F0416"/>
    <w:rsid w:val="003F0524"/>
    <w:rsid w:val="003F0890"/>
    <w:rsid w:val="003F1268"/>
    <w:rsid w:val="003F1EBD"/>
    <w:rsid w:val="003F2834"/>
    <w:rsid w:val="003F6D66"/>
    <w:rsid w:val="003F7CD5"/>
    <w:rsid w:val="00400E38"/>
    <w:rsid w:val="0040793B"/>
    <w:rsid w:val="0041093D"/>
    <w:rsid w:val="0041400C"/>
    <w:rsid w:val="00417237"/>
    <w:rsid w:val="00417F5B"/>
    <w:rsid w:val="004207CA"/>
    <w:rsid w:val="00431008"/>
    <w:rsid w:val="0043290E"/>
    <w:rsid w:val="004329FE"/>
    <w:rsid w:val="00433233"/>
    <w:rsid w:val="004343A6"/>
    <w:rsid w:val="004372B6"/>
    <w:rsid w:val="0044119B"/>
    <w:rsid w:val="00441F52"/>
    <w:rsid w:val="00453122"/>
    <w:rsid w:val="004548F4"/>
    <w:rsid w:val="00460060"/>
    <w:rsid w:val="0046060B"/>
    <w:rsid w:val="004612C7"/>
    <w:rsid w:val="00461674"/>
    <w:rsid w:val="00461815"/>
    <w:rsid w:val="00462169"/>
    <w:rsid w:val="00462E47"/>
    <w:rsid w:val="00463F14"/>
    <w:rsid w:val="00465C7D"/>
    <w:rsid w:val="00470C96"/>
    <w:rsid w:val="00471079"/>
    <w:rsid w:val="00472727"/>
    <w:rsid w:val="00473331"/>
    <w:rsid w:val="00474CF3"/>
    <w:rsid w:val="00475CEA"/>
    <w:rsid w:val="004807B6"/>
    <w:rsid w:val="00480ADA"/>
    <w:rsid w:val="00482EDE"/>
    <w:rsid w:val="0048713E"/>
    <w:rsid w:val="004940BC"/>
    <w:rsid w:val="004946A8"/>
    <w:rsid w:val="00494CA0"/>
    <w:rsid w:val="00495EF7"/>
    <w:rsid w:val="00496DED"/>
    <w:rsid w:val="004A10EB"/>
    <w:rsid w:val="004A11A0"/>
    <w:rsid w:val="004A19B3"/>
    <w:rsid w:val="004A1FE1"/>
    <w:rsid w:val="004A3D04"/>
    <w:rsid w:val="004A43CA"/>
    <w:rsid w:val="004A47F0"/>
    <w:rsid w:val="004A53FD"/>
    <w:rsid w:val="004A627A"/>
    <w:rsid w:val="004A6D34"/>
    <w:rsid w:val="004B5414"/>
    <w:rsid w:val="004B6F76"/>
    <w:rsid w:val="004B7CA2"/>
    <w:rsid w:val="004C18F2"/>
    <w:rsid w:val="004C2020"/>
    <w:rsid w:val="004D1332"/>
    <w:rsid w:val="004D2318"/>
    <w:rsid w:val="004D2E58"/>
    <w:rsid w:val="004D38D3"/>
    <w:rsid w:val="004D4788"/>
    <w:rsid w:val="004D7A44"/>
    <w:rsid w:val="004D7C8E"/>
    <w:rsid w:val="004E0850"/>
    <w:rsid w:val="004E154F"/>
    <w:rsid w:val="004E2BFA"/>
    <w:rsid w:val="004E323B"/>
    <w:rsid w:val="004E4B54"/>
    <w:rsid w:val="004E4D2D"/>
    <w:rsid w:val="004E5CC4"/>
    <w:rsid w:val="004F10EA"/>
    <w:rsid w:val="004F1F5A"/>
    <w:rsid w:val="004F3E2F"/>
    <w:rsid w:val="004F6238"/>
    <w:rsid w:val="004F7135"/>
    <w:rsid w:val="004F7EA5"/>
    <w:rsid w:val="00500884"/>
    <w:rsid w:val="005021D8"/>
    <w:rsid w:val="00503964"/>
    <w:rsid w:val="0050614C"/>
    <w:rsid w:val="0050620F"/>
    <w:rsid w:val="00506347"/>
    <w:rsid w:val="0050781E"/>
    <w:rsid w:val="00507DE9"/>
    <w:rsid w:val="005136C0"/>
    <w:rsid w:val="0051634B"/>
    <w:rsid w:val="00516E7C"/>
    <w:rsid w:val="0052019A"/>
    <w:rsid w:val="00526228"/>
    <w:rsid w:val="00532BE1"/>
    <w:rsid w:val="0053412C"/>
    <w:rsid w:val="00537016"/>
    <w:rsid w:val="0053720E"/>
    <w:rsid w:val="00540385"/>
    <w:rsid w:val="00547228"/>
    <w:rsid w:val="005479BA"/>
    <w:rsid w:val="00551B94"/>
    <w:rsid w:val="00551C92"/>
    <w:rsid w:val="00552C15"/>
    <w:rsid w:val="00552FE7"/>
    <w:rsid w:val="005534A3"/>
    <w:rsid w:val="0055432B"/>
    <w:rsid w:val="00556483"/>
    <w:rsid w:val="00556F54"/>
    <w:rsid w:val="0056100B"/>
    <w:rsid w:val="00565849"/>
    <w:rsid w:val="0056698B"/>
    <w:rsid w:val="005705D9"/>
    <w:rsid w:val="00571791"/>
    <w:rsid w:val="00571C09"/>
    <w:rsid w:val="00572EDB"/>
    <w:rsid w:val="005732F3"/>
    <w:rsid w:val="0057340B"/>
    <w:rsid w:val="005738C4"/>
    <w:rsid w:val="00573B18"/>
    <w:rsid w:val="00575384"/>
    <w:rsid w:val="00575C2C"/>
    <w:rsid w:val="00577AC1"/>
    <w:rsid w:val="00586E6E"/>
    <w:rsid w:val="00594BE7"/>
    <w:rsid w:val="005953AF"/>
    <w:rsid w:val="00597191"/>
    <w:rsid w:val="005A0902"/>
    <w:rsid w:val="005A2DF8"/>
    <w:rsid w:val="005A4E6F"/>
    <w:rsid w:val="005A68BA"/>
    <w:rsid w:val="005C5A44"/>
    <w:rsid w:val="005C7F39"/>
    <w:rsid w:val="005D08FF"/>
    <w:rsid w:val="005D0A88"/>
    <w:rsid w:val="005D4837"/>
    <w:rsid w:val="005E0444"/>
    <w:rsid w:val="005E1140"/>
    <w:rsid w:val="005E2C56"/>
    <w:rsid w:val="005F45DD"/>
    <w:rsid w:val="005F4781"/>
    <w:rsid w:val="005F6C27"/>
    <w:rsid w:val="00605022"/>
    <w:rsid w:val="00607E0D"/>
    <w:rsid w:val="00614217"/>
    <w:rsid w:val="00614A1A"/>
    <w:rsid w:val="006201C4"/>
    <w:rsid w:val="00620C86"/>
    <w:rsid w:val="0062208F"/>
    <w:rsid w:val="0062365C"/>
    <w:rsid w:val="00625586"/>
    <w:rsid w:val="0062735C"/>
    <w:rsid w:val="0063194E"/>
    <w:rsid w:val="006342FC"/>
    <w:rsid w:val="00645312"/>
    <w:rsid w:val="00646C75"/>
    <w:rsid w:val="00647779"/>
    <w:rsid w:val="00652E08"/>
    <w:rsid w:val="0065459B"/>
    <w:rsid w:val="00654753"/>
    <w:rsid w:val="006566B0"/>
    <w:rsid w:val="00664728"/>
    <w:rsid w:val="00666A9B"/>
    <w:rsid w:val="00673EF5"/>
    <w:rsid w:val="00675A6B"/>
    <w:rsid w:val="0067671D"/>
    <w:rsid w:val="00676AF8"/>
    <w:rsid w:val="00676EF0"/>
    <w:rsid w:val="00683D4C"/>
    <w:rsid w:val="00684577"/>
    <w:rsid w:val="00684AEF"/>
    <w:rsid w:val="0068529D"/>
    <w:rsid w:val="006852A8"/>
    <w:rsid w:val="00687108"/>
    <w:rsid w:val="00687AD5"/>
    <w:rsid w:val="00687C38"/>
    <w:rsid w:val="00693011"/>
    <w:rsid w:val="00694B8D"/>
    <w:rsid w:val="006A1DE7"/>
    <w:rsid w:val="006A3D39"/>
    <w:rsid w:val="006A5554"/>
    <w:rsid w:val="006A5B05"/>
    <w:rsid w:val="006A6B14"/>
    <w:rsid w:val="006A7900"/>
    <w:rsid w:val="006B0E56"/>
    <w:rsid w:val="006B2247"/>
    <w:rsid w:val="006B3FB9"/>
    <w:rsid w:val="006B7401"/>
    <w:rsid w:val="006C71CB"/>
    <w:rsid w:val="006D4AB6"/>
    <w:rsid w:val="006D5809"/>
    <w:rsid w:val="006D5F6A"/>
    <w:rsid w:val="006D7584"/>
    <w:rsid w:val="006E14D4"/>
    <w:rsid w:val="006E5E79"/>
    <w:rsid w:val="006F250A"/>
    <w:rsid w:val="006F49A7"/>
    <w:rsid w:val="006F780F"/>
    <w:rsid w:val="006F7CBD"/>
    <w:rsid w:val="006F7F35"/>
    <w:rsid w:val="00706503"/>
    <w:rsid w:val="00711125"/>
    <w:rsid w:val="00711D99"/>
    <w:rsid w:val="0071370B"/>
    <w:rsid w:val="00713E7D"/>
    <w:rsid w:val="00720368"/>
    <w:rsid w:val="00720DA4"/>
    <w:rsid w:val="007237F5"/>
    <w:rsid w:val="00724AC2"/>
    <w:rsid w:val="00724B09"/>
    <w:rsid w:val="007302AF"/>
    <w:rsid w:val="007306A4"/>
    <w:rsid w:val="00731A8D"/>
    <w:rsid w:val="007321D5"/>
    <w:rsid w:val="007334F4"/>
    <w:rsid w:val="007373BD"/>
    <w:rsid w:val="00737449"/>
    <w:rsid w:val="007377EB"/>
    <w:rsid w:val="00740EB6"/>
    <w:rsid w:val="007440F9"/>
    <w:rsid w:val="00744C63"/>
    <w:rsid w:val="00745483"/>
    <w:rsid w:val="0074618A"/>
    <w:rsid w:val="00746800"/>
    <w:rsid w:val="0074722A"/>
    <w:rsid w:val="00747600"/>
    <w:rsid w:val="00750A24"/>
    <w:rsid w:val="00751F03"/>
    <w:rsid w:val="00753FED"/>
    <w:rsid w:val="00755197"/>
    <w:rsid w:val="00755733"/>
    <w:rsid w:val="007559E5"/>
    <w:rsid w:val="00756E21"/>
    <w:rsid w:val="007639F4"/>
    <w:rsid w:val="00765EA7"/>
    <w:rsid w:val="00770A3F"/>
    <w:rsid w:val="00770F7A"/>
    <w:rsid w:val="00782319"/>
    <w:rsid w:val="00784579"/>
    <w:rsid w:val="00791724"/>
    <w:rsid w:val="00791E53"/>
    <w:rsid w:val="007923C5"/>
    <w:rsid w:val="0079406D"/>
    <w:rsid w:val="00794792"/>
    <w:rsid w:val="00794BA4"/>
    <w:rsid w:val="007952C5"/>
    <w:rsid w:val="007A0BA9"/>
    <w:rsid w:val="007A0BD8"/>
    <w:rsid w:val="007A1D2E"/>
    <w:rsid w:val="007A317A"/>
    <w:rsid w:val="007A6BB5"/>
    <w:rsid w:val="007A6F26"/>
    <w:rsid w:val="007A7C85"/>
    <w:rsid w:val="007B12A0"/>
    <w:rsid w:val="007B43C8"/>
    <w:rsid w:val="007B4441"/>
    <w:rsid w:val="007C01B8"/>
    <w:rsid w:val="007C0A5E"/>
    <w:rsid w:val="007C0DFD"/>
    <w:rsid w:val="007C73DF"/>
    <w:rsid w:val="007D086B"/>
    <w:rsid w:val="007D6243"/>
    <w:rsid w:val="007E3988"/>
    <w:rsid w:val="007E5FCA"/>
    <w:rsid w:val="007E66E4"/>
    <w:rsid w:val="007F36FA"/>
    <w:rsid w:val="007F466F"/>
    <w:rsid w:val="00801219"/>
    <w:rsid w:val="00802F96"/>
    <w:rsid w:val="00805945"/>
    <w:rsid w:val="00806C87"/>
    <w:rsid w:val="00810D92"/>
    <w:rsid w:val="00812D3C"/>
    <w:rsid w:val="00816DEC"/>
    <w:rsid w:val="0081715F"/>
    <w:rsid w:val="00823A4E"/>
    <w:rsid w:val="00826202"/>
    <w:rsid w:val="0082698A"/>
    <w:rsid w:val="00831447"/>
    <w:rsid w:val="00836321"/>
    <w:rsid w:val="008368E2"/>
    <w:rsid w:val="00840636"/>
    <w:rsid w:val="00840805"/>
    <w:rsid w:val="008426FA"/>
    <w:rsid w:val="008441D7"/>
    <w:rsid w:val="0084449C"/>
    <w:rsid w:val="00845298"/>
    <w:rsid w:val="00845DA7"/>
    <w:rsid w:val="00847656"/>
    <w:rsid w:val="00854FA5"/>
    <w:rsid w:val="00860BC6"/>
    <w:rsid w:val="00861D06"/>
    <w:rsid w:val="00862F42"/>
    <w:rsid w:val="008634DA"/>
    <w:rsid w:val="00864852"/>
    <w:rsid w:val="00865C19"/>
    <w:rsid w:val="00866AFE"/>
    <w:rsid w:val="00870435"/>
    <w:rsid w:val="008717D6"/>
    <w:rsid w:val="00871E44"/>
    <w:rsid w:val="00872067"/>
    <w:rsid w:val="00872401"/>
    <w:rsid w:val="00875C10"/>
    <w:rsid w:val="00876C1F"/>
    <w:rsid w:val="00876D3A"/>
    <w:rsid w:val="00876EAD"/>
    <w:rsid w:val="00877428"/>
    <w:rsid w:val="0088185B"/>
    <w:rsid w:val="00883280"/>
    <w:rsid w:val="00883A36"/>
    <w:rsid w:val="00883AE3"/>
    <w:rsid w:val="00885858"/>
    <w:rsid w:val="0088617A"/>
    <w:rsid w:val="00891CC5"/>
    <w:rsid w:val="00894EE0"/>
    <w:rsid w:val="0089677F"/>
    <w:rsid w:val="00897041"/>
    <w:rsid w:val="008978CB"/>
    <w:rsid w:val="008A1EC5"/>
    <w:rsid w:val="008A2A06"/>
    <w:rsid w:val="008A4D02"/>
    <w:rsid w:val="008A5F8D"/>
    <w:rsid w:val="008A62AC"/>
    <w:rsid w:val="008B0F43"/>
    <w:rsid w:val="008B1249"/>
    <w:rsid w:val="008C0BB5"/>
    <w:rsid w:val="008C7186"/>
    <w:rsid w:val="008D0536"/>
    <w:rsid w:val="008D0DC9"/>
    <w:rsid w:val="008D3311"/>
    <w:rsid w:val="008D515C"/>
    <w:rsid w:val="008F36A2"/>
    <w:rsid w:val="009015E6"/>
    <w:rsid w:val="00910A86"/>
    <w:rsid w:val="00911831"/>
    <w:rsid w:val="00912529"/>
    <w:rsid w:val="009132CC"/>
    <w:rsid w:val="00913F56"/>
    <w:rsid w:val="00915092"/>
    <w:rsid w:val="00920F75"/>
    <w:rsid w:val="00923AC1"/>
    <w:rsid w:val="00924C42"/>
    <w:rsid w:val="00927481"/>
    <w:rsid w:val="00933516"/>
    <w:rsid w:val="009370C8"/>
    <w:rsid w:val="00937494"/>
    <w:rsid w:val="00944A0C"/>
    <w:rsid w:val="00944F57"/>
    <w:rsid w:val="00946914"/>
    <w:rsid w:val="0095006F"/>
    <w:rsid w:val="009504D2"/>
    <w:rsid w:val="00950EAD"/>
    <w:rsid w:val="00952B40"/>
    <w:rsid w:val="00954961"/>
    <w:rsid w:val="00957481"/>
    <w:rsid w:val="00963D0F"/>
    <w:rsid w:val="00963EBA"/>
    <w:rsid w:val="00967935"/>
    <w:rsid w:val="00967D87"/>
    <w:rsid w:val="00971597"/>
    <w:rsid w:val="00973366"/>
    <w:rsid w:val="009809A8"/>
    <w:rsid w:val="00980D65"/>
    <w:rsid w:val="00981C05"/>
    <w:rsid w:val="0099036A"/>
    <w:rsid w:val="0099416C"/>
    <w:rsid w:val="0099462F"/>
    <w:rsid w:val="009A2435"/>
    <w:rsid w:val="009A26B1"/>
    <w:rsid w:val="009A29A8"/>
    <w:rsid w:val="009A2CE2"/>
    <w:rsid w:val="009A7619"/>
    <w:rsid w:val="009B10A5"/>
    <w:rsid w:val="009B36BA"/>
    <w:rsid w:val="009B4A9A"/>
    <w:rsid w:val="009B4C92"/>
    <w:rsid w:val="009C2E09"/>
    <w:rsid w:val="009C4DB8"/>
    <w:rsid w:val="009C52DF"/>
    <w:rsid w:val="009C5A44"/>
    <w:rsid w:val="009C7AAA"/>
    <w:rsid w:val="009D0E47"/>
    <w:rsid w:val="009D1083"/>
    <w:rsid w:val="009D1DA9"/>
    <w:rsid w:val="009D466F"/>
    <w:rsid w:val="009D62A9"/>
    <w:rsid w:val="009E07E1"/>
    <w:rsid w:val="009E6F53"/>
    <w:rsid w:val="009E7DBF"/>
    <w:rsid w:val="009F15CB"/>
    <w:rsid w:val="009F65C6"/>
    <w:rsid w:val="009F66C2"/>
    <w:rsid w:val="00A00BCA"/>
    <w:rsid w:val="00A01EB3"/>
    <w:rsid w:val="00A04516"/>
    <w:rsid w:val="00A07E88"/>
    <w:rsid w:val="00A13105"/>
    <w:rsid w:val="00A146B6"/>
    <w:rsid w:val="00A14C08"/>
    <w:rsid w:val="00A203EB"/>
    <w:rsid w:val="00A22EB8"/>
    <w:rsid w:val="00A235C1"/>
    <w:rsid w:val="00A245BF"/>
    <w:rsid w:val="00A24811"/>
    <w:rsid w:val="00A36FB5"/>
    <w:rsid w:val="00A37E4B"/>
    <w:rsid w:val="00A46F11"/>
    <w:rsid w:val="00A51BF2"/>
    <w:rsid w:val="00A5451C"/>
    <w:rsid w:val="00A567BE"/>
    <w:rsid w:val="00A60E28"/>
    <w:rsid w:val="00A64967"/>
    <w:rsid w:val="00A65054"/>
    <w:rsid w:val="00A6538B"/>
    <w:rsid w:val="00A6725B"/>
    <w:rsid w:val="00A676F0"/>
    <w:rsid w:val="00A70662"/>
    <w:rsid w:val="00A72BBF"/>
    <w:rsid w:val="00A77A02"/>
    <w:rsid w:val="00A77BD1"/>
    <w:rsid w:val="00A80C6B"/>
    <w:rsid w:val="00A80F21"/>
    <w:rsid w:val="00A81145"/>
    <w:rsid w:val="00A82082"/>
    <w:rsid w:val="00A828B8"/>
    <w:rsid w:val="00A82CEE"/>
    <w:rsid w:val="00A84ED5"/>
    <w:rsid w:val="00A871AB"/>
    <w:rsid w:val="00A87F2A"/>
    <w:rsid w:val="00A90E29"/>
    <w:rsid w:val="00A93E59"/>
    <w:rsid w:val="00A9528F"/>
    <w:rsid w:val="00A95B68"/>
    <w:rsid w:val="00AA1C60"/>
    <w:rsid w:val="00AA490F"/>
    <w:rsid w:val="00AA5255"/>
    <w:rsid w:val="00AB08DA"/>
    <w:rsid w:val="00AB4E4A"/>
    <w:rsid w:val="00AB7625"/>
    <w:rsid w:val="00AB776C"/>
    <w:rsid w:val="00AC03BF"/>
    <w:rsid w:val="00AC46B2"/>
    <w:rsid w:val="00AC59FF"/>
    <w:rsid w:val="00AC7D52"/>
    <w:rsid w:val="00AD2D54"/>
    <w:rsid w:val="00AD673C"/>
    <w:rsid w:val="00AE103C"/>
    <w:rsid w:val="00AE1094"/>
    <w:rsid w:val="00AE44B5"/>
    <w:rsid w:val="00AE4801"/>
    <w:rsid w:val="00AE4EE0"/>
    <w:rsid w:val="00AE60D7"/>
    <w:rsid w:val="00AE7746"/>
    <w:rsid w:val="00AF1267"/>
    <w:rsid w:val="00AF736E"/>
    <w:rsid w:val="00B05764"/>
    <w:rsid w:val="00B05AEB"/>
    <w:rsid w:val="00B12C7C"/>
    <w:rsid w:val="00B13656"/>
    <w:rsid w:val="00B23AA2"/>
    <w:rsid w:val="00B36206"/>
    <w:rsid w:val="00B40ECC"/>
    <w:rsid w:val="00B44861"/>
    <w:rsid w:val="00B44CBF"/>
    <w:rsid w:val="00B47D2C"/>
    <w:rsid w:val="00B50507"/>
    <w:rsid w:val="00B533A7"/>
    <w:rsid w:val="00B53FEE"/>
    <w:rsid w:val="00B54DDC"/>
    <w:rsid w:val="00B57380"/>
    <w:rsid w:val="00B57E49"/>
    <w:rsid w:val="00B614C8"/>
    <w:rsid w:val="00B6613B"/>
    <w:rsid w:val="00B6630B"/>
    <w:rsid w:val="00B824DE"/>
    <w:rsid w:val="00B834CA"/>
    <w:rsid w:val="00B836F4"/>
    <w:rsid w:val="00B87FAA"/>
    <w:rsid w:val="00B90C0B"/>
    <w:rsid w:val="00B91C6A"/>
    <w:rsid w:val="00B92D0B"/>
    <w:rsid w:val="00B92F20"/>
    <w:rsid w:val="00B9643D"/>
    <w:rsid w:val="00BA045B"/>
    <w:rsid w:val="00BA0849"/>
    <w:rsid w:val="00BA2841"/>
    <w:rsid w:val="00BA3DD1"/>
    <w:rsid w:val="00BA5F50"/>
    <w:rsid w:val="00BA6C30"/>
    <w:rsid w:val="00BB0A1E"/>
    <w:rsid w:val="00BB0FDC"/>
    <w:rsid w:val="00BB4719"/>
    <w:rsid w:val="00BB571F"/>
    <w:rsid w:val="00BB5D35"/>
    <w:rsid w:val="00BB5F1E"/>
    <w:rsid w:val="00BB67C4"/>
    <w:rsid w:val="00BB7FC2"/>
    <w:rsid w:val="00BC0336"/>
    <w:rsid w:val="00BC062E"/>
    <w:rsid w:val="00BC2F55"/>
    <w:rsid w:val="00BC5C79"/>
    <w:rsid w:val="00BD081E"/>
    <w:rsid w:val="00BD5938"/>
    <w:rsid w:val="00BF0A3B"/>
    <w:rsid w:val="00BF3616"/>
    <w:rsid w:val="00BF7766"/>
    <w:rsid w:val="00BF7796"/>
    <w:rsid w:val="00C02982"/>
    <w:rsid w:val="00C07222"/>
    <w:rsid w:val="00C1141F"/>
    <w:rsid w:val="00C21A9A"/>
    <w:rsid w:val="00C2238B"/>
    <w:rsid w:val="00C223EA"/>
    <w:rsid w:val="00C25227"/>
    <w:rsid w:val="00C2607C"/>
    <w:rsid w:val="00C275E2"/>
    <w:rsid w:val="00C328A7"/>
    <w:rsid w:val="00C443ED"/>
    <w:rsid w:val="00C4514F"/>
    <w:rsid w:val="00C50828"/>
    <w:rsid w:val="00C51A9C"/>
    <w:rsid w:val="00C5274B"/>
    <w:rsid w:val="00C52794"/>
    <w:rsid w:val="00C533BB"/>
    <w:rsid w:val="00C53696"/>
    <w:rsid w:val="00C55284"/>
    <w:rsid w:val="00C55C75"/>
    <w:rsid w:val="00C56F4B"/>
    <w:rsid w:val="00C62547"/>
    <w:rsid w:val="00C64BA1"/>
    <w:rsid w:val="00C66F7F"/>
    <w:rsid w:val="00C7166E"/>
    <w:rsid w:val="00C723E1"/>
    <w:rsid w:val="00C7490C"/>
    <w:rsid w:val="00C75CEB"/>
    <w:rsid w:val="00C80D65"/>
    <w:rsid w:val="00C90B14"/>
    <w:rsid w:val="00C92D22"/>
    <w:rsid w:val="00C92E3E"/>
    <w:rsid w:val="00C93BBF"/>
    <w:rsid w:val="00C9414E"/>
    <w:rsid w:val="00C96931"/>
    <w:rsid w:val="00C97E38"/>
    <w:rsid w:val="00CA0F19"/>
    <w:rsid w:val="00CA7DFE"/>
    <w:rsid w:val="00CB0C72"/>
    <w:rsid w:val="00CB0DF8"/>
    <w:rsid w:val="00CB69F2"/>
    <w:rsid w:val="00CB733F"/>
    <w:rsid w:val="00CC27F9"/>
    <w:rsid w:val="00CC3B00"/>
    <w:rsid w:val="00CC7A49"/>
    <w:rsid w:val="00CD03C9"/>
    <w:rsid w:val="00CD0653"/>
    <w:rsid w:val="00CD219F"/>
    <w:rsid w:val="00CD27E8"/>
    <w:rsid w:val="00CD3B52"/>
    <w:rsid w:val="00CD5C95"/>
    <w:rsid w:val="00CD5CB9"/>
    <w:rsid w:val="00CF5EFD"/>
    <w:rsid w:val="00D007E7"/>
    <w:rsid w:val="00D00E13"/>
    <w:rsid w:val="00D00EF3"/>
    <w:rsid w:val="00D015FE"/>
    <w:rsid w:val="00D03377"/>
    <w:rsid w:val="00D03598"/>
    <w:rsid w:val="00D10379"/>
    <w:rsid w:val="00D13D0A"/>
    <w:rsid w:val="00D2009D"/>
    <w:rsid w:val="00D2053B"/>
    <w:rsid w:val="00D23911"/>
    <w:rsid w:val="00D24672"/>
    <w:rsid w:val="00D2480C"/>
    <w:rsid w:val="00D267DF"/>
    <w:rsid w:val="00D2740D"/>
    <w:rsid w:val="00D309E4"/>
    <w:rsid w:val="00D35635"/>
    <w:rsid w:val="00D430EE"/>
    <w:rsid w:val="00D43B33"/>
    <w:rsid w:val="00D500A2"/>
    <w:rsid w:val="00D51FC8"/>
    <w:rsid w:val="00D534BB"/>
    <w:rsid w:val="00D54242"/>
    <w:rsid w:val="00D551E4"/>
    <w:rsid w:val="00D567EC"/>
    <w:rsid w:val="00D654E3"/>
    <w:rsid w:val="00D7320F"/>
    <w:rsid w:val="00D75E52"/>
    <w:rsid w:val="00D81A0D"/>
    <w:rsid w:val="00D82430"/>
    <w:rsid w:val="00D90E55"/>
    <w:rsid w:val="00D9166C"/>
    <w:rsid w:val="00D95261"/>
    <w:rsid w:val="00D95DF7"/>
    <w:rsid w:val="00D976EB"/>
    <w:rsid w:val="00DA20F8"/>
    <w:rsid w:val="00DB1318"/>
    <w:rsid w:val="00DB352B"/>
    <w:rsid w:val="00DB4A91"/>
    <w:rsid w:val="00DB5C05"/>
    <w:rsid w:val="00DB7B7D"/>
    <w:rsid w:val="00DC5B27"/>
    <w:rsid w:val="00DC7175"/>
    <w:rsid w:val="00DD619B"/>
    <w:rsid w:val="00DD72F3"/>
    <w:rsid w:val="00DF02DA"/>
    <w:rsid w:val="00DF1AA6"/>
    <w:rsid w:val="00DF2F7E"/>
    <w:rsid w:val="00DF6B97"/>
    <w:rsid w:val="00E035BF"/>
    <w:rsid w:val="00E10DE0"/>
    <w:rsid w:val="00E14240"/>
    <w:rsid w:val="00E146B7"/>
    <w:rsid w:val="00E153D4"/>
    <w:rsid w:val="00E1744C"/>
    <w:rsid w:val="00E22084"/>
    <w:rsid w:val="00E2310C"/>
    <w:rsid w:val="00E23227"/>
    <w:rsid w:val="00E25D31"/>
    <w:rsid w:val="00E270AF"/>
    <w:rsid w:val="00E365BD"/>
    <w:rsid w:val="00E37043"/>
    <w:rsid w:val="00E428FE"/>
    <w:rsid w:val="00E44DFF"/>
    <w:rsid w:val="00E459DA"/>
    <w:rsid w:val="00E5001C"/>
    <w:rsid w:val="00E52A97"/>
    <w:rsid w:val="00E53E37"/>
    <w:rsid w:val="00E605DC"/>
    <w:rsid w:val="00E7080D"/>
    <w:rsid w:val="00E70E92"/>
    <w:rsid w:val="00E7353A"/>
    <w:rsid w:val="00E74637"/>
    <w:rsid w:val="00E85E4B"/>
    <w:rsid w:val="00E86530"/>
    <w:rsid w:val="00E926A6"/>
    <w:rsid w:val="00E97024"/>
    <w:rsid w:val="00EA0654"/>
    <w:rsid w:val="00EA117B"/>
    <w:rsid w:val="00EA67F9"/>
    <w:rsid w:val="00EC6E24"/>
    <w:rsid w:val="00ED02BF"/>
    <w:rsid w:val="00ED02FF"/>
    <w:rsid w:val="00ED298F"/>
    <w:rsid w:val="00ED2A6E"/>
    <w:rsid w:val="00ED4ECC"/>
    <w:rsid w:val="00ED52A3"/>
    <w:rsid w:val="00ED5A19"/>
    <w:rsid w:val="00EE11FF"/>
    <w:rsid w:val="00EE4938"/>
    <w:rsid w:val="00EE5A22"/>
    <w:rsid w:val="00EE683C"/>
    <w:rsid w:val="00EF2A1D"/>
    <w:rsid w:val="00EF34A6"/>
    <w:rsid w:val="00EF5BD6"/>
    <w:rsid w:val="00EF5D0C"/>
    <w:rsid w:val="00F00602"/>
    <w:rsid w:val="00F0127A"/>
    <w:rsid w:val="00F01312"/>
    <w:rsid w:val="00F0490F"/>
    <w:rsid w:val="00F06F02"/>
    <w:rsid w:val="00F07DDC"/>
    <w:rsid w:val="00F12406"/>
    <w:rsid w:val="00F13EF7"/>
    <w:rsid w:val="00F15DB7"/>
    <w:rsid w:val="00F1687A"/>
    <w:rsid w:val="00F17460"/>
    <w:rsid w:val="00F17B42"/>
    <w:rsid w:val="00F202E8"/>
    <w:rsid w:val="00F22966"/>
    <w:rsid w:val="00F23A0E"/>
    <w:rsid w:val="00F23D39"/>
    <w:rsid w:val="00F276A6"/>
    <w:rsid w:val="00F34639"/>
    <w:rsid w:val="00F3789E"/>
    <w:rsid w:val="00F378B2"/>
    <w:rsid w:val="00F4368F"/>
    <w:rsid w:val="00F541D7"/>
    <w:rsid w:val="00F5729B"/>
    <w:rsid w:val="00F57F0E"/>
    <w:rsid w:val="00F661CA"/>
    <w:rsid w:val="00F70BF4"/>
    <w:rsid w:val="00F73445"/>
    <w:rsid w:val="00F74B8D"/>
    <w:rsid w:val="00F77F79"/>
    <w:rsid w:val="00F80291"/>
    <w:rsid w:val="00F8125B"/>
    <w:rsid w:val="00F83F5C"/>
    <w:rsid w:val="00F84C92"/>
    <w:rsid w:val="00F852C4"/>
    <w:rsid w:val="00F863C1"/>
    <w:rsid w:val="00F866FD"/>
    <w:rsid w:val="00F900ED"/>
    <w:rsid w:val="00F90DCE"/>
    <w:rsid w:val="00F92336"/>
    <w:rsid w:val="00F9445D"/>
    <w:rsid w:val="00F97591"/>
    <w:rsid w:val="00F977F2"/>
    <w:rsid w:val="00FA1218"/>
    <w:rsid w:val="00FA483A"/>
    <w:rsid w:val="00FA4F98"/>
    <w:rsid w:val="00FA5C94"/>
    <w:rsid w:val="00FB232E"/>
    <w:rsid w:val="00FB3099"/>
    <w:rsid w:val="00FB7806"/>
    <w:rsid w:val="00FC3CEE"/>
    <w:rsid w:val="00FD0835"/>
    <w:rsid w:val="00FD253A"/>
    <w:rsid w:val="00FD4E9D"/>
    <w:rsid w:val="00FD4F8E"/>
    <w:rsid w:val="00FD5D32"/>
    <w:rsid w:val="00FD7E04"/>
    <w:rsid w:val="00FE096E"/>
    <w:rsid w:val="00FE1203"/>
    <w:rsid w:val="00FE1ED2"/>
    <w:rsid w:val="00FE23A2"/>
    <w:rsid w:val="00FE5142"/>
    <w:rsid w:val="00FF42C8"/>
    <w:rsid w:val="00FF4391"/>
    <w:rsid w:val="00FF7237"/>
    <w:rsid w:val="00FF72D5"/>
    <w:rsid w:val="00FF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9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1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1519"/>
  </w:style>
  <w:style w:type="paragraph" w:styleId="Rodap">
    <w:name w:val="footer"/>
    <w:basedOn w:val="Normal"/>
    <w:link w:val="RodapChar"/>
    <w:uiPriority w:val="99"/>
    <w:unhideWhenUsed/>
    <w:rsid w:val="00211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519"/>
  </w:style>
  <w:style w:type="paragraph" w:styleId="Textodebalo">
    <w:name w:val="Balloon Text"/>
    <w:basedOn w:val="Normal"/>
    <w:link w:val="TextodebaloChar"/>
    <w:uiPriority w:val="99"/>
    <w:semiHidden/>
    <w:unhideWhenUsed/>
    <w:rsid w:val="002115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15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151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C2E0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9C2E09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9C2E09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02982"/>
    <w:pPr>
      <w:spacing w:after="0" w:line="360" w:lineRule="auto"/>
      <w:ind w:firstLine="2127"/>
      <w:jc w:val="both"/>
    </w:pPr>
    <w:rPr>
      <w:rFonts w:ascii="Century" w:eastAsia="Times New Roman" w:hAnsi="Century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C02982"/>
    <w:rPr>
      <w:rFonts w:ascii="Century" w:eastAsia="Times New Roman" w:hAnsi="Century" w:cs="Times New Roman"/>
      <w:sz w:val="28"/>
      <w:szCs w:val="20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C02982"/>
    <w:pPr>
      <w:spacing w:after="0" w:line="240" w:lineRule="auto"/>
    </w:pPr>
    <w:rPr>
      <w:rFonts w:ascii="Times New Roman" w:eastAsia="Times New Roman" w:hAnsi="Times New Roman"/>
      <w:kern w:val="18"/>
      <w:sz w:val="24"/>
      <w:szCs w:val="20"/>
      <w:lang w:eastAsia="pt-BR"/>
    </w:rPr>
  </w:style>
  <w:style w:type="character" w:customStyle="1" w:styleId="TextodecomentrioChar">
    <w:name w:val="Texto de comentário Char"/>
    <w:link w:val="Textodecomentrio"/>
    <w:rsid w:val="00C02982"/>
    <w:rPr>
      <w:rFonts w:ascii="Times New Roman" w:eastAsia="Times New Roman" w:hAnsi="Times New Roman" w:cs="Times New Roman"/>
      <w:kern w:val="18"/>
      <w:sz w:val="24"/>
      <w:szCs w:val="20"/>
      <w:lang w:eastAsia="pt-BR"/>
    </w:rPr>
  </w:style>
  <w:style w:type="paragraph" w:styleId="SemEspaamento">
    <w:name w:val="No Spacing"/>
    <w:uiPriority w:val="1"/>
    <w:qFormat/>
    <w:rsid w:val="00191741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7B12A0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7B12A0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unhideWhenUsed/>
    <w:rsid w:val="002E56E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2E56E2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2D5537"/>
    <w:pPr>
      <w:spacing w:after="60" w:line="240" w:lineRule="auto"/>
      <w:jc w:val="center"/>
    </w:pPr>
    <w:rPr>
      <w:rFonts w:ascii="Arial" w:eastAsia="Times New Roman" w:hAnsi="Arial"/>
      <w:i/>
      <w:sz w:val="24"/>
      <w:szCs w:val="20"/>
    </w:rPr>
  </w:style>
  <w:style w:type="character" w:customStyle="1" w:styleId="SubttuloChar">
    <w:name w:val="Subtítulo Char"/>
    <w:link w:val="Subttulo"/>
    <w:rsid w:val="002D5537"/>
    <w:rPr>
      <w:rFonts w:ascii="Arial" w:eastAsia="Times New Roman" w:hAnsi="Arial"/>
      <w:i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E154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4E154F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494C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e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de.sp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apm@fde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de.sp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C3214-C428-4DA8-A0FC-EB5E4879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9274</Characters>
  <Application>Microsoft Office Word</Application>
  <DocSecurity>4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Veralice Prudente de Morais Miranda</dc:creator>
  <cp:lastModifiedBy>FDE</cp:lastModifiedBy>
  <cp:revision>2</cp:revision>
  <cp:lastPrinted>2018-06-14T20:31:00Z</cp:lastPrinted>
  <dcterms:created xsi:type="dcterms:W3CDTF">2018-10-30T15:18:00Z</dcterms:created>
  <dcterms:modified xsi:type="dcterms:W3CDTF">2018-10-30T15:18:00Z</dcterms:modified>
</cp:coreProperties>
</file>