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Light"/>
          <w:sz w:val="24"/>
          <w:szCs w:val="24"/>
        </w:rPr>
      </w:pPr>
      <w:bookmarkStart w:id="0" w:name="_GoBack"/>
      <w:bookmarkEnd w:id="0"/>
      <w:r w:rsidRPr="003F7798">
        <w:rPr>
          <w:rFonts w:cs="Frutiger-Black"/>
          <w:b/>
          <w:bCs/>
          <w:sz w:val="24"/>
          <w:szCs w:val="24"/>
        </w:rPr>
        <w:t xml:space="preserve">220 – </w:t>
      </w:r>
      <w:r w:rsidRPr="003F7798">
        <w:rPr>
          <w:rFonts w:cs="Frutiger-Light"/>
          <w:sz w:val="24"/>
          <w:szCs w:val="24"/>
        </w:rPr>
        <w:t xml:space="preserve">São Paulo, 128 (152) </w:t>
      </w:r>
      <w:r>
        <w:rPr>
          <w:rFonts w:cs="Frutiger-Black"/>
          <w:b/>
          <w:bCs/>
          <w:sz w:val="24"/>
          <w:szCs w:val="24"/>
        </w:rPr>
        <w:t>Diário Ofi</w:t>
      </w:r>
      <w:r w:rsidRPr="003F7798">
        <w:rPr>
          <w:rFonts w:cs="Frutiger-Black"/>
          <w:b/>
          <w:bCs/>
          <w:sz w:val="24"/>
          <w:szCs w:val="24"/>
        </w:rPr>
        <w:t xml:space="preserve">cial </w:t>
      </w:r>
      <w:r w:rsidRPr="003F7798">
        <w:rPr>
          <w:rFonts w:cs="Frutiger-Light"/>
          <w:sz w:val="24"/>
          <w:szCs w:val="24"/>
        </w:rPr>
        <w:t>Poder Executivo - Seção I quinta-feira, 16 de agosto de 2018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Light"/>
          <w:sz w:val="24"/>
          <w:szCs w:val="24"/>
        </w:rPr>
      </w:pP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BoldCn"/>
          <w:b/>
          <w:bCs/>
          <w:color w:val="88898B"/>
          <w:sz w:val="24"/>
          <w:szCs w:val="24"/>
        </w:rPr>
      </w:pPr>
      <w:r w:rsidRPr="003F7798">
        <w:rPr>
          <w:rFonts w:cs="Frutiger-BoldCn"/>
          <w:b/>
          <w:bCs/>
          <w:color w:val="88898B"/>
          <w:sz w:val="24"/>
          <w:szCs w:val="24"/>
        </w:rPr>
        <w:t>EDUCAÇÃO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COORDENADORIA DE GESTÃO DE RECURSOS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HUMANOS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SECRETARIA DE ESTADO DA EDUCAÇÃO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CONCURSO PÚBLICO PARA PROVIMENTO DE CARGOS DE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AGENTE DE ORGANIZAÇÃO ESCOLAR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EDITAL DE CONVOCAÇÃO PARA A REALIZAÇÃO DA PROVA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A Coordenadoria de Gestão de Recursos Humanos, por meio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da Comissão Especial de Concurso Público, instituída mediante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Resolução SE nº 48, publicada no Diário Oficial do Estado de São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Paulo de 12-10-2017, nos termos do Decreto nº 60.449/2014,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disciplinador do Concurso Público para provimento de cargos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de Agente de Organização Escolar, da Secretaria de Estado da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Educação, CONVOCA os candidatos inscritos no concurso, para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a prestação da prova a ser realizada nos municípios-sede das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Diretorias Regionais de Ensino, de acordo com as seguintes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orientações: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I - DATA E HORÁRIO DA APLICAÇÃO DA PROVA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1- A prova será realizada no dia 26/08/2018 (domingo)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nos municípios-sede das Diretorias de Ensino da Secretaria da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Educação e terá a duração de 4 horas e 30 minutos, observado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o horário de Brasília/DF.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1.1 - Horário de Abertura dos portões: 12h 30min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1.2 - Horário de Fechamento dos portões: 13h 30min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1.3 - Horário de início dos procedimentos de aplicação da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prova: 13h 30min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II - LOCAIS DE PROVA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1- Os candidatos deverão chegar ao local da prova, com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antecedência mínima de 60 (sessenta) minutos do horário estabelecido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para o fechamento dos portões, não sendo admitido 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ingresso de candidatos, sob pretexto algum, após o fechamento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dos portões.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2- As informações sobre horários e locais da prova estarão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disponíveis a partir do dia 17 de agosto de 2018 no site da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CKM SERVIÇOS: sedusp.selecao.net.br/</w:t>
      </w:r>
      <w:proofErr w:type="spellStart"/>
      <w:r w:rsidRPr="003F7798">
        <w:rPr>
          <w:rFonts w:cs="Frutiger-Cn"/>
          <w:color w:val="000000"/>
          <w:sz w:val="24"/>
          <w:szCs w:val="24"/>
        </w:rPr>
        <w:t>informacoes</w:t>
      </w:r>
      <w:proofErr w:type="spellEnd"/>
      <w:r w:rsidRPr="003F7798">
        <w:rPr>
          <w:rFonts w:cs="Frutiger-Cn"/>
          <w:color w:val="000000"/>
          <w:sz w:val="24"/>
          <w:szCs w:val="24"/>
        </w:rPr>
        <w:t>/2/, sendo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de inteira responsabilidade do candidato o acompanhamento,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não podendo ser alegada qualquer espécie de desconhecimento.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3- O candidato deve verificar o local exato de prova pela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internet, através da área restrita ao candidato no site sedusp.selecao.net.br/</w:t>
      </w:r>
      <w:proofErr w:type="spellStart"/>
      <w:r w:rsidRPr="003F7798">
        <w:rPr>
          <w:rFonts w:cs="Frutiger-Cn"/>
          <w:color w:val="000000"/>
          <w:sz w:val="24"/>
          <w:szCs w:val="24"/>
        </w:rPr>
        <w:t>informacoes</w:t>
      </w:r>
      <w:proofErr w:type="spellEnd"/>
      <w:r w:rsidRPr="003F7798">
        <w:rPr>
          <w:rFonts w:cs="Frutiger-Cn"/>
          <w:color w:val="000000"/>
          <w:sz w:val="24"/>
          <w:szCs w:val="24"/>
        </w:rPr>
        <w:t>/2/, conforme segue: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3.1 No canto superior direito da tela " Área do Candidato".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Faça o login no site, digitando o CPF e a senha. Em seguida,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clique no link "Consulta de Local de Prova”.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3.2 Através da área restrita, o candidato terá acesso à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consulta personalizada do local de prova, com o intuito de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evitar dúvidas.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3.3. Não será admitida a realização da prova em local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diferente ao que foi designado pelo site da CKM SERVIÇOS LTDA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III- IDENTIFICAÇÃO DO CANDIDATO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1- Será admitido no local da prova somente o candidato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que estiver: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a) com caneta esferográfica de corpo transparente, de tinta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azul ou preta;</w:t>
      </w:r>
    </w:p>
    <w:p w:rsidR="002777E6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color w:val="000000"/>
          <w:sz w:val="24"/>
          <w:szCs w:val="24"/>
        </w:rPr>
      </w:pPr>
      <w:r w:rsidRPr="003F7798">
        <w:rPr>
          <w:rFonts w:cs="Frutiger-Cn"/>
          <w:color w:val="000000"/>
          <w:sz w:val="24"/>
          <w:szCs w:val="24"/>
        </w:rPr>
        <w:t>b) munido de um dos seguintes documentos oficiais, originais,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vigentes e com foto, de forma a permitir com clareza 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sua identificação: Carteira e/ou cédula de identidade expedida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pela Secretaria de Segurança, pelas Forças Armadas, pela Polícia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Militar, pelo Ministério das Relações Exteriores; Carteira de Trabalho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 xml:space="preserve">e Previdência Social; </w:t>
      </w:r>
      <w:r w:rsidRPr="003F7798">
        <w:rPr>
          <w:rFonts w:cs="Frutiger-Cn"/>
          <w:color w:val="000000"/>
          <w:sz w:val="24"/>
          <w:szCs w:val="24"/>
        </w:rPr>
        <w:lastRenderedPageBreak/>
        <w:t>Certificado de Reservista; Passaporte;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Cédulas de Identidade fornecidas por Órgãos ou Conselhos de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Classe, que por lei federal, valem como documento de identidade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(OAB, CRC, CRA, CRQ, etc.) e Carteira Nacional de Habilitação</w:t>
      </w:r>
      <w:r>
        <w:rPr>
          <w:rFonts w:cs="Frutiger-Cn"/>
          <w:color w:val="000000"/>
          <w:sz w:val="24"/>
          <w:szCs w:val="24"/>
        </w:rPr>
        <w:t xml:space="preserve"> </w:t>
      </w:r>
      <w:r w:rsidRPr="003F7798">
        <w:rPr>
          <w:rFonts w:cs="Frutiger-Cn"/>
          <w:color w:val="000000"/>
          <w:sz w:val="24"/>
          <w:szCs w:val="24"/>
        </w:rPr>
        <w:t>(com fotografia na forma da Lei nº 9.503/1997).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1.1 O candidato que não apresentar um dos documentos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elencados na alínea b, não realizará a prova, sendo considerado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ausente e eliminado deste concurso público.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1.2 Não serão aceitos para efeito de identificação, por serem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documentos destinados a outros fins: protocolo de requisição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documento, carteira de reservista, certidão de nascimento ou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casamento, título eleitoral, carteira nacional de habilitação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emitida anteriormente à Lei nº 9.503, de 23/09/1997, carteira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estudante, crachá, identidade funcional de natureza pública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ou privada, documentos vencidos há mais de 30 (trinta) dias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ou qualquer outro que não os elencados na alínea b do item 1.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1.3 Não serão aceitos protocolos, cópias dos documentos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citados, ainda que autenticadas, ou quaisquer outros documentos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não constantes deste Edital.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2- É recomendável que o candidato esteja munido do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comprovante de inscrição (boleto bancário correspondente à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inscrição, com o respectivo comprovante de pagamento), caso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consultas adicionais ou comprovação da inscrição sejam requeridas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pelo Coordenador local.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3- O candidato, cujo documento de identificação gere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dúvidas quanto à fisionomia, à assinatura ou à condição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conservação do documento, ou que esteja de posse de boletim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ocorrência (perda ou furto de documentos) será submetido à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identificação especial, que pode compreender coleta de dados,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assinaturas, de impressão digital, fotografia do candidato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 outros meios, a critério da Comissão Especial de Concurso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Público.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3.1 Na ocorrência do previsto no item 3, o candidato fará 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prova condicionalmente.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4- No dia da realização da prova, na hipótese de o nome do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candidato não constar nas listagens oficiais relativas aos locais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da prova estabelecidos no edital de convocação, a Comissão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Especial de Concurso Público procederá à inclusão do candidato,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mediante a apresentação do protocolo de inscrição.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4.1 A inclusão de que trata o item anterior, será realizada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forma condicional, não gera expectativa de direito sobre 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participação no Concurso Público, e será analisada na fase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julgamento da Prova, com o intuito de se verificar a pertinência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da referida inclusão.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4.2 constatada a impertinência da inclusão condicional,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 inscrição será automaticamente cancelada, sem direito 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reclamação, independentemente de qualquer formalidade, considerados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nulos todos os atos dela decorrentes.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5- O gabarito oficial será disponibilizado no endereço eletrônico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da CKM SERVIÇOS LTDA (sedusp.selecao.net.br/</w:t>
      </w:r>
      <w:proofErr w:type="spellStart"/>
      <w:r w:rsidRPr="003F7798">
        <w:rPr>
          <w:rFonts w:cs="Frutiger-Cn"/>
          <w:sz w:val="24"/>
          <w:szCs w:val="24"/>
        </w:rPr>
        <w:t>informacoes</w:t>
      </w:r>
      <w:proofErr w:type="spellEnd"/>
      <w:r w:rsidRPr="003F7798">
        <w:rPr>
          <w:rFonts w:cs="Frutiger-Cn"/>
          <w:sz w:val="24"/>
          <w:szCs w:val="24"/>
        </w:rPr>
        <w:t>/2/), na data prevista de 28 de agosto de 2018 e publicado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no Diário Oficial do Estado(www.imprensaoficial.com.br), na</w:t>
      </w:r>
      <w:r>
        <w:rPr>
          <w:rFonts w:cs="Frutiger-Cn"/>
          <w:sz w:val="24"/>
          <w:szCs w:val="24"/>
        </w:rPr>
        <w:t xml:space="preserve"> </w:t>
      </w:r>
      <w:proofErr w:type="gramStart"/>
      <w:r w:rsidRPr="003F7798">
        <w:rPr>
          <w:rFonts w:cs="Frutiger-Cn"/>
          <w:sz w:val="24"/>
          <w:szCs w:val="24"/>
        </w:rPr>
        <w:t>Secretaria</w:t>
      </w:r>
      <w:proofErr w:type="gramEnd"/>
      <w:r w:rsidRPr="003F7798">
        <w:rPr>
          <w:rFonts w:cs="Frutiger-Cn"/>
          <w:sz w:val="24"/>
          <w:szCs w:val="24"/>
        </w:rPr>
        <w:t xml:space="preserve"> da Educação(www.educacao.sp.gov.br), no Portal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Concursos Públicos do Estado(www.concursopublico.sp.gov.br).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IV – OUTRAS DISPOSIÇÕES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1- É imprescindível que os candidatos tenham conhecimento,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na íntegra, do Edital SE 01/2018, publicado no Diário Oficial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 Estado em 05/06/2018, Seção I, página 178.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2- Não haverá segunda chamada ou repetição de prova,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seja qual for o motivo alegado para justificar o atraso ou 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ausência do candidato.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lastRenderedPageBreak/>
        <w:t>3- Os candidatos com deferimento de atendimento especial,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amamentação e doenças com medidas profiláticas, no dia da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prova, deverão solicitar a presença do Coordenador/fiscal na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entrada do prédio, para as devidas providências.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4- No ato de realização da prova, serão entregues ao candidato,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o caderno de questões e uma única folha de respostas,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que deve ser preenchida com dados pessoais, assinatura e 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marcação das respostas, com caneta esferográfica transparente,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tinta azul ou preta.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5- Não deverá ser feita nenhuma marca fora do campo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reservado às respostas ou assinatura, pois qualquer marca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poderá ser lida pelas leitoras óticas, prejudicando o desempenho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 candidato.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6- O candidato deve assinalar apenas uma alternativa por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questão na folha de respostas, único documento válido para 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correção da prova. O preenchimento da folha de respostas é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inteira responsabilidade do candidato, que deve proceder em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conformidade com as instruções específicas contidas no caderno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questões.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7- Os prejuízos advindos do preenchimento incorreto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qualquer campo da folha de respostas serão de inteira responsabilidade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 candidato.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7.1 A Folha de Resposta dos candidatos serão personalizadas,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impossibilitando a substituição por motivo de erro de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preenchimento por parte do candidato.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7.2 Não serão computadas questões não respondidas, assim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como questões que contenham mais de uma resposta (mesmo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que uma delas esteja correta), emendas ou rasuras, ainda que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legíveis.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7.3 O candidato deverá marcar na folha de respostas, nos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campos apropriados para este fim, o tipo de prova e a frase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 segurança, ambas apresentadas no caderno de questões.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Caso o candidato não preencha o tipo de prova ou preencha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incorretamente/rasure, sua prova será anulada sem qualquer</w:t>
      </w:r>
      <w:r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possibilidade de recurso.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8- Ao terminar a prova, o candidato entregará ao fiscal a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folha de respostas e o caderno de questões.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9- Não será permitido: qualquer espécie de consulta ou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comunicação entre os candidatos; a utilização de livros, códigos,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manuais, impressos ou quaisquer anotações; e o uso de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 xml:space="preserve">máquinas calculadoras, </w:t>
      </w:r>
      <w:proofErr w:type="spellStart"/>
      <w:r w:rsidRPr="003F7798">
        <w:rPr>
          <w:rFonts w:cs="Frutiger-Cn"/>
          <w:sz w:val="24"/>
          <w:szCs w:val="24"/>
        </w:rPr>
        <w:t>pagers</w:t>
      </w:r>
      <w:proofErr w:type="spellEnd"/>
      <w:r w:rsidRPr="003F7798">
        <w:rPr>
          <w:rFonts w:cs="Frutiger-Cn"/>
          <w:sz w:val="24"/>
          <w:szCs w:val="24"/>
        </w:rPr>
        <w:t>, telefones celulares ou qualquer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aparelho eletrônico.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10- O candidato não poderá ausentar-se temporariamente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da sala de prova, sem a companhia de um fiscal.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11- O tempo mínimo de permanência em sala é de 2h sendo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que os candidatos não poderão levar os Cadernos de Questões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da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12- Se, após a prova, for constatado (por meio eletrônico,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estatístico, visual, grafológico, de investigação policial ou qualquer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outra forma) que o candidato utilizou processos ilícitos, sua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prova será anulada e ele será automaticamente eliminado do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concurso, sem prejuízo das sanções legais cabíveis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13- Recomenda-se que no dia da prova o candidato não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leve nenhum equipamento eletrônico ou objetos semelhantes.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14- Os aparelhos eletrônicos deverão ser desligados por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todos os candidatos antes do início da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lastRenderedPageBreak/>
        <w:t>15- Os pertences pessoais dos candidatos serão acomodados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em local e forma a serem indicados pelo fiscal da sala de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prova, durante todo o período de permanência no local de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15.1 No caso específico de aparelho celular, após desligado,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deverá ser retirada a bateria no caso que for possível e acondicionado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em saco plástico fornecido pelo fiscal da sala da prova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 acomodado embaixo da carteira. É recomendável que a embalagem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fornecida para o acondicionamento do aparelho somente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seja rompida após a saída do candidato do local de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15.1.1 Caso o celular toque durante a realização da prova,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independente do motivo, o candidato será excluído do concurso,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conforme alínea i, item 13, IV - da Prova das Instruções Especiais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nº 1/2018.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15.1.2 Se o candidato se ausentar da sala da prova por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qualquer motivo previsto neste edital e for flagrado de posse do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celular, mesmo que não o utilize, será excluído da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16- Os três últimos candidatos somente poderão deixar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 sala juntos, após verificarem o correto armazenamento dos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Cadernos de Questões e Folhas de Respostas em invólucros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específicos e assinarem os seus lacres.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17- Não será admitido, durante a prova, o uso de boné,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lenço, chapéu, óculos escuros, gorro ou qualquer outro acessório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que cubra as orelhas do candidato, bem como vestimenta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inadequada (trajando short, sem camisa, trajes sumários, etc.).</w:t>
      </w:r>
    </w:p>
    <w:p w:rsidR="003F7798" w:rsidRPr="003F7798" w:rsidRDefault="003F7798" w:rsidP="004A348D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18- Abrir-se-á uma exceção para a candidata que estiver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amamentando. Neste caso, será necessária a presença de acompanhante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que ficará em dependência indicada pela coordenação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 certame e será responsável pela guarda da criança.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18.1 O acompanhante que ficará responsável pela criança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se submeterá a todas as normas constantes no Edital do certame,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inclusive no tocante ao uso de equipamento eletrônico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 celular, bem como deverá apresentar documento de identificação.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19- Não haverá, sob nenhuma hipótese, prorrogação do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tempo previsto para a aplicação da prova em razão de afastamento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 candidato da sala de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20- Os candidatos que finalizarem a prova não poderão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utilizar o banheiro destinado aos candidatos em prova.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21- Reserva-se ao Coordenador do Concurso Público designado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pela CKM Serviços Ltda, o direito de excluir da sala e eliminar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do restante das provas o candidato cujo comportamento for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considerado inadequado, bem como, tomar medidas saneadoras,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e restabelecer critérios outros para resguardar a execução individual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e correta das provas.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22- Os recursos referentes à Prova (gabarito) serão recebidos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somente no site da CKM SERVIÇOS LTDA (</w:t>
      </w:r>
      <w:proofErr w:type="spellStart"/>
      <w:proofErr w:type="gramStart"/>
      <w:r w:rsidRPr="003F7798">
        <w:rPr>
          <w:rFonts w:cs="Frutiger-Cn"/>
          <w:sz w:val="24"/>
          <w:szCs w:val="24"/>
        </w:rPr>
        <w:t>sedusp.selecao</w:t>
      </w:r>
      <w:proofErr w:type="spellEnd"/>
      <w:proofErr w:type="gramEnd"/>
      <w:r w:rsidRPr="003F7798">
        <w:rPr>
          <w:rFonts w:cs="Frutiger-Cn"/>
          <w:sz w:val="24"/>
          <w:szCs w:val="24"/>
        </w:rPr>
        <w:t>.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net.br/</w:t>
      </w:r>
      <w:proofErr w:type="spellStart"/>
      <w:r w:rsidRPr="003F7798">
        <w:rPr>
          <w:rFonts w:cs="Frutiger-Cn"/>
          <w:sz w:val="24"/>
          <w:szCs w:val="24"/>
        </w:rPr>
        <w:t>informacoes</w:t>
      </w:r>
      <w:proofErr w:type="spellEnd"/>
      <w:r w:rsidRPr="003F7798">
        <w:rPr>
          <w:rFonts w:cs="Frutiger-Cn"/>
          <w:sz w:val="24"/>
          <w:szCs w:val="24"/>
        </w:rPr>
        <w:t>/2/)</w:t>
      </w:r>
    </w:p>
    <w:p w:rsidR="003F7798" w:rsidRPr="003F7798" w:rsidRDefault="003F7798" w:rsidP="003F779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23. Dados cadastrais, inclusive Diretoria de Ensino, poderão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ser alterados no período de 26/08/2018 a 07/09/2018 – exclusivamente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na área do candidato, no link sedusp.selecao.net.br.</w:t>
      </w:r>
    </w:p>
    <w:p w:rsidR="003F7798" w:rsidRPr="004A348D" w:rsidRDefault="003F7798" w:rsidP="004A348D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3F7798">
        <w:rPr>
          <w:rFonts w:cs="Frutiger-Cn"/>
          <w:sz w:val="24"/>
          <w:szCs w:val="24"/>
        </w:rPr>
        <w:t>23.1. Após este período nenhuma alteração poderá ser</w:t>
      </w:r>
      <w:r w:rsidR="004A348D">
        <w:rPr>
          <w:rFonts w:cs="Frutiger-Cn"/>
          <w:sz w:val="24"/>
          <w:szCs w:val="24"/>
        </w:rPr>
        <w:t xml:space="preserve"> </w:t>
      </w:r>
      <w:r w:rsidRPr="003F7798">
        <w:rPr>
          <w:rFonts w:cs="Frutiger-Cn"/>
          <w:sz w:val="24"/>
          <w:szCs w:val="24"/>
        </w:rPr>
        <w:t>realizada, a qualquer título</w:t>
      </w:r>
    </w:p>
    <w:sectPr w:rsidR="003F7798" w:rsidRPr="004A348D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98"/>
    <w:rsid w:val="00256545"/>
    <w:rsid w:val="002777E6"/>
    <w:rsid w:val="003F7798"/>
    <w:rsid w:val="004A348D"/>
    <w:rsid w:val="007C6BB5"/>
    <w:rsid w:val="00E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01763-D9DC-4A00-B435-2E308BE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Rosana Pereira Da Silva</cp:lastModifiedBy>
  <cp:revision>2</cp:revision>
  <dcterms:created xsi:type="dcterms:W3CDTF">2018-08-17T16:56:00Z</dcterms:created>
  <dcterms:modified xsi:type="dcterms:W3CDTF">2018-08-17T16:56:00Z</dcterms:modified>
</cp:coreProperties>
</file>