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C6" w:rsidRPr="004109C6" w:rsidRDefault="004109C6" w:rsidP="004109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  <w:r w:rsidRPr="004109C6">
        <w:rPr>
          <w:rFonts w:ascii="Arial" w:hAnsi="Arial" w:cs="Arial"/>
          <w:b/>
          <w:color w:val="000000"/>
        </w:rPr>
        <w:t>DOE 27/04/2018</w:t>
      </w:r>
    </w:p>
    <w:p w:rsidR="004109C6" w:rsidRPr="004109C6" w:rsidRDefault="004109C6" w:rsidP="004109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4109C6">
        <w:rPr>
          <w:rFonts w:ascii="Arial" w:hAnsi="Arial" w:cs="Arial"/>
          <w:b/>
          <w:color w:val="000000"/>
        </w:rPr>
        <w:t>PLANEJAMENTO E GESTÃO</w:t>
      </w:r>
    </w:p>
    <w:p w:rsidR="004109C6" w:rsidRPr="004109C6" w:rsidRDefault="004109C6" w:rsidP="004109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4109C6">
        <w:rPr>
          <w:rFonts w:ascii="Arial" w:hAnsi="Arial" w:cs="Arial"/>
          <w:b/>
          <w:color w:val="000000"/>
        </w:rPr>
        <w:t>COMUNICADO DPME Nº 183, DE 25/04/2018</w:t>
      </w:r>
    </w:p>
    <w:p w:rsidR="004109C6" w:rsidRDefault="004109C6" w:rsidP="004109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109C6" w:rsidRDefault="004109C6" w:rsidP="004109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09C6">
        <w:rPr>
          <w:rFonts w:ascii="Arial" w:hAnsi="Arial" w:cs="Arial"/>
          <w:color w:val="000000"/>
        </w:rPr>
        <w:t xml:space="preserve">O Diretor Técnico de Saúde III, do Departamento de Perícias Médicas do Estado – DPME, no uso das competências que lhe são atribuídas, comunica que o atestado médico para a licença para tratamento de saúde de que trata o subitem 2.2. da Instrução UCRH-3, de 29 de março de 2018, deverá ser apresentado e registrado no sistema </w:t>
      </w:r>
      <w:proofErr w:type="spellStart"/>
      <w:r w:rsidRPr="004109C6">
        <w:rPr>
          <w:rFonts w:ascii="Arial" w:hAnsi="Arial" w:cs="Arial"/>
          <w:color w:val="000000"/>
        </w:rPr>
        <w:t>eSisla</w:t>
      </w:r>
      <w:proofErr w:type="spellEnd"/>
      <w:r w:rsidRPr="004109C6">
        <w:rPr>
          <w:rFonts w:ascii="Arial" w:hAnsi="Arial" w:cs="Arial"/>
          <w:color w:val="000000"/>
        </w:rPr>
        <w:t xml:space="preserve"> dentro do prazo de 02 dias contados da data do início do afastamento, aplicando-se o previsto no § único do artigo 323 da Lei nº 10.261, de 28 de outubro de 1968, quando for o caso, e conforme previsto no § 3º do artigo 2º, do Decreto nº 62.969, de 27 de novembro de 2017.</w:t>
      </w:r>
    </w:p>
    <w:p w:rsidR="004109C6" w:rsidRPr="004109C6" w:rsidRDefault="004109C6" w:rsidP="004109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109C6" w:rsidRPr="004109C6" w:rsidRDefault="004109C6" w:rsidP="004109C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109C6">
        <w:rPr>
          <w:rFonts w:ascii="Arial" w:hAnsi="Arial" w:cs="Arial"/>
          <w:color w:val="000000"/>
        </w:rPr>
        <w:t>Caso o prazo para registro no sistema não seja devidamente observado, será realizado, automaticamente, o agendamento da perícia médica do servidor.</w:t>
      </w:r>
    </w:p>
    <w:p w:rsidR="00D2640E" w:rsidRPr="004109C6" w:rsidRDefault="00D2640E" w:rsidP="004109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2640E" w:rsidRPr="00410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C6"/>
    <w:rsid w:val="00141E7D"/>
    <w:rsid w:val="004109C6"/>
    <w:rsid w:val="00D2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C4B05-8BDF-4416-94C6-14C2B26D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Rafaela Medeiros</dc:creator>
  <cp:keywords/>
  <dc:description/>
  <cp:lastModifiedBy>Gracielle Cristina Vieira De Mattos</cp:lastModifiedBy>
  <cp:revision>2</cp:revision>
  <dcterms:created xsi:type="dcterms:W3CDTF">2018-05-04T14:34:00Z</dcterms:created>
  <dcterms:modified xsi:type="dcterms:W3CDTF">2018-05-04T14:34:00Z</dcterms:modified>
</cp:coreProperties>
</file>