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B08" w:rsidRPr="00F14B08" w:rsidRDefault="00F14B08" w:rsidP="00F14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4B0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 wp14:anchorId="3DC9A4AA" wp14:editId="73E817E0">
            <wp:extent cx="3352800" cy="942975"/>
            <wp:effectExtent l="0" t="0" r="0" b="9525"/>
            <wp:docPr id="1" name="Imagem 1" descr="C:\Users\sonia.tagliari\Desktop\decreto n.58.542, de 12.11.2012_files\logoNorm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ia.tagliari\Desktop\decreto n.58.542, de 12.11.2012_files\logoNorm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B08" w:rsidRPr="00F14B08" w:rsidRDefault="00F14B08" w:rsidP="00F14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4B0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DECRETO Nº 58.542, DE 12 DE NOVEMBRO DE 2012</w:t>
      </w:r>
    </w:p>
    <w:p w:rsidR="00F14B08" w:rsidRPr="00F14B08" w:rsidRDefault="00F14B08" w:rsidP="00F14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4B08" w:rsidRPr="00F14B08" w:rsidRDefault="00F14B08" w:rsidP="00F14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4B0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Estabelece regras relativas ao deferimento do pedido de conversão de uma parcela de 30 (trinta) dias de bloco de licença-prêmio em pecúnia, no período de 1 (um) ano imediatamente anterior </w:t>
      </w:r>
      <w:proofErr w:type="spellStart"/>
      <w:r w:rsidRPr="00F14B0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a</w:t>
      </w:r>
      <w:proofErr w:type="spellEnd"/>
      <w:r w:rsidRPr="00F14B0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data do requerimento</w:t>
      </w:r>
    </w:p>
    <w:p w:rsidR="00BC7494" w:rsidRPr="00F14B08" w:rsidRDefault="00F14B08" w:rsidP="00F14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4B08">
        <w:rPr>
          <w:rFonts w:ascii="Arial" w:eastAsia="Times New Roman" w:hAnsi="Arial" w:cs="Arial"/>
          <w:sz w:val="24"/>
          <w:szCs w:val="24"/>
          <w:lang w:eastAsia="pt-BR"/>
        </w:rPr>
        <w:br/>
        <w:t>GERALDO ALCKMIN, Governador do Estado de São Paulo, no uso de suas atribuições legais,</w:t>
      </w:r>
      <w:r w:rsidRPr="00F14B08">
        <w:rPr>
          <w:rFonts w:ascii="Arial" w:eastAsia="Times New Roman" w:hAnsi="Arial" w:cs="Arial"/>
          <w:sz w:val="24"/>
          <w:szCs w:val="24"/>
          <w:lang w:eastAsia="pt-BR"/>
        </w:rPr>
        <w:br/>
        <w:t>Decreta:</w:t>
      </w:r>
      <w:r w:rsidRPr="00F14B08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F14B0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Artigo 1º -</w:t>
      </w:r>
      <w:r w:rsidRPr="00F14B08">
        <w:rPr>
          <w:rFonts w:ascii="Arial" w:eastAsia="Times New Roman" w:hAnsi="Arial" w:cs="Arial"/>
          <w:sz w:val="24"/>
          <w:szCs w:val="24"/>
          <w:lang w:eastAsia="pt-BR"/>
        </w:rPr>
        <w:t xml:space="preserve"> Para fins de deferimento de pedido de conversão de uma parcela de 30 (trinta) dias de bloco de licença-prêmio em pecúnia, no período de 1 (um) ano imediatamente anterior à data do requerimento</w:t>
      </w:r>
      <w:bookmarkStart w:id="0" w:name="_GoBack"/>
      <w:r w:rsidRPr="00F14B08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bookmarkEnd w:id="0"/>
      <w:r w:rsidRPr="00F14B08">
        <w:rPr>
          <w:rFonts w:ascii="Arial" w:eastAsia="Times New Roman" w:hAnsi="Arial" w:cs="Arial"/>
          <w:sz w:val="24"/>
          <w:szCs w:val="24"/>
          <w:lang w:eastAsia="pt-BR"/>
        </w:rPr>
        <w:t>considera-se:</w:t>
      </w:r>
      <w:r w:rsidRPr="00F14B08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F14B0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 -</w:t>
      </w:r>
      <w:r w:rsidRPr="00F14B08">
        <w:rPr>
          <w:rFonts w:ascii="Arial" w:eastAsia="Times New Roman" w:hAnsi="Arial" w:cs="Arial"/>
          <w:sz w:val="24"/>
          <w:szCs w:val="24"/>
          <w:lang w:eastAsia="pt-BR"/>
        </w:rPr>
        <w:t xml:space="preserve"> assiduidade: a frequência regular, não admitidas as faltas justificadas e injustificadas;</w:t>
      </w:r>
      <w:r w:rsidRPr="00F14B08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F14B0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II -</w:t>
      </w:r>
      <w:r w:rsidRPr="00F14B08">
        <w:rPr>
          <w:rFonts w:ascii="Arial" w:eastAsia="Times New Roman" w:hAnsi="Arial" w:cs="Arial"/>
          <w:sz w:val="24"/>
          <w:szCs w:val="24"/>
          <w:lang w:eastAsia="pt-BR"/>
        </w:rPr>
        <w:t xml:space="preserve"> sansão disciplinar: as previstas nos incisos I a III do artigo 251 da Lei nº 10.261, de 28 de outubro de 1968.</w:t>
      </w:r>
      <w:r w:rsidRPr="00F14B08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F14B0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Artigo 2° -</w:t>
      </w:r>
      <w:r w:rsidRPr="00F14B08">
        <w:rPr>
          <w:rFonts w:ascii="Arial" w:eastAsia="Times New Roman" w:hAnsi="Arial" w:cs="Arial"/>
          <w:sz w:val="24"/>
          <w:szCs w:val="24"/>
          <w:lang w:eastAsia="pt-BR"/>
        </w:rPr>
        <w:t xml:space="preserve"> As disposições deste decreto aplicam-se às conversões de licença-prêmio em pecúnia de que tratam:</w:t>
      </w:r>
      <w:r w:rsidRPr="00F14B08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F14B0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 -</w:t>
      </w:r>
      <w:r w:rsidRPr="00F14B08">
        <w:rPr>
          <w:rFonts w:ascii="Arial" w:eastAsia="Times New Roman" w:hAnsi="Arial" w:cs="Arial"/>
          <w:sz w:val="24"/>
          <w:szCs w:val="24"/>
          <w:lang w:eastAsia="pt-BR"/>
        </w:rPr>
        <w:t xml:space="preserve"> a Lei Complementar nº 1.015, de 15 de outubro de 2007;</w:t>
      </w:r>
      <w:r w:rsidRPr="00F14B08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F14B0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II -</w:t>
      </w:r>
      <w:r w:rsidRPr="00F14B08">
        <w:rPr>
          <w:rFonts w:ascii="Arial" w:eastAsia="Times New Roman" w:hAnsi="Arial" w:cs="Arial"/>
          <w:sz w:val="24"/>
          <w:szCs w:val="24"/>
          <w:lang w:eastAsia="pt-BR"/>
        </w:rPr>
        <w:t xml:space="preserve"> a Lei Complementar nº 1.051, de 24 de junho de 2008;</w:t>
      </w:r>
      <w:r w:rsidRPr="00F14B08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F14B0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III -</w:t>
      </w:r>
      <w:r w:rsidRPr="00F14B08">
        <w:rPr>
          <w:rFonts w:ascii="Arial" w:eastAsia="Times New Roman" w:hAnsi="Arial" w:cs="Arial"/>
          <w:sz w:val="24"/>
          <w:szCs w:val="24"/>
          <w:lang w:eastAsia="pt-BR"/>
        </w:rPr>
        <w:t xml:space="preserve"> os artigos 54 a 56 da Lei Complementar nº 1.080, de 17 de dezembro de 2008;</w:t>
      </w:r>
      <w:r w:rsidRPr="00F14B08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F14B0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IV -</w:t>
      </w:r>
      <w:r w:rsidRPr="00F14B08">
        <w:rPr>
          <w:rFonts w:ascii="Arial" w:eastAsia="Times New Roman" w:hAnsi="Arial" w:cs="Arial"/>
          <w:sz w:val="24"/>
          <w:szCs w:val="24"/>
          <w:lang w:eastAsia="pt-BR"/>
        </w:rPr>
        <w:t xml:space="preserve"> o artigo 2º da Lei Complementar nº 1.113, de 26 de maio de 2010;</w:t>
      </w:r>
      <w:r w:rsidRPr="00F14B08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F14B0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V -</w:t>
      </w:r>
      <w:r w:rsidRPr="00F14B08">
        <w:rPr>
          <w:rFonts w:ascii="Arial" w:eastAsia="Times New Roman" w:hAnsi="Arial" w:cs="Arial"/>
          <w:sz w:val="24"/>
          <w:szCs w:val="24"/>
          <w:lang w:eastAsia="pt-BR"/>
        </w:rPr>
        <w:t xml:space="preserve"> os artigos 35 a 37 da Lei Complementar nº 1.122, de 30 de junho de 2010;</w:t>
      </w:r>
      <w:r w:rsidRPr="00F14B08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F14B0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VI -</w:t>
      </w:r>
      <w:r w:rsidRPr="00F14B08">
        <w:rPr>
          <w:rFonts w:ascii="Arial" w:eastAsia="Times New Roman" w:hAnsi="Arial" w:cs="Arial"/>
          <w:sz w:val="24"/>
          <w:szCs w:val="24"/>
          <w:lang w:eastAsia="pt-BR"/>
        </w:rPr>
        <w:t xml:space="preserve"> os artigos 65 a 67 da Lei Complementar nº 1.157, de 2 de dezembro de 2011;</w:t>
      </w:r>
      <w:r w:rsidRPr="00F14B08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F14B0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VII -</w:t>
      </w:r>
      <w:r w:rsidRPr="00F14B08">
        <w:rPr>
          <w:rFonts w:ascii="Arial" w:eastAsia="Times New Roman" w:hAnsi="Arial" w:cs="Arial"/>
          <w:sz w:val="24"/>
          <w:szCs w:val="24"/>
          <w:lang w:eastAsia="pt-BR"/>
        </w:rPr>
        <w:t xml:space="preserve"> o artigo 3º da Lei Complementar nº 1.173, de 10 de abril de 2012;</w:t>
      </w:r>
      <w:r w:rsidRPr="00F14B08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F14B0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VIII -</w:t>
      </w:r>
      <w:r w:rsidRPr="00F14B08">
        <w:rPr>
          <w:rFonts w:ascii="Arial" w:eastAsia="Times New Roman" w:hAnsi="Arial" w:cs="Arial"/>
          <w:sz w:val="24"/>
          <w:szCs w:val="24"/>
          <w:lang w:eastAsia="pt-BR"/>
        </w:rPr>
        <w:t xml:space="preserve"> o artigo 3º da Lei Complementar nº 1.181, de 6 de julho de 2012.</w:t>
      </w:r>
      <w:r w:rsidRPr="00F14B08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F14B0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Artigo 3° -</w:t>
      </w:r>
      <w:r w:rsidRPr="00F14B08">
        <w:rPr>
          <w:rFonts w:ascii="Arial" w:eastAsia="Times New Roman" w:hAnsi="Arial" w:cs="Arial"/>
          <w:sz w:val="24"/>
          <w:szCs w:val="24"/>
          <w:lang w:eastAsia="pt-BR"/>
        </w:rPr>
        <w:t xml:space="preserve"> A Unidade Central de Recursos Humanos, da Secretaria de Gestão Pública, se necessário, poderá editar normas complementares à aplicação no disposto neste decreto.</w:t>
      </w:r>
      <w:r w:rsidRPr="00F14B08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F14B0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Artigo 4° -</w:t>
      </w:r>
      <w:r w:rsidRPr="00F14B08">
        <w:rPr>
          <w:rFonts w:ascii="Arial" w:eastAsia="Times New Roman" w:hAnsi="Arial" w:cs="Arial"/>
          <w:sz w:val="24"/>
          <w:szCs w:val="24"/>
          <w:lang w:eastAsia="pt-BR"/>
        </w:rPr>
        <w:t xml:space="preserve"> Este decreto entra em vigor na data de sua publicação, ficando revogadas as normas complementares que regulamentaram os dispositivos a que se refere o artigo 2º deste decreto.</w:t>
      </w:r>
      <w:r w:rsidRPr="00F14B08">
        <w:rPr>
          <w:rFonts w:ascii="Arial" w:eastAsia="Times New Roman" w:hAnsi="Arial" w:cs="Arial"/>
          <w:sz w:val="24"/>
          <w:szCs w:val="24"/>
          <w:lang w:eastAsia="pt-BR"/>
        </w:rPr>
        <w:br/>
        <w:t>Palácio dos Bandeirantes, 12 de novembro de 2012</w:t>
      </w:r>
      <w:r w:rsidRPr="00F14B08">
        <w:rPr>
          <w:rFonts w:ascii="Arial" w:eastAsia="Times New Roman" w:hAnsi="Arial" w:cs="Arial"/>
          <w:sz w:val="24"/>
          <w:szCs w:val="24"/>
          <w:lang w:eastAsia="pt-BR"/>
        </w:rPr>
        <w:br/>
        <w:t>GERALDO ALCKMIN</w:t>
      </w:r>
      <w:r w:rsidRPr="00F14B08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David </w:t>
      </w:r>
      <w:proofErr w:type="spellStart"/>
      <w:r w:rsidRPr="00F14B08">
        <w:rPr>
          <w:rFonts w:ascii="Arial" w:eastAsia="Times New Roman" w:hAnsi="Arial" w:cs="Arial"/>
          <w:sz w:val="24"/>
          <w:szCs w:val="24"/>
          <w:lang w:eastAsia="pt-BR"/>
        </w:rPr>
        <w:t>Zaia</w:t>
      </w:r>
      <w:proofErr w:type="spellEnd"/>
      <w:r w:rsidRPr="00F14B08">
        <w:rPr>
          <w:rFonts w:ascii="Arial" w:eastAsia="Times New Roman" w:hAnsi="Arial" w:cs="Arial"/>
          <w:sz w:val="24"/>
          <w:szCs w:val="24"/>
          <w:lang w:eastAsia="pt-BR"/>
        </w:rPr>
        <w:br/>
        <w:t>Secretário de Gestão Pública</w:t>
      </w:r>
      <w:r w:rsidRPr="00F14B08">
        <w:rPr>
          <w:rFonts w:ascii="Arial" w:eastAsia="Times New Roman" w:hAnsi="Arial" w:cs="Arial"/>
          <w:sz w:val="24"/>
          <w:szCs w:val="24"/>
          <w:lang w:eastAsia="pt-BR"/>
        </w:rPr>
        <w:br/>
        <w:t>Sidney Estanislau Beraldo</w:t>
      </w:r>
      <w:r w:rsidRPr="00F14B08">
        <w:rPr>
          <w:rFonts w:ascii="Arial" w:eastAsia="Times New Roman" w:hAnsi="Arial" w:cs="Arial"/>
          <w:sz w:val="24"/>
          <w:szCs w:val="24"/>
          <w:lang w:eastAsia="pt-BR"/>
        </w:rPr>
        <w:br/>
        <w:t>Secretário-Chefe da Casa Civil</w:t>
      </w:r>
      <w:r w:rsidRPr="00F14B08">
        <w:rPr>
          <w:rFonts w:ascii="Arial" w:eastAsia="Times New Roman" w:hAnsi="Arial" w:cs="Arial"/>
          <w:sz w:val="24"/>
          <w:szCs w:val="24"/>
          <w:lang w:eastAsia="pt-BR"/>
        </w:rPr>
        <w:br/>
        <w:t>Publicado na Casa Civil, aos 12 de novembro de 2012.</w:t>
      </w:r>
      <w:r w:rsidRPr="00F14B08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F14B0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Retificação do D.O. de 13-11-2012</w:t>
      </w:r>
      <w:r w:rsidRPr="00F14B08">
        <w:rPr>
          <w:rFonts w:ascii="Arial" w:eastAsia="Times New Roman" w:hAnsi="Arial" w:cs="Arial"/>
          <w:sz w:val="24"/>
          <w:szCs w:val="24"/>
          <w:lang w:eastAsia="pt-BR"/>
        </w:rPr>
        <w:br/>
        <w:t>No inciso II do artigo 1º, leia-se como segue e não como constou:</w:t>
      </w:r>
      <w:r w:rsidRPr="00F14B08">
        <w:rPr>
          <w:rFonts w:ascii="Arial" w:eastAsia="Times New Roman" w:hAnsi="Arial" w:cs="Arial"/>
          <w:sz w:val="24"/>
          <w:szCs w:val="24"/>
          <w:lang w:eastAsia="pt-BR"/>
        </w:rPr>
        <w:br/>
        <w:t> II - sanção disciplinar: as previstas nos incisos I a III do artigo 251 da Lei nº 10.261, de 28 de outubro de 1968.</w:t>
      </w:r>
    </w:p>
    <w:sectPr w:rsidR="00BC7494" w:rsidRPr="00F14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08"/>
    <w:rsid w:val="00BC7494"/>
    <w:rsid w:val="00F1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AF18"/>
  <w15:chartTrackingRefBased/>
  <w15:docId w15:val="{27703A26-28AB-41A4-A3D1-BDBD04BB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4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6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l.sp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Regina Alves Tagliari</dc:creator>
  <cp:keywords/>
  <dc:description/>
  <cp:lastModifiedBy>Sonia Regina Alves Tagliari</cp:lastModifiedBy>
  <cp:revision>1</cp:revision>
  <cp:lastPrinted>2018-04-18T15:08:00Z</cp:lastPrinted>
  <dcterms:created xsi:type="dcterms:W3CDTF">2018-04-18T15:07:00Z</dcterms:created>
  <dcterms:modified xsi:type="dcterms:W3CDTF">2018-04-18T15:12:00Z</dcterms:modified>
</cp:coreProperties>
</file>