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0B0223" w:rsidTr="00BC5FD7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0B0223" w:rsidTr="00BC5FD7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0B0223" w:rsidRDefault="000B0223" w:rsidP="00BC5FD7">
                  <w:pPr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  <w:r>
                    <w:rPr>
                      <w:rFonts w:ascii="Arial" w:hAnsi="Arial"/>
                      <w:noProof/>
                      <w:color w:val="808080"/>
                      <w:sz w:val="2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0B0223" w:rsidRPr="008207D5" w:rsidRDefault="000B0223" w:rsidP="00BC5FD7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rFonts w:ascii="Arial" w:hAnsi="Arial"/>
                      <w:bCs w:val="0"/>
                      <w:color w:val="000000"/>
                    </w:rPr>
                  </w:pPr>
                </w:p>
                <w:p w:rsidR="000B0223" w:rsidRPr="004D3B81" w:rsidRDefault="000B0223" w:rsidP="00BC5FD7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0B0223" w:rsidRPr="004D3B81" w:rsidRDefault="000B0223" w:rsidP="00BC5FD7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0B0223" w:rsidRDefault="000B0223" w:rsidP="00BC5FD7">
                  <w:pPr>
                    <w:contextualSpacing/>
                    <w:jc w:val="center"/>
                  </w:pPr>
                  <w:r w:rsidRPr="004D3B81">
                    <w:t>DIRETORIA DE ENSINO REGIÃO OSASCO</w:t>
                  </w:r>
                </w:p>
                <w:p w:rsidR="0044252E" w:rsidRPr="004D3B81" w:rsidRDefault="0044252E" w:rsidP="00BC5FD7">
                  <w:pPr>
                    <w:contextualSpacing/>
                    <w:jc w:val="center"/>
                  </w:pPr>
                </w:p>
                <w:p w:rsidR="000B0223" w:rsidRDefault="000B0223" w:rsidP="00BC5FD7">
                  <w:pPr>
                    <w:contextualSpacing/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0B0223" w:rsidRDefault="000B0223" w:rsidP="00BC5FD7">
                  <w:pPr>
                    <w:jc w:val="center"/>
                    <w:rPr>
                      <w:rFonts w:ascii="Arial" w:hAnsi="Arial"/>
                      <w:b/>
                      <w:color w:val="808080"/>
                      <w:sz w:val="20"/>
                    </w:rPr>
                  </w:pPr>
                </w:p>
              </w:tc>
            </w:tr>
          </w:tbl>
          <w:p w:rsidR="000B0223" w:rsidRDefault="000B0223" w:rsidP="00BC5FD7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0B0223" w:rsidRPr="00611604" w:rsidRDefault="004B566B" w:rsidP="000B0223">
      <w:pPr>
        <w:rPr>
          <w:b/>
        </w:rPr>
      </w:pPr>
      <w:r w:rsidRPr="00611604">
        <w:rPr>
          <w:b/>
        </w:rPr>
        <w:t xml:space="preserve">Circular </w:t>
      </w:r>
      <w:r w:rsidR="00611604">
        <w:rPr>
          <w:b/>
        </w:rPr>
        <w:t>n</w:t>
      </w:r>
      <w:r w:rsidRPr="00611604">
        <w:rPr>
          <w:b/>
        </w:rPr>
        <w:t>.º</w:t>
      </w:r>
      <w:r w:rsidR="00611604">
        <w:rPr>
          <w:b/>
        </w:rPr>
        <w:t xml:space="preserve"> 119</w:t>
      </w:r>
      <w:r w:rsidRPr="00611604">
        <w:rPr>
          <w:b/>
        </w:rPr>
        <w:t>/2018</w:t>
      </w:r>
      <w:r w:rsidR="000B0223" w:rsidRPr="00611604">
        <w:rPr>
          <w:b/>
        </w:rPr>
        <w:t xml:space="preserve"> – NPE</w:t>
      </w:r>
    </w:p>
    <w:p w:rsidR="00611604" w:rsidRPr="00654A60" w:rsidRDefault="00611604" w:rsidP="00611604">
      <w:pPr>
        <w:jc w:val="right"/>
      </w:pPr>
      <w:r>
        <w:t>Osasco, 27 de março de 2018</w:t>
      </w:r>
      <w:r w:rsidRPr="00654A60">
        <w:t>.</w:t>
      </w:r>
    </w:p>
    <w:p w:rsidR="00611604" w:rsidRPr="00654A60" w:rsidRDefault="00611604" w:rsidP="00611604"/>
    <w:p w:rsidR="000B0223" w:rsidRPr="00654A60" w:rsidRDefault="000B0223" w:rsidP="00611604">
      <w:r w:rsidRPr="00654A60">
        <w:t>Srs. (as) Diretores (as) de Escola,</w:t>
      </w:r>
    </w:p>
    <w:p w:rsidR="000B0223" w:rsidRDefault="000B0223" w:rsidP="000B02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54A60">
        <w:rPr>
          <w:rFonts w:ascii="Times New Roman" w:hAnsi="Times New Roman" w:cs="Times New Roman"/>
          <w:color w:val="auto"/>
        </w:rPr>
        <w:t>Srs. (</w:t>
      </w:r>
      <w:proofErr w:type="gramStart"/>
      <w:r w:rsidRPr="00654A60">
        <w:rPr>
          <w:rFonts w:ascii="Times New Roman" w:hAnsi="Times New Roman" w:cs="Times New Roman"/>
          <w:color w:val="auto"/>
        </w:rPr>
        <w:t>as</w:t>
      </w:r>
      <w:proofErr w:type="gramEnd"/>
      <w:r w:rsidRPr="00654A60">
        <w:rPr>
          <w:rFonts w:ascii="Times New Roman" w:hAnsi="Times New Roman" w:cs="Times New Roman"/>
          <w:color w:val="auto"/>
        </w:rPr>
        <w:t xml:space="preserve">) Professores Coordenadores </w:t>
      </w:r>
    </w:p>
    <w:p w:rsidR="00611604" w:rsidRDefault="00611604" w:rsidP="00611604">
      <w:pPr>
        <w:jc w:val="both"/>
      </w:pPr>
    </w:p>
    <w:p w:rsidR="00611604" w:rsidRPr="00654A60" w:rsidRDefault="00611604" w:rsidP="00611604">
      <w:pPr>
        <w:jc w:val="both"/>
      </w:pPr>
      <w:r w:rsidRPr="00611604">
        <w:rPr>
          <w:b/>
        </w:rPr>
        <w:t>Assunto:</w:t>
      </w:r>
      <w:r>
        <w:t xml:space="preserve"> </w:t>
      </w:r>
      <w:r w:rsidRPr="00654A60">
        <w:t xml:space="preserve">Divulgação </w:t>
      </w:r>
      <w:r>
        <w:t>d</w:t>
      </w:r>
      <w:r w:rsidRPr="00654A60">
        <w:t>o V</w:t>
      </w:r>
      <w:r>
        <w:t>I</w:t>
      </w:r>
      <w:r w:rsidRPr="00654A60">
        <w:t xml:space="preserve"> </w:t>
      </w:r>
      <w:r>
        <w:t>Concurso de</w:t>
      </w:r>
      <w:r w:rsidRPr="00654A60">
        <w:t xml:space="preserve"> Redação</w:t>
      </w:r>
      <w:r>
        <w:t xml:space="preserve"> Hospital do Câncer</w:t>
      </w:r>
      <w:r w:rsidRPr="00654A60">
        <w:t xml:space="preserve"> </w:t>
      </w:r>
      <w:r>
        <w:t>de Barretos</w:t>
      </w:r>
      <w:r w:rsidRPr="00654A60">
        <w:t xml:space="preserve"> </w:t>
      </w:r>
      <w:r>
        <w:t>“Câncer de Pele: um olhar para a sua pele pode mudar a sua vida”.</w:t>
      </w:r>
    </w:p>
    <w:p w:rsidR="00611604" w:rsidRPr="00654A60" w:rsidRDefault="00611604" w:rsidP="000B022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B0223" w:rsidRPr="00654A60" w:rsidRDefault="000B0223" w:rsidP="000B022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155DA" w:rsidRDefault="004155DA" w:rsidP="000B0223">
      <w:pPr>
        <w:jc w:val="both"/>
      </w:pPr>
      <w:r w:rsidRPr="00654A60">
        <w:tab/>
      </w:r>
      <w:r w:rsidR="00E10141" w:rsidRPr="00654A60">
        <w:t xml:space="preserve">A Sra. Dirigente de Ensino comunica o </w:t>
      </w:r>
      <w:r w:rsidR="00E10141">
        <w:t>Concurso de</w:t>
      </w:r>
      <w:r w:rsidR="00E10141" w:rsidRPr="00654A60">
        <w:t xml:space="preserve"> Redação</w:t>
      </w:r>
      <w:r w:rsidR="00E10141">
        <w:t xml:space="preserve"> Hospital do Câncer</w:t>
      </w:r>
      <w:r w:rsidR="00E10141" w:rsidRPr="00654A60">
        <w:t xml:space="preserve"> </w:t>
      </w:r>
      <w:r w:rsidR="00E10141">
        <w:t>de Barretos</w:t>
      </w:r>
      <w:r w:rsidR="00E10141" w:rsidRPr="00654A60">
        <w:t xml:space="preserve"> </w:t>
      </w:r>
      <w:r w:rsidR="00E10141">
        <w:t>“</w:t>
      </w:r>
      <w:r w:rsidR="004B566B">
        <w:t>Câncer de Pele: um olhar para a sua pele pode mudar a sua vida</w:t>
      </w:r>
      <w:r w:rsidR="0044252E">
        <w:t>”,</w:t>
      </w:r>
      <w:r w:rsidR="000B0223" w:rsidRPr="00654A60">
        <w:t xml:space="preserve"> promovido pelo Núcleo de Educação em Câncer do Hospital do Câncer de Barretos.</w:t>
      </w:r>
    </w:p>
    <w:p w:rsidR="009B0843" w:rsidRPr="00654A60" w:rsidRDefault="009B0843" w:rsidP="000B0223">
      <w:pPr>
        <w:jc w:val="both"/>
      </w:pPr>
    </w:p>
    <w:p w:rsidR="009B0843" w:rsidRDefault="004B566B" w:rsidP="000B0223">
      <w:pPr>
        <w:jc w:val="both"/>
        <w:rPr>
          <w:color w:val="212121"/>
          <w:shd w:val="clear" w:color="auto" w:fill="FFFFFF"/>
        </w:rPr>
      </w:pPr>
      <w:r>
        <w:t xml:space="preserve">           </w:t>
      </w:r>
      <w:r w:rsidRPr="004B566B">
        <w:rPr>
          <w:color w:val="212121"/>
          <w:shd w:val="clear" w:color="auto" w:fill="FFFFFF"/>
        </w:rPr>
        <w:t>O objetivo do concurso é difundir o conhecimento, popularizar a ciência e estimular jovens talentos a gerar inovações que beneficiem toda a sociedade. De acordo com dados do INCA (Instituto Nacional de Câncer) dos 600 mil casos de câncer diagnosticados por</w:t>
      </w:r>
      <w:r w:rsidR="009B0843">
        <w:rPr>
          <w:color w:val="212121"/>
          <w:shd w:val="clear" w:color="auto" w:fill="FFFFFF"/>
        </w:rPr>
        <w:t xml:space="preserve"> ano no Brasil, 200 mil são de pele.</w:t>
      </w:r>
    </w:p>
    <w:p w:rsidR="009B0843" w:rsidRDefault="009B0843" w:rsidP="000B0223">
      <w:pPr>
        <w:jc w:val="both"/>
        <w:rPr>
          <w:color w:val="212121"/>
          <w:shd w:val="clear" w:color="auto" w:fill="FFFFFF"/>
        </w:rPr>
      </w:pPr>
    </w:p>
    <w:p w:rsidR="00824CD7" w:rsidRDefault="009B0843" w:rsidP="009B0843">
      <w:pPr>
        <w:ind w:firstLine="708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A</w:t>
      </w:r>
      <w:r w:rsidR="004B566B" w:rsidRPr="004B566B">
        <w:rPr>
          <w:color w:val="212121"/>
          <w:shd w:val="clear" w:color="auto" w:fill="FFFFFF"/>
        </w:rPr>
        <w:t xml:space="preserve"> competição cultural é dividida em etapas locais, regionais e estaduais. Os alunos deverão produzir as redações até o di</w:t>
      </w:r>
      <w:r w:rsidR="003F4011">
        <w:rPr>
          <w:color w:val="212121"/>
          <w:shd w:val="clear" w:color="auto" w:fill="FFFFFF"/>
        </w:rPr>
        <w:t>a 25 de maio deste ano</w:t>
      </w:r>
      <w:r w:rsidR="004B566B" w:rsidRPr="004B566B">
        <w:rPr>
          <w:color w:val="212121"/>
          <w:shd w:val="clear" w:color="auto" w:fill="FFFFFF"/>
        </w:rPr>
        <w:t>. O texto deve ser inédito e destacar os principais fatores que desencadeiam a doença, seus grupos de risco e as possibilidades de prevenção e diagnóstico precoce.</w:t>
      </w:r>
    </w:p>
    <w:p w:rsidR="005C5F31" w:rsidRDefault="005C5F31" w:rsidP="009B0843">
      <w:pPr>
        <w:ind w:firstLine="708"/>
        <w:jc w:val="both"/>
        <w:rPr>
          <w:color w:val="212121"/>
          <w:shd w:val="clear" w:color="auto" w:fill="FFFFFF"/>
        </w:rPr>
      </w:pPr>
    </w:p>
    <w:p w:rsidR="005C5F31" w:rsidRDefault="005C5F31" w:rsidP="009B0843">
      <w:pPr>
        <w:ind w:firstLine="708"/>
        <w:jc w:val="both"/>
        <w:rPr>
          <w:color w:val="212121"/>
          <w:shd w:val="clear" w:color="auto" w:fill="FFFFFF"/>
        </w:rPr>
      </w:pPr>
      <w:r w:rsidRPr="005C5F31">
        <w:rPr>
          <w:color w:val="212121"/>
          <w:shd w:val="clear" w:color="auto" w:fill="FFFFFF"/>
        </w:rPr>
        <w:t>Após passar por uma banca de professores</w:t>
      </w:r>
      <w:r w:rsidR="00177777">
        <w:rPr>
          <w:color w:val="212121"/>
          <w:shd w:val="clear" w:color="auto" w:fill="FFFFFF"/>
        </w:rPr>
        <w:t xml:space="preserve"> na unidade escolar, as redações deverão ser encaminhadas ao Núcleo Pedagógico, da Diretoria de Ensino de Osasco, que </w:t>
      </w:r>
      <w:r w:rsidRPr="005C5F31">
        <w:rPr>
          <w:color w:val="212121"/>
          <w:shd w:val="clear" w:color="auto" w:fill="FFFFFF"/>
        </w:rPr>
        <w:t xml:space="preserve">por sua vez, selecionarão as melhores e as repassarão </w:t>
      </w:r>
      <w:r>
        <w:rPr>
          <w:color w:val="212121"/>
          <w:shd w:val="clear" w:color="auto" w:fill="FFFFFF"/>
        </w:rPr>
        <w:t xml:space="preserve">para </w:t>
      </w:r>
      <w:r w:rsidR="00C740FE">
        <w:rPr>
          <w:color w:val="212121"/>
          <w:shd w:val="clear" w:color="auto" w:fill="FFFFFF"/>
        </w:rPr>
        <w:t xml:space="preserve">o </w:t>
      </w:r>
      <w:r>
        <w:rPr>
          <w:color w:val="212121"/>
          <w:shd w:val="clear" w:color="auto" w:fill="FFFFFF"/>
        </w:rPr>
        <w:t>Hospital até o dia 25 de junho de 2018.</w:t>
      </w:r>
    </w:p>
    <w:p w:rsidR="005C5F31" w:rsidRDefault="005C5F31" w:rsidP="009B0843">
      <w:pPr>
        <w:ind w:firstLine="708"/>
        <w:jc w:val="both"/>
        <w:rPr>
          <w:color w:val="212121"/>
          <w:shd w:val="clear" w:color="auto" w:fill="FFFFFF"/>
        </w:rPr>
      </w:pPr>
    </w:p>
    <w:p w:rsidR="00C15474" w:rsidRDefault="005C5F31" w:rsidP="00C15474">
      <w:pPr>
        <w:ind w:firstLine="708"/>
        <w:jc w:val="both"/>
        <w:rPr>
          <w:color w:val="212121"/>
          <w:shd w:val="clear" w:color="auto" w:fill="FFFFFF"/>
        </w:rPr>
      </w:pPr>
      <w:r w:rsidRPr="005C5F31">
        <w:rPr>
          <w:color w:val="212121"/>
          <w:shd w:val="clear" w:color="auto" w:fill="FFFFFF"/>
        </w:rPr>
        <w:t>O material será avaliado por meio dos seguintes critérios: criatividade, relevância, organização do texto, ortografia e gramática da língua portuguesa. Todos os textos devem ser manuscritos e redigidos à caneta, preta ou azul, na folha padrão disponível pa</w:t>
      </w:r>
      <w:r>
        <w:rPr>
          <w:color w:val="212121"/>
          <w:shd w:val="clear" w:color="auto" w:fill="FFFFFF"/>
        </w:rPr>
        <w:t xml:space="preserve">ra download no site </w:t>
      </w:r>
      <w:hyperlink r:id="rId7" w:history="1">
        <w:r w:rsidR="00926ABD" w:rsidRPr="00004DDD">
          <w:rPr>
            <w:rStyle w:val="Hyperlink"/>
            <w:shd w:val="clear" w:color="auto" w:fill="FFFFFF"/>
          </w:rPr>
          <w:t>https://www.hcancerbarretos.com.br/concurso-de-redacao-nec</w:t>
        </w:r>
      </w:hyperlink>
      <w:r w:rsidR="00926ABD">
        <w:rPr>
          <w:color w:val="212121"/>
          <w:shd w:val="clear" w:color="auto" w:fill="FFFFFF"/>
        </w:rPr>
        <w:t xml:space="preserve">. </w:t>
      </w:r>
      <w:r w:rsidRPr="005C5F31">
        <w:rPr>
          <w:color w:val="212121"/>
          <w:shd w:val="clear" w:color="auto" w:fill="FFFFFF"/>
        </w:rPr>
        <w:t xml:space="preserve">A lista com os finalistas estará disponível no site do </w:t>
      </w:r>
      <w:r w:rsidR="00C15474">
        <w:rPr>
          <w:color w:val="212121"/>
          <w:shd w:val="clear" w:color="auto" w:fill="FFFFFF"/>
        </w:rPr>
        <w:t>“</w:t>
      </w:r>
      <w:r w:rsidRPr="005C5F31">
        <w:rPr>
          <w:color w:val="212121"/>
          <w:shd w:val="clear" w:color="auto" w:fill="FFFFFF"/>
        </w:rPr>
        <w:t>Hos</w:t>
      </w:r>
      <w:r w:rsidR="00926ABD">
        <w:rPr>
          <w:color w:val="212121"/>
          <w:shd w:val="clear" w:color="auto" w:fill="FFFFFF"/>
        </w:rPr>
        <w:t>pital de Amor</w:t>
      </w:r>
      <w:r w:rsidR="00C15474">
        <w:rPr>
          <w:color w:val="212121"/>
          <w:shd w:val="clear" w:color="auto" w:fill="FFFFFF"/>
        </w:rPr>
        <w:t>”</w:t>
      </w:r>
      <w:r w:rsidR="00926ABD">
        <w:rPr>
          <w:color w:val="212121"/>
          <w:shd w:val="clear" w:color="auto" w:fill="FFFFFF"/>
        </w:rPr>
        <w:t xml:space="preserve"> a partir do dia 12 de julho de 2018.                                                    </w:t>
      </w:r>
      <w:r w:rsidRPr="005C5F31">
        <w:rPr>
          <w:color w:val="212121"/>
        </w:rPr>
        <w:br/>
      </w:r>
    </w:p>
    <w:p w:rsidR="005C5F31" w:rsidRPr="005C5F31" w:rsidRDefault="005C5F31" w:rsidP="00C15474">
      <w:pPr>
        <w:ind w:firstLine="708"/>
        <w:jc w:val="both"/>
        <w:rPr>
          <w:color w:val="212121"/>
          <w:shd w:val="clear" w:color="auto" w:fill="FFFFFF"/>
        </w:rPr>
      </w:pPr>
      <w:r w:rsidRPr="005C5F31">
        <w:rPr>
          <w:color w:val="212121"/>
          <w:shd w:val="clear" w:color="auto" w:fill="FFFFFF"/>
        </w:rPr>
        <w:t xml:space="preserve">Os autores das cinco melhores redações serão premiados com três dias de estágio no Hospital de Amor, onde participarão de várias atividades científicas e laboratoriais. Os alunos serão estimulados a respeito da conscientização sobre o câncer e medidas de prevenção. Além disso, o primeiro colocado e seu professor orientador receberão um notebook. Os demais serão contemplados com um </w:t>
      </w:r>
      <w:proofErr w:type="spellStart"/>
      <w:r w:rsidRPr="005C5F31">
        <w:rPr>
          <w:color w:val="212121"/>
          <w:shd w:val="clear" w:color="auto" w:fill="FFFFFF"/>
        </w:rPr>
        <w:t>tablet</w:t>
      </w:r>
      <w:proofErr w:type="spellEnd"/>
      <w:r w:rsidRPr="005C5F31">
        <w:rPr>
          <w:color w:val="212121"/>
          <w:shd w:val="clear" w:color="auto" w:fill="FFFFFF"/>
        </w:rPr>
        <w:t>.</w:t>
      </w:r>
    </w:p>
    <w:p w:rsidR="009B0843" w:rsidRPr="004B566B" w:rsidRDefault="009B0843" w:rsidP="000B0223">
      <w:pPr>
        <w:jc w:val="both"/>
      </w:pPr>
    </w:p>
    <w:p w:rsidR="00C15474" w:rsidRDefault="004155DA" w:rsidP="00654A60">
      <w:pPr>
        <w:tabs>
          <w:tab w:val="left" w:pos="709"/>
        </w:tabs>
        <w:jc w:val="both"/>
      </w:pPr>
      <w:r w:rsidRPr="00654A60">
        <w:tab/>
      </w:r>
    </w:p>
    <w:p w:rsidR="00C15474" w:rsidRDefault="00C15474">
      <w:pPr>
        <w:spacing w:after="200" w:line="276" w:lineRule="auto"/>
      </w:pPr>
      <w:r>
        <w:br w:type="page"/>
      </w:r>
    </w:p>
    <w:p w:rsidR="00E56FF1" w:rsidRPr="00654A60" w:rsidRDefault="00E56FF1" w:rsidP="00654A60">
      <w:pPr>
        <w:tabs>
          <w:tab w:val="left" w:pos="709"/>
        </w:tabs>
        <w:jc w:val="both"/>
        <w:rPr>
          <w:bCs/>
          <w:color w:val="000000" w:themeColor="text1"/>
        </w:rPr>
      </w:pPr>
      <w:r w:rsidRPr="00654A60">
        <w:lastRenderedPageBreak/>
        <w:t>Ressalta</w:t>
      </w:r>
      <w:r w:rsidR="004155DA" w:rsidRPr="00654A60">
        <w:t xml:space="preserve"> que o</w:t>
      </w:r>
      <w:r w:rsidR="000B0223" w:rsidRPr="00654A60">
        <w:t xml:space="preserve"> público-alvo do Concurso são </w:t>
      </w:r>
      <w:r w:rsidR="000B0223" w:rsidRPr="00654A60">
        <w:rPr>
          <w:color w:val="000000" w:themeColor="text1"/>
        </w:rPr>
        <w:t>os alunos d</w:t>
      </w:r>
      <w:r w:rsidR="000B0223" w:rsidRPr="00654A60">
        <w:rPr>
          <w:bCs/>
          <w:color w:val="000000" w:themeColor="text1"/>
        </w:rPr>
        <w:t xml:space="preserve">o 9º ano do Ensino Fundamental II – Anos Finais. </w:t>
      </w:r>
    </w:p>
    <w:p w:rsidR="00824CD7" w:rsidRPr="00654A60" w:rsidRDefault="00824CD7" w:rsidP="000B0223">
      <w:pPr>
        <w:jc w:val="both"/>
        <w:rPr>
          <w:bCs/>
          <w:color w:val="000000" w:themeColor="text1"/>
        </w:rPr>
      </w:pPr>
    </w:p>
    <w:p w:rsidR="005237BB" w:rsidRPr="00654A60" w:rsidRDefault="00E56FF1" w:rsidP="003F4011">
      <w:pPr>
        <w:jc w:val="both"/>
      </w:pPr>
      <w:r w:rsidRPr="00654A60">
        <w:rPr>
          <w:bCs/>
        </w:rPr>
        <w:tab/>
      </w:r>
    </w:p>
    <w:p w:rsidR="000B0223" w:rsidRDefault="000B0223" w:rsidP="00C15474">
      <w:pPr>
        <w:ind w:firstLine="708"/>
      </w:pPr>
      <w:r>
        <w:t>Contando com a participação de todos, agradece.</w:t>
      </w:r>
    </w:p>
    <w:p w:rsidR="000B0223" w:rsidRDefault="000B0223" w:rsidP="000B0223"/>
    <w:p w:rsidR="00654A60" w:rsidRDefault="00654A60" w:rsidP="000B0223"/>
    <w:p w:rsidR="000B0223" w:rsidRDefault="000B0223" w:rsidP="00C15474">
      <w:pPr>
        <w:ind w:firstLine="708"/>
      </w:pPr>
      <w:r w:rsidRPr="006C40B8">
        <w:t xml:space="preserve">Atenciosamente,                                                  </w:t>
      </w:r>
      <w:r>
        <w:t xml:space="preserve">                         </w:t>
      </w:r>
    </w:p>
    <w:p w:rsidR="000B0223" w:rsidRDefault="000B0223" w:rsidP="000B0223"/>
    <w:p w:rsidR="00E10141" w:rsidRDefault="00E10141" w:rsidP="000B0223">
      <w:pPr>
        <w:jc w:val="right"/>
      </w:pPr>
    </w:p>
    <w:p w:rsidR="00E10141" w:rsidRDefault="00E10141" w:rsidP="000B0223">
      <w:pPr>
        <w:jc w:val="right"/>
      </w:pPr>
    </w:p>
    <w:p w:rsidR="000B0223" w:rsidRDefault="000B0223" w:rsidP="00C15474">
      <w:pPr>
        <w:jc w:val="center"/>
      </w:pPr>
      <w:bookmarkStart w:id="0" w:name="_GoBack"/>
      <w:r w:rsidRPr="006C40B8">
        <w:t>Irene Machado Pantelidakis</w:t>
      </w:r>
    </w:p>
    <w:p w:rsidR="000B0223" w:rsidRDefault="000B0223" w:rsidP="00C15474">
      <w:pPr>
        <w:jc w:val="center"/>
      </w:pPr>
      <w:r w:rsidRPr="006C40B8">
        <w:t>RG 17594614</w:t>
      </w:r>
    </w:p>
    <w:p w:rsidR="000B0223" w:rsidRPr="006C40B8" w:rsidRDefault="000B0223" w:rsidP="00C15474">
      <w:pPr>
        <w:jc w:val="center"/>
      </w:pPr>
      <w:r w:rsidRPr="006C40B8">
        <w:t>Dirigente Regional de Ensino</w:t>
      </w:r>
    </w:p>
    <w:bookmarkEnd w:id="0"/>
    <w:p w:rsidR="000B0223" w:rsidRPr="006B6104" w:rsidRDefault="000B0223" w:rsidP="000B0223">
      <w:pPr>
        <w:pStyle w:val="Cabealho"/>
        <w:tabs>
          <w:tab w:val="left" w:pos="708"/>
        </w:tabs>
        <w:ind w:left="708"/>
        <w:jc w:val="both"/>
        <w:rPr>
          <w:sz w:val="24"/>
          <w:szCs w:val="24"/>
        </w:rPr>
      </w:pPr>
      <w:r w:rsidRPr="006B6104">
        <w:rPr>
          <w:sz w:val="24"/>
          <w:szCs w:val="24"/>
        </w:rPr>
        <w:tab/>
      </w:r>
      <w:r w:rsidRPr="006B6104">
        <w:rPr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0B0223" w:rsidRDefault="000B0223" w:rsidP="000B0223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0B0223" w:rsidRDefault="000B0223" w:rsidP="000B0223">
      <w:pPr>
        <w:jc w:val="right"/>
        <w:rPr>
          <w:rFonts w:ascii="Verdana" w:hAnsi="Verdana" w:cs="Arial"/>
        </w:rPr>
      </w:pPr>
      <w:r w:rsidRPr="00E07990">
        <w:tab/>
      </w:r>
    </w:p>
    <w:p w:rsidR="00E876E1" w:rsidRDefault="00E876E1"/>
    <w:p w:rsidR="00E10141" w:rsidRPr="0052278B" w:rsidRDefault="00826FB5">
      <w:r>
        <w:t xml:space="preserve">PCNP LP AF </w:t>
      </w:r>
      <w:r w:rsidR="00E10141" w:rsidRPr="0052278B">
        <w:t xml:space="preserve">Neuza M.L </w:t>
      </w:r>
      <w:proofErr w:type="spellStart"/>
      <w:r w:rsidR="00E10141" w:rsidRPr="0052278B">
        <w:t>Schonherr</w:t>
      </w:r>
      <w:proofErr w:type="spellEnd"/>
    </w:p>
    <w:p w:rsidR="00E10141" w:rsidRPr="0044252E" w:rsidRDefault="00826FB5">
      <w:pPr>
        <w:rPr>
          <w:lang w:val="en-US"/>
        </w:rPr>
      </w:pPr>
      <w:r w:rsidRPr="00611604">
        <w:t xml:space="preserve">                   </w:t>
      </w:r>
      <w:r w:rsidR="00E10141" w:rsidRPr="0044252E">
        <w:rPr>
          <w:lang w:val="en-US"/>
        </w:rPr>
        <w:t>22848154</w:t>
      </w:r>
    </w:p>
    <w:sectPr w:rsidR="00E10141" w:rsidRPr="0044252E" w:rsidSect="00C22454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4E9" w:rsidRDefault="00E274E9" w:rsidP="00A371CE">
      <w:r>
        <w:separator/>
      </w:r>
    </w:p>
  </w:endnote>
  <w:endnote w:type="continuationSeparator" w:id="0">
    <w:p w:rsidR="00E274E9" w:rsidRDefault="00E274E9" w:rsidP="00A3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90" w:rsidRDefault="00E10141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10141" w:rsidP="00E07990">
    <w:pPr>
      <w:jc w:val="center"/>
    </w:pPr>
    <w:r w:rsidRPr="00E07990">
      <w:t>Tel.: 2284-8107/2284-8109</w:t>
    </w:r>
    <w:r>
      <w:t xml:space="preserve"> - </w:t>
    </w:r>
    <w:r w:rsidRPr="00E07990">
      <w:t>e-mail deosccie@educacao.sp.gov.br</w:t>
    </w:r>
  </w:p>
  <w:p w:rsidR="00E07990" w:rsidRDefault="00E274E9">
    <w:pPr>
      <w:pStyle w:val="Rodap"/>
    </w:pPr>
  </w:p>
  <w:p w:rsidR="00E07990" w:rsidRDefault="00E274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4E9" w:rsidRDefault="00E274E9" w:rsidP="00A371CE">
      <w:r>
        <w:separator/>
      </w:r>
    </w:p>
  </w:footnote>
  <w:footnote w:type="continuationSeparator" w:id="0">
    <w:p w:rsidR="00E274E9" w:rsidRDefault="00E274E9" w:rsidP="00A37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23"/>
    <w:rsid w:val="000B0223"/>
    <w:rsid w:val="00177777"/>
    <w:rsid w:val="001E1306"/>
    <w:rsid w:val="003F4011"/>
    <w:rsid w:val="003F6CF8"/>
    <w:rsid w:val="004155DA"/>
    <w:rsid w:val="0044252E"/>
    <w:rsid w:val="004B566B"/>
    <w:rsid w:val="0052278B"/>
    <w:rsid w:val="005237BB"/>
    <w:rsid w:val="005B57EF"/>
    <w:rsid w:val="005C5F31"/>
    <w:rsid w:val="00611604"/>
    <w:rsid w:val="00654A60"/>
    <w:rsid w:val="006C52F6"/>
    <w:rsid w:val="00824CD7"/>
    <w:rsid w:val="00826FB5"/>
    <w:rsid w:val="008B748A"/>
    <w:rsid w:val="008E0422"/>
    <w:rsid w:val="00926ABD"/>
    <w:rsid w:val="009B0843"/>
    <w:rsid w:val="00A07455"/>
    <w:rsid w:val="00A371CE"/>
    <w:rsid w:val="00A70D42"/>
    <w:rsid w:val="00B47F0A"/>
    <w:rsid w:val="00C15474"/>
    <w:rsid w:val="00C35695"/>
    <w:rsid w:val="00C53B48"/>
    <w:rsid w:val="00C740FE"/>
    <w:rsid w:val="00C74838"/>
    <w:rsid w:val="00D04742"/>
    <w:rsid w:val="00E10141"/>
    <w:rsid w:val="00E274E9"/>
    <w:rsid w:val="00E56FF1"/>
    <w:rsid w:val="00E876E1"/>
    <w:rsid w:val="00EE68C7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11961-7BE3-460A-A61C-F80DC0A4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B0223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B022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0B022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B02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02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02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2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22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0B022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7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54A6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54A60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C5F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hcancerbarretos.com.br/concurso-de-redacao-n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4</cp:revision>
  <dcterms:created xsi:type="dcterms:W3CDTF">2018-03-28T21:05:00Z</dcterms:created>
  <dcterms:modified xsi:type="dcterms:W3CDTF">2018-03-28T21:10:00Z</dcterms:modified>
</cp:coreProperties>
</file>