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012" w:rsidRDefault="00991012" w:rsidP="00991012">
      <w:pPr>
        <w:autoSpaceDE w:val="0"/>
        <w:autoSpaceDN w:val="0"/>
        <w:adjustRightInd w:val="0"/>
        <w:spacing w:after="0" w:line="240" w:lineRule="auto"/>
        <w:jc w:val="center"/>
        <w:rPr>
          <w:b/>
          <w:sz w:val="48"/>
          <w:szCs w:val="48"/>
        </w:rPr>
      </w:pPr>
      <w:r>
        <w:rPr>
          <w:b/>
          <w:sz w:val="48"/>
          <w:szCs w:val="48"/>
        </w:rPr>
        <w:t xml:space="preserve">ORIENTAÇÃO SOBRE </w:t>
      </w:r>
      <w:r w:rsidRPr="00C318AA">
        <w:rPr>
          <w:b/>
          <w:sz w:val="48"/>
          <w:szCs w:val="48"/>
        </w:rPr>
        <w:t>SOLICITAÇÃO DE A</w:t>
      </w:r>
      <w:r>
        <w:rPr>
          <w:b/>
          <w:sz w:val="48"/>
          <w:szCs w:val="48"/>
        </w:rPr>
        <w:t>POSENTADORIA POR INVALIDEZ</w:t>
      </w:r>
    </w:p>
    <w:p w:rsidR="009150F0" w:rsidRPr="00D85D3B" w:rsidRDefault="009150F0" w:rsidP="00443AF9">
      <w:pPr>
        <w:autoSpaceDE w:val="0"/>
        <w:autoSpaceDN w:val="0"/>
        <w:adjustRightInd w:val="0"/>
        <w:spacing w:after="0" w:line="240" w:lineRule="auto"/>
        <w:jc w:val="center"/>
        <w:rPr>
          <w:rFonts w:ascii="Arial" w:hAnsi="Arial" w:cs="Arial"/>
          <w:bCs/>
          <w:color w:val="000000"/>
          <w:sz w:val="28"/>
          <w:szCs w:val="28"/>
        </w:rPr>
      </w:pPr>
      <w:r w:rsidRPr="00D85D3B">
        <w:rPr>
          <w:rFonts w:ascii="Arial" w:hAnsi="Arial" w:cs="Arial"/>
          <w:bCs/>
          <w:color w:val="000000"/>
          <w:sz w:val="28"/>
          <w:szCs w:val="28"/>
        </w:rPr>
        <w:t>COMUNICADO CONJUNTO DPME-SPG-CGRH-SEE-2, de 13, DO 14-4-</w:t>
      </w:r>
      <w:proofErr w:type="gramStart"/>
      <w:r w:rsidRPr="00D85D3B">
        <w:rPr>
          <w:rFonts w:ascii="Arial" w:hAnsi="Arial" w:cs="Arial"/>
          <w:bCs/>
          <w:color w:val="000000"/>
          <w:sz w:val="28"/>
          <w:szCs w:val="28"/>
        </w:rPr>
        <w:t>2016</w:t>
      </w:r>
      <w:proofErr w:type="gramEnd"/>
    </w:p>
    <w:p w:rsidR="00D85D3B" w:rsidRPr="00D85D3B" w:rsidRDefault="00D85D3B" w:rsidP="00443AF9">
      <w:pPr>
        <w:spacing w:after="0" w:line="240" w:lineRule="auto"/>
        <w:ind w:right="261"/>
        <w:jc w:val="center"/>
        <w:rPr>
          <w:rFonts w:ascii="Arial" w:hAnsi="Arial" w:cs="Arial"/>
          <w:bCs/>
          <w:sz w:val="28"/>
          <w:szCs w:val="28"/>
        </w:rPr>
      </w:pPr>
      <w:r w:rsidRPr="00D85D3B">
        <w:rPr>
          <w:rFonts w:ascii="Arial" w:hAnsi="Arial" w:cs="Arial"/>
          <w:bCs/>
          <w:sz w:val="28"/>
          <w:szCs w:val="28"/>
        </w:rPr>
        <w:t>LEI Nº 8.112, de 11 de dezembro de 1990.</w:t>
      </w:r>
    </w:p>
    <w:p w:rsidR="009150F0" w:rsidRPr="00D85D3B" w:rsidRDefault="009150F0" w:rsidP="00443AF9">
      <w:pPr>
        <w:autoSpaceDE w:val="0"/>
        <w:autoSpaceDN w:val="0"/>
        <w:adjustRightInd w:val="0"/>
        <w:spacing w:after="0" w:line="240" w:lineRule="auto"/>
        <w:jc w:val="center"/>
        <w:rPr>
          <w:rFonts w:ascii="Arial" w:hAnsi="Arial" w:cs="Arial"/>
          <w:sz w:val="28"/>
          <w:szCs w:val="28"/>
        </w:rPr>
      </w:pPr>
      <w:r w:rsidRPr="00D85D3B">
        <w:rPr>
          <w:rFonts w:ascii="Arial" w:hAnsi="Arial" w:cs="Arial"/>
          <w:sz w:val="28"/>
          <w:szCs w:val="28"/>
        </w:rPr>
        <w:t>RESOLUCÃO SPG-15 de 11, DO 13/04/2017.</w:t>
      </w:r>
    </w:p>
    <w:p w:rsidR="00991012" w:rsidRPr="00A51DBA" w:rsidRDefault="00991012" w:rsidP="00443AF9">
      <w:pPr>
        <w:autoSpaceDE w:val="0"/>
        <w:autoSpaceDN w:val="0"/>
        <w:adjustRightInd w:val="0"/>
        <w:spacing w:after="0" w:line="240" w:lineRule="auto"/>
        <w:jc w:val="center"/>
        <w:rPr>
          <w:rFonts w:ascii="Arial" w:hAnsi="Arial" w:cs="Arial"/>
          <w:b/>
          <w:sz w:val="32"/>
          <w:szCs w:val="32"/>
        </w:rPr>
      </w:pPr>
      <w:r w:rsidRPr="00D85D3B">
        <w:rPr>
          <w:rFonts w:ascii="Arial" w:hAnsi="Arial" w:cs="Arial"/>
          <w:sz w:val="28"/>
          <w:szCs w:val="28"/>
        </w:rPr>
        <w:t xml:space="preserve">RESOLUCÃO SE 09 de 31-01, DO </w:t>
      </w:r>
      <w:proofErr w:type="gramStart"/>
      <w:r w:rsidRPr="00D85D3B">
        <w:rPr>
          <w:rFonts w:ascii="Arial" w:hAnsi="Arial" w:cs="Arial"/>
          <w:sz w:val="28"/>
          <w:szCs w:val="28"/>
        </w:rPr>
        <w:t>02/02/2018</w:t>
      </w:r>
      <w:proofErr w:type="gramEnd"/>
    </w:p>
    <w:p w:rsidR="009150F0" w:rsidRPr="00A51DBA" w:rsidRDefault="009150F0" w:rsidP="00991012">
      <w:pPr>
        <w:autoSpaceDE w:val="0"/>
        <w:autoSpaceDN w:val="0"/>
        <w:adjustRightInd w:val="0"/>
        <w:spacing w:after="0" w:line="240" w:lineRule="auto"/>
        <w:rPr>
          <w:rFonts w:ascii="Arial" w:hAnsi="Arial" w:cs="Arial"/>
          <w:b/>
          <w:bCs/>
          <w:color w:val="000000"/>
          <w:sz w:val="28"/>
          <w:szCs w:val="28"/>
        </w:rPr>
      </w:pPr>
    </w:p>
    <w:p w:rsidR="00443AF9" w:rsidRDefault="00443AF9" w:rsidP="00443AF9">
      <w:pPr>
        <w:rPr>
          <w:b/>
          <w:bCs/>
          <w:sz w:val="28"/>
          <w:szCs w:val="28"/>
        </w:rPr>
      </w:pPr>
      <w:r>
        <w:rPr>
          <w:b/>
          <w:bCs/>
          <w:color w:val="FF0000"/>
          <w:sz w:val="28"/>
          <w:szCs w:val="28"/>
        </w:rPr>
        <w:t>Servidor: Compete ao docente ou funcionário do QAE/QSE providenciar:</w:t>
      </w:r>
    </w:p>
    <w:p w:rsidR="00443AF9" w:rsidRPr="00527DF5" w:rsidRDefault="00443AF9" w:rsidP="00443AF9">
      <w:pPr>
        <w:rPr>
          <w:rFonts w:ascii="Calibri" w:hAnsi="Calibri"/>
          <w:b/>
          <w:i/>
          <w:sz w:val="28"/>
          <w:szCs w:val="28"/>
        </w:rPr>
      </w:pPr>
      <w:r w:rsidRPr="00443AF9">
        <w:rPr>
          <w:bCs/>
          <w:sz w:val="28"/>
          <w:szCs w:val="28"/>
        </w:rPr>
        <w:t xml:space="preserve">1- Requerimento aos cuidados do Diretor do DPME, solicitando a perícia médica para </w:t>
      </w:r>
      <w:r w:rsidRPr="00443AF9">
        <w:rPr>
          <w:sz w:val="28"/>
          <w:szCs w:val="28"/>
        </w:rPr>
        <w:t xml:space="preserve">avaliação de sua capacidade </w:t>
      </w:r>
      <w:proofErr w:type="spellStart"/>
      <w:r w:rsidRPr="00443AF9">
        <w:rPr>
          <w:sz w:val="28"/>
          <w:szCs w:val="28"/>
        </w:rPr>
        <w:t>laborativa</w:t>
      </w:r>
      <w:proofErr w:type="spellEnd"/>
      <w:r w:rsidRPr="00443AF9">
        <w:rPr>
          <w:sz w:val="28"/>
          <w:szCs w:val="28"/>
        </w:rPr>
        <w:t>, para fins de APOSENTADORIA POR INVALIDEZ</w:t>
      </w:r>
      <w:r>
        <w:rPr>
          <w:sz w:val="28"/>
          <w:szCs w:val="28"/>
        </w:rPr>
        <w:t>.</w:t>
      </w:r>
    </w:p>
    <w:p w:rsidR="00443AF9" w:rsidRPr="00443AF9" w:rsidRDefault="00443AF9" w:rsidP="00443AF9">
      <w:pPr>
        <w:spacing w:after="120" w:line="240" w:lineRule="auto"/>
        <w:rPr>
          <w:bCs/>
          <w:sz w:val="28"/>
          <w:szCs w:val="28"/>
        </w:rPr>
      </w:pPr>
      <w:proofErr w:type="gramStart"/>
      <w:r w:rsidRPr="00443AF9">
        <w:rPr>
          <w:bCs/>
          <w:sz w:val="28"/>
          <w:szCs w:val="28"/>
        </w:rPr>
        <w:t>2- Relatório</w:t>
      </w:r>
      <w:proofErr w:type="gramEnd"/>
      <w:r w:rsidRPr="00443AF9">
        <w:rPr>
          <w:bCs/>
          <w:sz w:val="28"/>
          <w:szCs w:val="28"/>
        </w:rPr>
        <w:t xml:space="preserve"> do Médico Assistente completo e atualizado, constando o CID da doença e a solicitação da aposentadoria por invalidez conforme modelo constante na Resolução SPG nº 15, de 11, DO 13/04/2017 e se for o caso exames médicos complementares – todos os documentos devem ser originais;</w:t>
      </w:r>
    </w:p>
    <w:p w:rsidR="00443AF9" w:rsidRPr="00FC2E57" w:rsidRDefault="00443AF9" w:rsidP="00443AF9">
      <w:pPr>
        <w:autoSpaceDE w:val="0"/>
        <w:autoSpaceDN w:val="0"/>
        <w:adjustRightInd w:val="0"/>
        <w:spacing w:after="0" w:line="240" w:lineRule="auto"/>
        <w:rPr>
          <w:sz w:val="24"/>
          <w:szCs w:val="24"/>
        </w:rPr>
      </w:pPr>
      <w:r>
        <w:t xml:space="preserve">ANEXO Relatório do Médico Assistente - </w:t>
      </w:r>
      <w:r w:rsidRPr="00FC2E57">
        <w:rPr>
          <w:i/>
          <w:sz w:val="24"/>
          <w:szCs w:val="24"/>
        </w:rPr>
        <w:t>(</w:t>
      </w:r>
      <w:r w:rsidRPr="00FC2E57">
        <w:rPr>
          <w:sz w:val="24"/>
          <w:szCs w:val="24"/>
        </w:rPr>
        <w:t>Resolução Secretaria de Planejamento e Gestão nº 15 de 13/04/2017)</w:t>
      </w:r>
    </w:p>
    <w:p w:rsidR="00443AF9" w:rsidRDefault="00443AF9" w:rsidP="00443AF9"/>
    <w:p w:rsidR="00443AF9" w:rsidRDefault="00443AF9" w:rsidP="00443AF9">
      <w:r>
        <w:t xml:space="preserve">Nome do Paciente: __________________ RG: ________ CPF: __________ </w:t>
      </w:r>
    </w:p>
    <w:p w:rsidR="00443AF9" w:rsidRDefault="00443AF9" w:rsidP="00443AF9">
      <w:r>
        <w:t xml:space="preserve">1 – Diagnóstico (CID-10): _________________________ _______________ </w:t>
      </w:r>
    </w:p>
    <w:p w:rsidR="00443AF9" w:rsidRDefault="00443AF9" w:rsidP="00443AF9">
      <w:r>
        <w:t xml:space="preserve">2 – Data de início da doença: ______________________ ________________ </w:t>
      </w:r>
    </w:p>
    <w:p w:rsidR="00443AF9" w:rsidRDefault="00443AF9" w:rsidP="00443AF9">
      <w:r>
        <w:t xml:space="preserve">3 – Limitações (Física e/ou Psíquica): _______________________________ </w:t>
      </w:r>
    </w:p>
    <w:p w:rsidR="00443AF9" w:rsidRDefault="00443AF9" w:rsidP="00443AF9">
      <w:r>
        <w:t>4 – Exames Subsidiários (Resultados): ______________________________</w:t>
      </w:r>
    </w:p>
    <w:p w:rsidR="00443AF9" w:rsidRDefault="00443AF9" w:rsidP="00443AF9">
      <w:r>
        <w:t xml:space="preserve"> 5</w:t>
      </w:r>
      <w:proofErr w:type="gramStart"/>
      <w:r>
        <w:t xml:space="preserve">  </w:t>
      </w:r>
      <w:proofErr w:type="gramEnd"/>
      <w:r>
        <w:t xml:space="preserve">– Tratamento (Pregresso e Atual): _________________ _______________ </w:t>
      </w:r>
    </w:p>
    <w:p w:rsidR="00443AF9" w:rsidRDefault="00443AF9" w:rsidP="00443AF9">
      <w:r>
        <w:t xml:space="preserve">6 – Evolução: __________________________________ ________________ </w:t>
      </w:r>
    </w:p>
    <w:p w:rsidR="00443AF9" w:rsidRDefault="00443AF9" w:rsidP="00443AF9">
      <w:r>
        <w:t>7 – Prognóstico: ________________________________ ________________</w:t>
      </w:r>
    </w:p>
    <w:p w:rsidR="00443AF9" w:rsidRDefault="00443AF9" w:rsidP="00443AF9">
      <w:r>
        <w:t xml:space="preserve"> (Município), ________ de ____________ de 20</w:t>
      </w:r>
      <w:proofErr w:type="gramStart"/>
      <w:r>
        <w:t>____</w:t>
      </w:r>
      <w:proofErr w:type="gramEnd"/>
      <w:r>
        <w:t xml:space="preserve"> </w:t>
      </w:r>
    </w:p>
    <w:p w:rsidR="00443AF9" w:rsidRDefault="00443AF9" w:rsidP="00443AF9">
      <w:r>
        <w:t xml:space="preserve">Assinatura e Carimbo do Médico Ciente e de Acordo: ––––––––––––––– </w:t>
      </w:r>
    </w:p>
    <w:p w:rsidR="00443AF9" w:rsidRDefault="00443AF9" w:rsidP="00443AF9">
      <w:r>
        <w:t xml:space="preserve">Assinatura do Solicitante </w:t>
      </w:r>
    </w:p>
    <w:p w:rsidR="00443AF9" w:rsidRDefault="00443AF9" w:rsidP="00443AF9">
      <w:r>
        <w:t>Obs.: As informações acima fornecidas deverão obedecer aos preceitos da Ética Médica</w:t>
      </w:r>
    </w:p>
    <w:p w:rsidR="00991012" w:rsidRDefault="00991012" w:rsidP="00991012">
      <w:pPr>
        <w:rPr>
          <w:b/>
          <w:bCs/>
          <w:color w:val="FF0000"/>
          <w:sz w:val="28"/>
          <w:szCs w:val="28"/>
        </w:rPr>
      </w:pPr>
    </w:p>
    <w:p w:rsidR="00991012" w:rsidRDefault="00991012" w:rsidP="00991012">
      <w:pPr>
        <w:rPr>
          <w:b/>
          <w:bCs/>
          <w:color w:val="FF0000"/>
          <w:sz w:val="28"/>
          <w:szCs w:val="28"/>
        </w:rPr>
      </w:pPr>
      <w:r>
        <w:rPr>
          <w:b/>
          <w:bCs/>
          <w:color w:val="FF0000"/>
          <w:sz w:val="28"/>
          <w:szCs w:val="28"/>
        </w:rPr>
        <w:t>Diretor de Escola:</w:t>
      </w:r>
      <w:r>
        <w:rPr>
          <w:b/>
          <w:bCs/>
          <w:sz w:val="28"/>
          <w:szCs w:val="28"/>
        </w:rPr>
        <w:t xml:space="preserve"> </w:t>
      </w:r>
      <w:r>
        <w:rPr>
          <w:b/>
          <w:bCs/>
          <w:color w:val="FF0000"/>
          <w:sz w:val="28"/>
          <w:szCs w:val="28"/>
        </w:rPr>
        <w:tab/>
        <w:t>Compete ao Diretor de Escola providenciar:</w:t>
      </w:r>
    </w:p>
    <w:p w:rsidR="00991012" w:rsidRPr="007B0288" w:rsidRDefault="00991012" w:rsidP="00991012">
      <w:pPr>
        <w:rPr>
          <w:bCs/>
          <w:sz w:val="28"/>
          <w:szCs w:val="28"/>
        </w:rPr>
      </w:pPr>
      <w:r w:rsidRPr="007B0288">
        <w:rPr>
          <w:bCs/>
          <w:color w:val="000000" w:themeColor="text1"/>
          <w:sz w:val="28"/>
          <w:szCs w:val="28"/>
        </w:rPr>
        <w:t>1-</w:t>
      </w:r>
      <w:r w:rsidRPr="007B0288">
        <w:rPr>
          <w:bCs/>
          <w:sz w:val="28"/>
          <w:szCs w:val="28"/>
        </w:rPr>
        <w:t xml:space="preserve"> Ofício, aos cuidados do Diretor do DPME, encaminhando solicitação de perícia médica para </w:t>
      </w:r>
      <w:r w:rsidRPr="007B0288">
        <w:rPr>
          <w:sz w:val="28"/>
          <w:szCs w:val="28"/>
        </w:rPr>
        <w:t xml:space="preserve">a avaliação de sua capacidade </w:t>
      </w:r>
      <w:proofErr w:type="spellStart"/>
      <w:r w:rsidRPr="007B0288">
        <w:rPr>
          <w:sz w:val="28"/>
          <w:szCs w:val="28"/>
        </w:rPr>
        <w:t>laborativa</w:t>
      </w:r>
      <w:proofErr w:type="spellEnd"/>
      <w:r w:rsidRPr="007B0288">
        <w:rPr>
          <w:sz w:val="28"/>
          <w:szCs w:val="28"/>
        </w:rPr>
        <w:t>, para fins de aposentadoria por invalidez</w:t>
      </w:r>
      <w:r w:rsidRPr="007B0288">
        <w:rPr>
          <w:bCs/>
          <w:sz w:val="28"/>
          <w:szCs w:val="28"/>
        </w:rPr>
        <w:t xml:space="preserve">, informando os dados funcionais do interessado, e descrevendo as dificuldades do interessado em exercer a função original e se for </w:t>
      </w:r>
      <w:r w:rsidR="009150F0">
        <w:rPr>
          <w:bCs/>
          <w:sz w:val="28"/>
          <w:szCs w:val="28"/>
        </w:rPr>
        <w:t xml:space="preserve">o caso de </w:t>
      </w:r>
      <w:r w:rsidRPr="007B0288">
        <w:rPr>
          <w:bCs/>
          <w:sz w:val="28"/>
          <w:szCs w:val="28"/>
        </w:rPr>
        <w:t xml:space="preserve">Readaptado, </w:t>
      </w:r>
      <w:r w:rsidR="009150F0">
        <w:rPr>
          <w:bCs/>
          <w:sz w:val="28"/>
          <w:szCs w:val="28"/>
        </w:rPr>
        <w:t xml:space="preserve">a dificuldade de exercer </w:t>
      </w:r>
      <w:r w:rsidRPr="007B0288">
        <w:rPr>
          <w:bCs/>
          <w:sz w:val="28"/>
          <w:szCs w:val="28"/>
        </w:rPr>
        <w:t xml:space="preserve">o </w:t>
      </w:r>
      <w:r w:rsidR="009150F0">
        <w:rPr>
          <w:bCs/>
          <w:sz w:val="28"/>
          <w:szCs w:val="28"/>
        </w:rPr>
        <w:t xml:space="preserve">as atribuições elencadas no </w:t>
      </w:r>
      <w:r w:rsidRPr="007B0288">
        <w:rPr>
          <w:bCs/>
          <w:sz w:val="28"/>
          <w:szCs w:val="28"/>
        </w:rPr>
        <w:t>Rol de Atividades de Reada</w:t>
      </w:r>
      <w:r w:rsidR="009150F0">
        <w:rPr>
          <w:bCs/>
          <w:sz w:val="28"/>
          <w:szCs w:val="28"/>
        </w:rPr>
        <w:t>ptado dentro da Unidade Escolar;</w:t>
      </w:r>
    </w:p>
    <w:p w:rsidR="00991012" w:rsidRDefault="00991012" w:rsidP="00991012">
      <w:pPr>
        <w:spacing w:after="120" w:line="240" w:lineRule="auto"/>
        <w:rPr>
          <w:bCs/>
          <w:sz w:val="26"/>
          <w:szCs w:val="26"/>
        </w:rPr>
      </w:pPr>
      <w:r w:rsidRPr="007B0288">
        <w:rPr>
          <w:bCs/>
          <w:sz w:val="26"/>
          <w:szCs w:val="26"/>
        </w:rPr>
        <w:t xml:space="preserve">2- Rol de </w:t>
      </w:r>
      <w:r w:rsidRPr="007B0288">
        <w:rPr>
          <w:bCs/>
          <w:sz w:val="26"/>
          <w:szCs w:val="26"/>
          <w:u w:val="single"/>
        </w:rPr>
        <w:t>atribuições do cargo</w:t>
      </w:r>
      <w:r w:rsidRPr="007B0288">
        <w:rPr>
          <w:bCs/>
          <w:sz w:val="26"/>
          <w:szCs w:val="26"/>
        </w:rPr>
        <w:t xml:space="preserve"> do servidor;</w:t>
      </w:r>
    </w:p>
    <w:p w:rsidR="009150F0" w:rsidRPr="007B0288" w:rsidRDefault="009150F0" w:rsidP="00991012">
      <w:pPr>
        <w:spacing w:after="120" w:line="240" w:lineRule="auto"/>
        <w:rPr>
          <w:bCs/>
          <w:sz w:val="26"/>
          <w:szCs w:val="26"/>
        </w:rPr>
      </w:pPr>
      <w:r>
        <w:rPr>
          <w:bCs/>
          <w:sz w:val="26"/>
          <w:szCs w:val="26"/>
        </w:rPr>
        <w:t>3- Rol de atribuição de Readaptado</w:t>
      </w:r>
      <w:proofErr w:type="gramStart"/>
      <w:r>
        <w:rPr>
          <w:bCs/>
          <w:sz w:val="26"/>
          <w:szCs w:val="26"/>
        </w:rPr>
        <w:t>, se for</w:t>
      </w:r>
      <w:proofErr w:type="gramEnd"/>
      <w:r>
        <w:rPr>
          <w:bCs/>
          <w:sz w:val="26"/>
          <w:szCs w:val="26"/>
        </w:rPr>
        <w:t xml:space="preserve"> o caso;</w:t>
      </w:r>
    </w:p>
    <w:p w:rsidR="00991012" w:rsidRDefault="009150F0" w:rsidP="00991012">
      <w:pPr>
        <w:spacing w:after="120" w:line="240" w:lineRule="auto"/>
        <w:rPr>
          <w:sz w:val="26"/>
          <w:szCs w:val="26"/>
        </w:rPr>
      </w:pPr>
      <w:r>
        <w:rPr>
          <w:sz w:val="26"/>
          <w:szCs w:val="26"/>
        </w:rPr>
        <w:t>4</w:t>
      </w:r>
      <w:r w:rsidR="00991012" w:rsidRPr="007B0288">
        <w:rPr>
          <w:sz w:val="26"/>
          <w:szCs w:val="26"/>
        </w:rPr>
        <w:t xml:space="preserve">- Relatório sobre o ambiente físico de trabalho do servidor, descrevendo as condições que impossibilitam o exercício do cargo, se for o caso; </w:t>
      </w:r>
    </w:p>
    <w:p w:rsidR="009150F0" w:rsidRPr="007B0288" w:rsidRDefault="009150F0" w:rsidP="00991012">
      <w:pPr>
        <w:spacing w:after="120" w:line="240" w:lineRule="auto"/>
        <w:rPr>
          <w:sz w:val="26"/>
          <w:szCs w:val="26"/>
        </w:rPr>
      </w:pPr>
      <w:r>
        <w:rPr>
          <w:sz w:val="26"/>
          <w:szCs w:val="26"/>
        </w:rPr>
        <w:t>5- Relatório da situação funcional do funcionário;</w:t>
      </w:r>
    </w:p>
    <w:p w:rsidR="009150F0" w:rsidRDefault="009150F0" w:rsidP="00991012">
      <w:pPr>
        <w:spacing w:after="120" w:line="240" w:lineRule="auto"/>
        <w:rPr>
          <w:sz w:val="26"/>
          <w:szCs w:val="26"/>
        </w:rPr>
      </w:pPr>
      <w:r>
        <w:rPr>
          <w:sz w:val="26"/>
          <w:szCs w:val="26"/>
        </w:rPr>
        <w:t>6</w:t>
      </w:r>
      <w:r w:rsidR="00991012" w:rsidRPr="007B0288">
        <w:rPr>
          <w:sz w:val="26"/>
          <w:szCs w:val="26"/>
        </w:rPr>
        <w:t xml:space="preserve">- Um envelope, </w:t>
      </w:r>
      <w:r w:rsidR="00991012" w:rsidRPr="007B0288">
        <w:rPr>
          <w:bCs/>
          <w:sz w:val="26"/>
          <w:szCs w:val="26"/>
        </w:rPr>
        <w:t>onde deve registrar o endereçamento e a identificação do interessado,</w:t>
      </w:r>
      <w:r w:rsidR="00991012" w:rsidRPr="007B0288">
        <w:rPr>
          <w:sz w:val="26"/>
          <w:szCs w:val="26"/>
        </w:rPr>
        <w:t xml:space="preserve"> e acondicionar os </w:t>
      </w:r>
      <w:proofErr w:type="gramStart"/>
      <w:r w:rsidR="00991012" w:rsidRPr="007B0288">
        <w:rPr>
          <w:sz w:val="26"/>
          <w:szCs w:val="26"/>
        </w:rPr>
        <w:t xml:space="preserve">documentos </w:t>
      </w:r>
      <w:r w:rsidR="00443AF9">
        <w:rPr>
          <w:sz w:val="26"/>
          <w:szCs w:val="26"/>
        </w:rPr>
        <w:t>;</w:t>
      </w:r>
      <w:proofErr w:type="gramEnd"/>
    </w:p>
    <w:p w:rsidR="00991012" w:rsidRPr="007B0288" w:rsidRDefault="009150F0" w:rsidP="00991012">
      <w:pPr>
        <w:spacing w:after="120" w:line="240" w:lineRule="auto"/>
        <w:rPr>
          <w:bCs/>
          <w:sz w:val="26"/>
          <w:szCs w:val="26"/>
        </w:rPr>
      </w:pPr>
      <w:r>
        <w:rPr>
          <w:sz w:val="26"/>
          <w:szCs w:val="26"/>
        </w:rPr>
        <w:t xml:space="preserve">7- O envio do envelope </w:t>
      </w:r>
      <w:r w:rsidR="00991012" w:rsidRPr="007B0288">
        <w:rPr>
          <w:sz w:val="26"/>
          <w:szCs w:val="26"/>
        </w:rPr>
        <w:t xml:space="preserve">para o DPME pelo correio ou através do protocolo da DE. </w:t>
      </w:r>
      <w:r w:rsidR="00991012" w:rsidRPr="007B0288">
        <w:rPr>
          <w:bCs/>
          <w:sz w:val="26"/>
          <w:szCs w:val="26"/>
        </w:rPr>
        <w:t xml:space="preserve">Neste caso o envelope deve ser entregue no NAP, com relação de remessa e aberto para ser conferido e encaminhado por malote através do Protocolo da DE. </w:t>
      </w:r>
    </w:p>
    <w:p w:rsidR="00991012" w:rsidRPr="00443AF9" w:rsidRDefault="00991012" w:rsidP="00991012">
      <w:pPr>
        <w:rPr>
          <w:bCs/>
          <w:u w:val="single"/>
        </w:rPr>
      </w:pPr>
      <w:r w:rsidRPr="00443AF9">
        <w:rPr>
          <w:bCs/>
          <w:u w:val="single"/>
        </w:rPr>
        <w:t>Documentos anexados que devem constar do envelope:</w:t>
      </w:r>
    </w:p>
    <w:p w:rsidR="00991012" w:rsidRPr="00443AF9" w:rsidRDefault="00991012" w:rsidP="00991012">
      <w:pPr>
        <w:pStyle w:val="PargrafodaLista"/>
        <w:numPr>
          <w:ilvl w:val="0"/>
          <w:numId w:val="17"/>
        </w:numPr>
        <w:rPr>
          <w:rFonts w:asciiTheme="minorHAnsi" w:hAnsiTheme="minorHAnsi"/>
          <w:bCs/>
          <w:sz w:val="22"/>
          <w:szCs w:val="22"/>
        </w:rPr>
      </w:pPr>
      <w:r w:rsidRPr="00443AF9">
        <w:rPr>
          <w:rFonts w:asciiTheme="minorHAnsi" w:hAnsiTheme="minorHAnsi"/>
          <w:bCs/>
          <w:sz w:val="22"/>
          <w:szCs w:val="22"/>
        </w:rPr>
        <w:t>Ofício do Diretor;</w:t>
      </w:r>
    </w:p>
    <w:p w:rsidR="00991012" w:rsidRPr="00443AF9" w:rsidRDefault="00991012" w:rsidP="00991012">
      <w:pPr>
        <w:pStyle w:val="PargrafodaLista"/>
        <w:numPr>
          <w:ilvl w:val="0"/>
          <w:numId w:val="17"/>
        </w:numPr>
        <w:rPr>
          <w:rFonts w:asciiTheme="minorHAnsi" w:hAnsiTheme="minorHAnsi"/>
          <w:bCs/>
          <w:sz w:val="22"/>
          <w:szCs w:val="22"/>
        </w:rPr>
      </w:pPr>
      <w:r w:rsidRPr="00443AF9">
        <w:rPr>
          <w:rFonts w:asciiTheme="minorHAnsi" w:hAnsiTheme="minorHAnsi"/>
          <w:bCs/>
          <w:sz w:val="22"/>
          <w:szCs w:val="22"/>
        </w:rPr>
        <w:t>Requerimento do interessado;</w:t>
      </w:r>
    </w:p>
    <w:p w:rsidR="00991012" w:rsidRPr="00443AF9" w:rsidRDefault="00991012" w:rsidP="00991012">
      <w:pPr>
        <w:pStyle w:val="PargrafodaLista"/>
        <w:numPr>
          <w:ilvl w:val="0"/>
          <w:numId w:val="17"/>
        </w:numPr>
        <w:rPr>
          <w:rFonts w:asciiTheme="minorHAnsi" w:hAnsiTheme="minorHAnsi"/>
          <w:bCs/>
          <w:sz w:val="22"/>
          <w:szCs w:val="22"/>
        </w:rPr>
      </w:pPr>
      <w:r w:rsidRPr="00443AF9">
        <w:rPr>
          <w:rFonts w:asciiTheme="minorHAnsi" w:hAnsiTheme="minorHAnsi"/>
          <w:bCs/>
          <w:sz w:val="22"/>
          <w:szCs w:val="22"/>
        </w:rPr>
        <w:t>Relatório médico completo e atualizado, conforme modelo constante na Resolução SPG nº15, de 11, DO 13/04/2017 e se for o caso exames médicos complementares;</w:t>
      </w:r>
    </w:p>
    <w:p w:rsidR="00991012" w:rsidRPr="00443AF9" w:rsidRDefault="00991012" w:rsidP="00991012">
      <w:pPr>
        <w:pStyle w:val="PargrafodaLista"/>
        <w:numPr>
          <w:ilvl w:val="0"/>
          <w:numId w:val="17"/>
        </w:numPr>
        <w:rPr>
          <w:rFonts w:asciiTheme="minorHAnsi" w:hAnsiTheme="minorHAnsi"/>
          <w:bCs/>
          <w:sz w:val="22"/>
          <w:szCs w:val="22"/>
        </w:rPr>
      </w:pPr>
      <w:r w:rsidRPr="00443AF9">
        <w:rPr>
          <w:rFonts w:asciiTheme="minorHAnsi" w:hAnsiTheme="minorHAnsi"/>
          <w:bCs/>
          <w:sz w:val="22"/>
          <w:szCs w:val="22"/>
        </w:rPr>
        <w:t>Rol de atribuições do cargo do servidor;</w:t>
      </w:r>
    </w:p>
    <w:p w:rsidR="00991012" w:rsidRPr="00443AF9" w:rsidRDefault="00991012" w:rsidP="00991012">
      <w:pPr>
        <w:pStyle w:val="PargrafodaLista"/>
        <w:numPr>
          <w:ilvl w:val="0"/>
          <w:numId w:val="17"/>
        </w:numPr>
        <w:rPr>
          <w:rFonts w:asciiTheme="minorHAnsi" w:hAnsiTheme="minorHAnsi"/>
          <w:bCs/>
          <w:sz w:val="22"/>
          <w:szCs w:val="22"/>
        </w:rPr>
      </w:pPr>
      <w:r w:rsidRPr="00443AF9">
        <w:rPr>
          <w:rFonts w:asciiTheme="minorHAnsi" w:hAnsiTheme="minorHAnsi"/>
          <w:sz w:val="22"/>
          <w:szCs w:val="22"/>
        </w:rPr>
        <w:t>Relatório sobre o ambiente físico da escola, descrevendo as condições que impossibilitam o exercício do cargo, se for o caso</w:t>
      </w:r>
      <w:r w:rsidRPr="00443AF9">
        <w:rPr>
          <w:rFonts w:asciiTheme="minorHAnsi" w:hAnsiTheme="minorHAnsi"/>
          <w:bCs/>
          <w:sz w:val="22"/>
          <w:szCs w:val="22"/>
        </w:rPr>
        <w:t>;</w:t>
      </w:r>
    </w:p>
    <w:p w:rsidR="00991012" w:rsidRPr="00443AF9" w:rsidRDefault="00991012" w:rsidP="00991012">
      <w:pPr>
        <w:pStyle w:val="PargrafodaLista"/>
        <w:numPr>
          <w:ilvl w:val="0"/>
          <w:numId w:val="17"/>
        </w:numPr>
        <w:rPr>
          <w:rFonts w:asciiTheme="minorHAnsi" w:hAnsiTheme="minorHAnsi"/>
          <w:bCs/>
          <w:sz w:val="22"/>
          <w:szCs w:val="22"/>
        </w:rPr>
      </w:pPr>
      <w:r w:rsidRPr="00443AF9">
        <w:rPr>
          <w:rFonts w:asciiTheme="minorHAnsi" w:hAnsiTheme="minorHAnsi"/>
          <w:bCs/>
          <w:sz w:val="22"/>
          <w:szCs w:val="22"/>
        </w:rPr>
        <w:t>Ficha funcional do funcionário;</w:t>
      </w:r>
    </w:p>
    <w:p w:rsidR="00443AF9" w:rsidRPr="00443AF9" w:rsidRDefault="00443AF9" w:rsidP="00443AF9">
      <w:pPr>
        <w:autoSpaceDE w:val="0"/>
        <w:autoSpaceDN w:val="0"/>
        <w:adjustRightInd w:val="0"/>
        <w:jc w:val="both"/>
        <w:rPr>
          <w:rFonts w:cs="Frutiger-BoldCn"/>
          <w:b/>
          <w:bCs/>
          <w:color w:val="727272"/>
        </w:rPr>
      </w:pPr>
      <w:r w:rsidRPr="00443AF9">
        <w:rPr>
          <w:rFonts w:cs="Frutiger-Cn"/>
          <w:color w:val="000000"/>
        </w:rPr>
        <w:t>As novas solicitações deverão ser protocolizadas no DPME, enviados via Correios com Aviso de Recebimento ou malote, e serão considerados formalizados a partir do recebimento do expediente no DPME.</w:t>
      </w:r>
    </w:p>
    <w:p w:rsidR="00991012" w:rsidRDefault="00991012" w:rsidP="00991012">
      <w:pPr>
        <w:spacing w:after="120" w:line="240" w:lineRule="auto"/>
        <w:rPr>
          <w:b/>
          <w:bCs/>
          <w:sz w:val="26"/>
          <w:szCs w:val="26"/>
        </w:rPr>
      </w:pPr>
    </w:p>
    <w:p w:rsidR="00991012" w:rsidRDefault="00991012" w:rsidP="00991012">
      <w:pPr>
        <w:autoSpaceDE w:val="0"/>
        <w:autoSpaceDN w:val="0"/>
        <w:adjustRightInd w:val="0"/>
        <w:spacing w:after="0" w:line="240" w:lineRule="auto"/>
        <w:jc w:val="center"/>
        <w:rPr>
          <w:b/>
          <w:sz w:val="28"/>
          <w:szCs w:val="28"/>
        </w:rPr>
      </w:pPr>
      <w:r>
        <w:rPr>
          <w:b/>
          <w:sz w:val="28"/>
          <w:szCs w:val="28"/>
        </w:rPr>
        <w:t>SEGUE LEGISLAÇÃO</w:t>
      </w:r>
    </w:p>
    <w:p w:rsidR="0092114A" w:rsidRPr="00404FCC" w:rsidRDefault="0092114A" w:rsidP="0092114A">
      <w:pPr>
        <w:autoSpaceDE w:val="0"/>
        <w:autoSpaceDN w:val="0"/>
        <w:adjustRightInd w:val="0"/>
        <w:spacing w:after="0" w:line="240" w:lineRule="auto"/>
        <w:jc w:val="both"/>
        <w:rPr>
          <w:rFonts w:cs="Frutiger-Light"/>
          <w:sz w:val="20"/>
          <w:szCs w:val="20"/>
        </w:rPr>
      </w:pPr>
      <w:r w:rsidRPr="00404FCC">
        <w:rPr>
          <w:rFonts w:cs="Frutiger-Black"/>
          <w:b/>
          <w:bCs/>
          <w:sz w:val="20"/>
          <w:szCs w:val="20"/>
        </w:rPr>
        <w:t xml:space="preserve">Diário Oficial </w:t>
      </w:r>
      <w:r w:rsidRPr="00404FCC">
        <w:rPr>
          <w:rFonts w:cs="Frutiger-Light"/>
          <w:sz w:val="20"/>
          <w:szCs w:val="20"/>
        </w:rPr>
        <w:t xml:space="preserve">Poder </w:t>
      </w:r>
      <w:proofErr w:type="gramStart"/>
      <w:r w:rsidRPr="00404FCC">
        <w:rPr>
          <w:rFonts w:cs="Frutiger-Light"/>
          <w:sz w:val="20"/>
          <w:szCs w:val="20"/>
        </w:rPr>
        <w:t>Executivo - Seção</w:t>
      </w:r>
      <w:proofErr w:type="gramEnd"/>
      <w:r w:rsidRPr="00404FCC">
        <w:rPr>
          <w:rFonts w:cs="Frutiger-Light"/>
          <w:sz w:val="20"/>
          <w:szCs w:val="20"/>
        </w:rPr>
        <w:t xml:space="preserve"> I quinta-feira, 14 de abril de 2016</w:t>
      </w:r>
    </w:p>
    <w:p w:rsidR="0092114A" w:rsidRPr="00404FCC" w:rsidRDefault="0092114A" w:rsidP="0092114A">
      <w:pPr>
        <w:autoSpaceDE w:val="0"/>
        <w:autoSpaceDN w:val="0"/>
        <w:adjustRightInd w:val="0"/>
        <w:spacing w:after="0" w:line="240" w:lineRule="auto"/>
        <w:jc w:val="both"/>
        <w:rPr>
          <w:rFonts w:cs="Frutiger-Light"/>
          <w:sz w:val="20"/>
          <w:szCs w:val="20"/>
        </w:rPr>
      </w:pPr>
    </w:p>
    <w:p w:rsidR="0092114A" w:rsidRPr="00404FCC" w:rsidRDefault="0092114A" w:rsidP="0092114A">
      <w:pPr>
        <w:autoSpaceDE w:val="0"/>
        <w:autoSpaceDN w:val="0"/>
        <w:adjustRightInd w:val="0"/>
        <w:spacing w:after="0" w:line="240" w:lineRule="auto"/>
        <w:jc w:val="both"/>
        <w:rPr>
          <w:rFonts w:cs="Frutiger-BoldCn"/>
          <w:b/>
          <w:bCs/>
          <w:color w:val="727272"/>
          <w:sz w:val="20"/>
          <w:szCs w:val="20"/>
        </w:rPr>
      </w:pPr>
      <w:r w:rsidRPr="00404FCC">
        <w:rPr>
          <w:rFonts w:cs="Frutiger-BoldCn"/>
          <w:b/>
          <w:bCs/>
          <w:color w:val="727272"/>
          <w:sz w:val="20"/>
          <w:szCs w:val="20"/>
        </w:rPr>
        <w:t>COORDENADORIA DE GESTÃO DE RECURSOS HUMANOS</w:t>
      </w:r>
    </w:p>
    <w:p w:rsidR="0092114A" w:rsidRPr="00404FCC" w:rsidRDefault="0092114A" w:rsidP="0092114A">
      <w:pPr>
        <w:autoSpaceDE w:val="0"/>
        <w:autoSpaceDN w:val="0"/>
        <w:adjustRightInd w:val="0"/>
        <w:spacing w:after="0" w:line="240" w:lineRule="auto"/>
        <w:jc w:val="both"/>
        <w:rPr>
          <w:rFonts w:cs="Frutiger-BoldCn"/>
          <w:b/>
          <w:bCs/>
          <w:color w:val="727272"/>
          <w:sz w:val="20"/>
          <w:szCs w:val="20"/>
        </w:rPr>
      </w:pPr>
    </w:p>
    <w:p w:rsidR="0092114A" w:rsidRPr="00404FCC" w:rsidRDefault="0092114A" w:rsidP="0092114A">
      <w:pPr>
        <w:autoSpaceDE w:val="0"/>
        <w:autoSpaceDN w:val="0"/>
        <w:adjustRightInd w:val="0"/>
        <w:spacing w:after="0" w:line="240" w:lineRule="auto"/>
        <w:jc w:val="both"/>
        <w:rPr>
          <w:rFonts w:cs="Frutiger-BoldCn"/>
          <w:b/>
          <w:bCs/>
          <w:color w:val="000000"/>
          <w:sz w:val="20"/>
          <w:szCs w:val="20"/>
        </w:rPr>
      </w:pPr>
      <w:r w:rsidRPr="00404FCC">
        <w:rPr>
          <w:rFonts w:cs="Frutiger-BoldCn"/>
          <w:b/>
          <w:bCs/>
          <w:color w:val="000000"/>
          <w:sz w:val="20"/>
          <w:szCs w:val="20"/>
        </w:rPr>
        <w:lastRenderedPageBreak/>
        <w:t>Comunicado Conjunto DPME-SPG-CGRH-SEE-2, de</w:t>
      </w:r>
      <w:proofErr w:type="gramStart"/>
      <w:r w:rsidRPr="00404FCC">
        <w:rPr>
          <w:rFonts w:cs="Frutiger-BoldCn"/>
          <w:b/>
          <w:bCs/>
          <w:color w:val="000000"/>
          <w:sz w:val="20"/>
          <w:szCs w:val="20"/>
        </w:rPr>
        <w:t xml:space="preserve">  </w:t>
      </w:r>
      <w:proofErr w:type="gramEnd"/>
      <w:r w:rsidRPr="00404FCC">
        <w:rPr>
          <w:rFonts w:cs="Frutiger-BoldCn"/>
          <w:b/>
          <w:bCs/>
          <w:color w:val="000000"/>
          <w:sz w:val="20"/>
          <w:szCs w:val="20"/>
        </w:rPr>
        <w:t>13-4-2016</w:t>
      </w:r>
    </w:p>
    <w:p w:rsidR="0092114A" w:rsidRPr="00404FCC" w:rsidRDefault="0092114A" w:rsidP="0092114A">
      <w:pPr>
        <w:autoSpaceDE w:val="0"/>
        <w:autoSpaceDN w:val="0"/>
        <w:adjustRightInd w:val="0"/>
        <w:spacing w:after="0" w:line="240" w:lineRule="auto"/>
        <w:jc w:val="both"/>
        <w:rPr>
          <w:rFonts w:cs="Frutiger-BoldCn"/>
          <w:b/>
          <w:bCs/>
          <w:color w:val="000000"/>
          <w:sz w:val="20"/>
          <w:szCs w:val="20"/>
        </w:rPr>
      </w:pPr>
    </w:p>
    <w:p w:rsidR="0092114A" w:rsidRPr="00404FCC" w:rsidRDefault="0092114A" w:rsidP="0092114A">
      <w:pPr>
        <w:autoSpaceDE w:val="0"/>
        <w:autoSpaceDN w:val="0"/>
        <w:adjustRightInd w:val="0"/>
        <w:spacing w:after="0" w:line="240" w:lineRule="auto"/>
        <w:jc w:val="both"/>
        <w:rPr>
          <w:rFonts w:cs="Frutiger-Cn"/>
          <w:color w:val="000000"/>
          <w:sz w:val="20"/>
          <w:szCs w:val="20"/>
        </w:rPr>
      </w:pPr>
      <w:r w:rsidRPr="00404FCC">
        <w:rPr>
          <w:rFonts w:cs="Frutiger-Cn"/>
          <w:color w:val="000000"/>
          <w:sz w:val="20"/>
          <w:szCs w:val="20"/>
        </w:rPr>
        <w:t xml:space="preserve">Com a edição do Decreto 61.800, de 12-01-2016, publicado no </w:t>
      </w:r>
      <w:proofErr w:type="spellStart"/>
      <w:r w:rsidRPr="00404FCC">
        <w:rPr>
          <w:rFonts w:cs="Frutiger-Cn"/>
          <w:color w:val="000000"/>
          <w:sz w:val="20"/>
          <w:szCs w:val="20"/>
        </w:rPr>
        <w:t>D.O.</w:t>
      </w:r>
      <w:proofErr w:type="spellEnd"/>
      <w:r w:rsidRPr="00404FCC">
        <w:rPr>
          <w:rFonts w:cs="Frutiger-Cn"/>
          <w:color w:val="000000"/>
          <w:sz w:val="20"/>
          <w:szCs w:val="20"/>
        </w:rPr>
        <w:t xml:space="preserve"> </w:t>
      </w:r>
      <w:proofErr w:type="gramStart"/>
      <w:r w:rsidRPr="00404FCC">
        <w:rPr>
          <w:rFonts w:cs="Frutiger-Cn"/>
          <w:color w:val="000000"/>
          <w:sz w:val="20"/>
          <w:szCs w:val="20"/>
        </w:rPr>
        <w:t>de</w:t>
      </w:r>
      <w:proofErr w:type="gramEnd"/>
      <w:r w:rsidRPr="00404FCC">
        <w:rPr>
          <w:rFonts w:cs="Frutiger-Cn"/>
          <w:color w:val="000000"/>
          <w:sz w:val="20"/>
          <w:szCs w:val="20"/>
        </w:rPr>
        <w:t xml:space="preserve"> 13-01-2016, revogando o Decreto 58.032&lt; de 10-05-2012, alterado pelo Decreto 58.973, de 18-03-2013, a Secretaria da Educação não está autorizada a realizar Inspeções Médicas.</w:t>
      </w:r>
    </w:p>
    <w:p w:rsidR="0092114A" w:rsidRPr="00404FCC" w:rsidRDefault="0092114A" w:rsidP="0092114A">
      <w:pPr>
        <w:autoSpaceDE w:val="0"/>
        <w:autoSpaceDN w:val="0"/>
        <w:adjustRightInd w:val="0"/>
        <w:spacing w:after="0" w:line="240" w:lineRule="auto"/>
        <w:jc w:val="both"/>
        <w:rPr>
          <w:rFonts w:cs="Frutiger-Cn"/>
          <w:color w:val="000000"/>
          <w:sz w:val="20"/>
          <w:szCs w:val="20"/>
        </w:rPr>
      </w:pPr>
      <w:r w:rsidRPr="00404FCC">
        <w:rPr>
          <w:rFonts w:cs="Frutiger-Cn"/>
          <w:color w:val="000000"/>
          <w:sz w:val="20"/>
          <w:szCs w:val="20"/>
        </w:rPr>
        <w:t>Portanto, a realização das Inspeções Médicas para todos os fins nos servidores públicos estaduais, é de competência do Departamento de Perícias Médicas do Estado da Secretaria de Planejamento e Gestão.</w:t>
      </w:r>
    </w:p>
    <w:p w:rsidR="0092114A" w:rsidRPr="00404FCC" w:rsidRDefault="0092114A" w:rsidP="0092114A">
      <w:pPr>
        <w:autoSpaceDE w:val="0"/>
        <w:autoSpaceDN w:val="0"/>
        <w:adjustRightInd w:val="0"/>
        <w:spacing w:after="0" w:line="240" w:lineRule="auto"/>
        <w:jc w:val="both"/>
        <w:rPr>
          <w:rFonts w:cs="Frutiger-Cn"/>
          <w:color w:val="000000"/>
          <w:sz w:val="20"/>
          <w:szCs w:val="20"/>
        </w:rPr>
      </w:pPr>
      <w:r w:rsidRPr="00404FCC">
        <w:rPr>
          <w:rFonts w:cs="Frutiger-Cn"/>
          <w:color w:val="000000"/>
          <w:sz w:val="20"/>
          <w:szCs w:val="20"/>
        </w:rPr>
        <w:t xml:space="preserve">Dessa forma, os processos de solicitações de </w:t>
      </w:r>
      <w:r w:rsidRPr="00404FCC">
        <w:rPr>
          <w:rFonts w:cs="Frutiger-Cn"/>
          <w:b/>
          <w:color w:val="000000"/>
          <w:sz w:val="20"/>
          <w:szCs w:val="20"/>
        </w:rPr>
        <w:t>Reavaliação de readaptação</w:t>
      </w:r>
      <w:r w:rsidRPr="00404FCC">
        <w:rPr>
          <w:rFonts w:cs="Frutiger-Cn"/>
          <w:color w:val="000000"/>
          <w:sz w:val="20"/>
          <w:szCs w:val="20"/>
        </w:rPr>
        <w:t xml:space="preserve">, </w:t>
      </w:r>
      <w:r w:rsidRPr="00404FCC">
        <w:rPr>
          <w:rFonts w:cs="Frutiger-Cn"/>
          <w:b/>
          <w:color w:val="000000"/>
          <w:sz w:val="20"/>
          <w:szCs w:val="20"/>
        </w:rPr>
        <w:t>Readaptação</w:t>
      </w:r>
      <w:r w:rsidRPr="00404FCC">
        <w:rPr>
          <w:rFonts w:cs="Frutiger-Cn"/>
          <w:color w:val="000000"/>
          <w:sz w:val="20"/>
          <w:szCs w:val="20"/>
        </w:rPr>
        <w:t xml:space="preserve"> e </w:t>
      </w:r>
      <w:r w:rsidRPr="00404FCC">
        <w:rPr>
          <w:rFonts w:cs="Frutiger-Cn"/>
          <w:b/>
          <w:color w:val="000000"/>
          <w:sz w:val="20"/>
          <w:szCs w:val="20"/>
        </w:rPr>
        <w:t>Aposentadoria por Invalidez</w:t>
      </w:r>
      <w:r w:rsidRPr="00404FCC">
        <w:rPr>
          <w:rFonts w:cs="Frutiger-Cn"/>
          <w:color w:val="000000"/>
          <w:sz w:val="20"/>
          <w:szCs w:val="20"/>
        </w:rPr>
        <w:t xml:space="preserve"> efetuados à Secretaria da Educação que se encontravam aguardando a realização de perícia, deverão ser arquivados, cabendo aos servidores da SEE encaminhar novos pedidos de Inspeção Médica ao Diretor do DPME, em atendimento ao disposto no Decreto 61.800/2016, mediante documentos originais</w:t>
      </w:r>
      <w:proofErr w:type="gramStart"/>
      <w:r w:rsidRPr="00404FCC">
        <w:rPr>
          <w:rFonts w:cs="Frutiger-Cn"/>
          <w:color w:val="000000"/>
          <w:sz w:val="20"/>
          <w:szCs w:val="20"/>
        </w:rPr>
        <w:t xml:space="preserve"> a saber</w:t>
      </w:r>
      <w:proofErr w:type="gramEnd"/>
      <w:r w:rsidRPr="00404FCC">
        <w:rPr>
          <w:rFonts w:cs="Frutiger-Cn"/>
          <w:color w:val="000000"/>
          <w:sz w:val="20"/>
          <w:szCs w:val="20"/>
        </w:rPr>
        <w:t>:</w:t>
      </w:r>
    </w:p>
    <w:p w:rsidR="0092114A" w:rsidRPr="00404FCC" w:rsidRDefault="0092114A" w:rsidP="0092114A">
      <w:pPr>
        <w:autoSpaceDE w:val="0"/>
        <w:autoSpaceDN w:val="0"/>
        <w:adjustRightInd w:val="0"/>
        <w:spacing w:after="0" w:line="240" w:lineRule="auto"/>
        <w:jc w:val="both"/>
        <w:rPr>
          <w:rFonts w:cs="Frutiger-Cn"/>
          <w:b/>
          <w:color w:val="000000"/>
          <w:sz w:val="20"/>
          <w:szCs w:val="20"/>
        </w:rPr>
      </w:pPr>
      <w:r w:rsidRPr="00404FCC">
        <w:rPr>
          <w:rFonts w:cs="Frutiger-Cn"/>
          <w:b/>
          <w:color w:val="000000"/>
          <w:sz w:val="20"/>
          <w:szCs w:val="20"/>
        </w:rPr>
        <w:t>Requerimento do interessado</w:t>
      </w:r>
      <w:r w:rsidRPr="00404FCC">
        <w:rPr>
          <w:rFonts w:cs="Frutiger-Cn"/>
          <w:color w:val="000000"/>
          <w:sz w:val="20"/>
          <w:szCs w:val="20"/>
        </w:rPr>
        <w:t xml:space="preserve">, </w:t>
      </w:r>
      <w:r w:rsidRPr="00404FCC">
        <w:rPr>
          <w:rFonts w:cs="Frutiger-Cn"/>
          <w:b/>
          <w:color w:val="000000"/>
          <w:sz w:val="20"/>
          <w:szCs w:val="20"/>
        </w:rPr>
        <w:t>Relatório com data atual, do médico assistente</w:t>
      </w:r>
      <w:r w:rsidRPr="00404FCC">
        <w:rPr>
          <w:rFonts w:cs="Frutiger-Cn"/>
          <w:color w:val="000000"/>
          <w:sz w:val="20"/>
          <w:szCs w:val="20"/>
        </w:rPr>
        <w:t xml:space="preserve"> e </w:t>
      </w:r>
      <w:r w:rsidRPr="00404FCC">
        <w:rPr>
          <w:rFonts w:cs="Frutiger-Cn"/>
          <w:b/>
          <w:color w:val="000000"/>
          <w:sz w:val="20"/>
          <w:szCs w:val="20"/>
        </w:rPr>
        <w:t>Ofício da Unidade Administrativa assinado por seu diretor com dados funcionais do servidor.</w:t>
      </w:r>
    </w:p>
    <w:p w:rsidR="0092114A" w:rsidRPr="00404FCC" w:rsidRDefault="0092114A" w:rsidP="0092114A">
      <w:pPr>
        <w:autoSpaceDE w:val="0"/>
        <w:autoSpaceDN w:val="0"/>
        <w:adjustRightInd w:val="0"/>
        <w:spacing w:after="0" w:line="240" w:lineRule="auto"/>
        <w:jc w:val="both"/>
        <w:rPr>
          <w:rFonts w:cs="Frutiger-BoldCn"/>
          <w:b/>
          <w:bCs/>
          <w:color w:val="727272"/>
          <w:sz w:val="20"/>
          <w:szCs w:val="20"/>
        </w:rPr>
      </w:pPr>
      <w:r w:rsidRPr="00404FCC">
        <w:rPr>
          <w:rFonts w:cs="Frutiger-Cn"/>
          <w:color w:val="000000"/>
          <w:sz w:val="20"/>
          <w:szCs w:val="20"/>
        </w:rPr>
        <w:t>As novas solicitações deverão ser protocolizadas no DPME, enviados via Correios com Aviso de Recebimento ou malote, e serão considerados formalizados a partir do recebimento do expediente no DPME.</w:t>
      </w:r>
    </w:p>
    <w:p w:rsidR="0092114A" w:rsidRDefault="0092114A" w:rsidP="0092114A">
      <w:pPr>
        <w:ind w:right="261"/>
        <w:rPr>
          <w:b/>
          <w:bCs/>
          <w:sz w:val="20"/>
          <w:szCs w:val="20"/>
        </w:rPr>
      </w:pPr>
    </w:p>
    <w:p w:rsidR="0092114A" w:rsidRPr="00404FCC" w:rsidRDefault="0092114A" w:rsidP="0092114A">
      <w:pPr>
        <w:ind w:right="261"/>
        <w:rPr>
          <w:b/>
          <w:bCs/>
          <w:sz w:val="20"/>
          <w:szCs w:val="20"/>
        </w:rPr>
      </w:pPr>
      <w:r w:rsidRPr="00404FCC">
        <w:rPr>
          <w:b/>
          <w:bCs/>
          <w:sz w:val="20"/>
          <w:szCs w:val="20"/>
        </w:rPr>
        <w:t>Doenças para aposentadoria por invalidez integral</w:t>
      </w:r>
    </w:p>
    <w:p w:rsidR="0092114A" w:rsidRPr="00404FCC" w:rsidRDefault="0092114A" w:rsidP="0092114A">
      <w:pPr>
        <w:ind w:right="261"/>
        <w:rPr>
          <w:b/>
          <w:bCs/>
          <w:sz w:val="20"/>
          <w:szCs w:val="20"/>
        </w:rPr>
      </w:pPr>
    </w:p>
    <w:p w:rsidR="0092114A" w:rsidRPr="00404FCC" w:rsidRDefault="0092114A" w:rsidP="0092114A">
      <w:pPr>
        <w:ind w:right="261"/>
        <w:rPr>
          <w:b/>
          <w:bCs/>
          <w:sz w:val="20"/>
          <w:szCs w:val="20"/>
        </w:rPr>
      </w:pPr>
      <w:r w:rsidRPr="00404FCC">
        <w:rPr>
          <w:b/>
          <w:bCs/>
          <w:sz w:val="20"/>
          <w:szCs w:val="20"/>
        </w:rPr>
        <w:t>LEI Nº 8.112, de 11 de dezembro de 1990.</w:t>
      </w:r>
    </w:p>
    <w:p w:rsidR="0092114A" w:rsidRPr="00404FCC" w:rsidRDefault="0092114A" w:rsidP="0092114A">
      <w:pPr>
        <w:ind w:right="261"/>
        <w:rPr>
          <w:b/>
          <w:bCs/>
          <w:sz w:val="20"/>
          <w:szCs w:val="20"/>
        </w:rPr>
      </w:pPr>
      <w:r w:rsidRPr="00404FCC">
        <w:rPr>
          <w:b/>
          <w:bCs/>
          <w:sz w:val="20"/>
          <w:szCs w:val="20"/>
        </w:rPr>
        <w:t xml:space="preserve">Dispõe sobre o Regime </w:t>
      </w:r>
      <w:proofErr w:type="gramStart"/>
      <w:r w:rsidRPr="00404FCC">
        <w:rPr>
          <w:b/>
          <w:bCs/>
          <w:sz w:val="20"/>
          <w:szCs w:val="20"/>
        </w:rPr>
        <w:t>Jurídico dos Servidores Públicos Civis da União</w:t>
      </w:r>
      <w:proofErr w:type="gramEnd"/>
      <w:r w:rsidRPr="00404FCC">
        <w:rPr>
          <w:b/>
          <w:bCs/>
          <w:sz w:val="20"/>
          <w:szCs w:val="20"/>
        </w:rPr>
        <w:t>, das Autarquias e das Fundações Publicas Federais</w:t>
      </w:r>
    </w:p>
    <w:p w:rsidR="0092114A" w:rsidRPr="00404FCC" w:rsidRDefault="0092114A" w:rsidP="0092114A">
      <w:pPr>
        <w:ind w:right="261"/>
        <w:rPr>
          <w:b/>
          <w:bCs/>
          <w:sz w:val="20"/>
          <w:szCs w:val="20"/>
        </w:rPr>
      </w:pPr>
    </w:p>
    <w:p w:rsidR="0092114A" w:rsidRPr="00404FCC" w:rsidRDefault="0092114A" w:rsidP="0092114A">
      <w:pPr>
        <w:ind w:right="261"/>
        <w:rPr>
          <w:b/>
          <w:bCs/>
          <w:sz w:val="20"/>
          <w:szCs w:val="20"/>
        </w:rPr>
      </w:pPr>
      <w:r w:rsidRPr="00404FCC">
        <w:rPr>
          <w:b/>
          <w:bCs/>
          <w:sz w:val="20"/>
          <w:szCs w:val="20"/>
        </w:rPr>
        <w:t>Da Aposentadoria</w:t>
      </w:r>
    </w:p>
    <w:p w:rsidR="0092114A" w:rsidRPr="00404FCC" w:rsidRDefault="0092114A" w:rsidP="0092114A">
      <w:pPr>
        <w:ind w:right="261"/>
        <w:rPr>
          <w:b/>
          <w:bCs/>
          <w:sz w:val="20"/>
          <w:szCs w:val="20"/>
        </w:rPr>
      </w:pPr>
      <w:r w:rsidRPr="00404FCC">
        <w:rPr>
          <w:b/>
          <w:bCs/>
          <w:sz w:val="20"/>
          <w:szCs w:val="20"/>
        </w:rPr>
        <w:t>Artigo 186 - O servidor será aposentado:</w:t>
      </w:r>
      <w:proofErr w:type="gramStart"/>
      <w:r w:rsidRPr="00404FCC">
        <w:rPr>
          <w:rFonts w:eastAsia="Times New Roman" w:cs="Arial"/>
          <w:color w:val="000000"/>
          <w:sz w:val="20"/>
          <w:szCs w:val="20"/>
          <w:lang w:eastAsia="pt-BR"/>
        </w:rPr>
        <w:t xml:space="preserve">  </w:t>
      </w:r>
      <w:proofErr w:type="gramEnd"/>
      <w:r w:rsidRPr="00404FCC">
        <w:rPr>
          <w:rFonts w:eastAsia="Times New Roman" w:cs="Arial"/>
          <w:color w:val="000000"/>
          <w:sz w:val="20"/>
          <w:szCs w:val="20"/>
          <w:lang w:eastAsia="pt-BR"/>
        </w:rPr>
        <w:t>  </w:t>
      </w:r>
      <w:hyperlink r:id="rId8" w:anchor="art40" w:history="1">
        <w:r w:rsidRPr="00404FCC">
          <w:rPr>
            <w:rFonts w:eastAsia="Times New Roman" w:cs="Arial"/>
            <w:color w:val="0000FF"/>
            <w:sz w:val="20"/>
            <w:szCs w:val="20"/>
            <w:u w:val="single"/>
            <w:lang w:eastAsia="pt-BR"/>
          </w:rPr>
          <w:t>(Vide art. 40 da Constituição)</w:t>
        </w:r>
      </w:hyperlink>
    </w:p>
    <w:p w:rsidR="0092114A" w:rsidRPr="00404FCC" w:rsidRDefault="0092114A" w:rsidP="0092114A">
      <w:pPr>
        <w:spacing w:before="120" w:after="120" w:line="240" w:lineRule="auto"/>
        <w:ind w:right="261"/>
        <w:rPr>
          <w:b/>
          <w:bCs/>
          <w:sz w:val="20"/>
          <w:szCs w:val="20"/>
        </w:rPr>
      </w:pPr>
      <w:r w:rsidRPr="00404FCC">
        <w:rPr>
          <w:b/>
          <w:bCs/>
          <w:sz w:val="20"/>
          <w:szCs w:val="20"/>
        </w:rPr>
        <w:t xml:space="preserve">I – por invalidez permanente, sendo os proventos integrais quando decorrente de acidente em serviço, moléstia profissional ou doença grave, contagiosa ou incurável, </w:t>
      </w:r>
      <w:proofErr w:type="gramStart"/>
      <w:r w:rsidRPr="00404FCC">
        <w:rPr>
          <w:b/>
          <w:bCs/>
          <w:sz w:val="20"/>
          <w:szCs w:val="20"/>
        </w:rPr>
        <w:t>especificada em lei, e proporcionais nos demais casos</w:t>
      </w:r>
      <w:proofErr w:type="gramEnd"/>
      <w:r w:rsidRPr="00404FCC">
        <w:rPr>
          <w:b/>
          <w:bCs/>
          <w:sz w:val="20"/>
          <w:szCs w:val="20"/>
        </w:rPr>
        <w:t>;</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0" w:name="art186ii"/>
      <w:bookmarkEnd w:id="0"/>
      <w:r w:rsidRPr="00404FCC">
        <w:rPr>
          <w:rFonts w:eastAsia="Times New Roman" w:cs="Arial"/>
          <w:color w:val="000000"/>
          <w:sz w:val="20"/>
          <w:szCs w:val="20"/>
          <w:lang w:eastAsia="pt-BR"/>
        </w:rPr>
        <w:t>II - compulsoriamente, aos setenta anos de idade, com proventos proporcionais ao tempo de serviço;</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 w:name="art186iii"/>
      <w:bookmarkEnd w:id="1"/>
      <w:r w:rsidRPr="00404FCC">
        <w:rPr>
          <w:rFonts w:eastAsia="Times New Roman" w:cs="Arial"/>
          <w:color w:val="000000"/>
          <w:sz w:val="20"/>
          <w:szCs w:val="20"/>
          <w:lang w:eastAsia="pt-BR"/>
        </w:rPr>
        <w:t>III - voluntariamente:</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2" w:name="art186iiia"/>
      <w:bookmarkEnd w:id="2"/>
      <w:proofErr w:type="gramStart"/>
      <w:r w:rsidRPr="00404FCC">
        <w:rPr>
          <w:rFonts w:eastAsia="Times New Roman" w:cs="Arial"/>
          <w:color w:val="000000"/>
          <w:sz w:val="20"/>
          <w:szCs w:val="20"/>
          <w:lang w:eastAsia="pt-BR"/>
        </w:rPr>
        <w:t>a</w:t>
      </w:r>
      <w:proofErr w:type="gramEnd"/>
      <w:r w:rsidRPr="00404FCC">
        <w:rPr>
          <w:rFonts w:eastAsia="Times New Roman" w:cs="Arial"/>
          <w:color w:val="000000"/>
          <w:sz w:val="20"/>
          <w:szCs w:val="20"/>
          <w:lang w:eastAsia="pt-BR"/>
        </w:rPr>
        <w:t>) aos 35 (trinta e cinco) anos de serviço, se homem, e aos 30 (trinta) se mulher, com proventos integrais;</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3" w:name="art186iiib"/>
      <w:bookmarkEnd w:id="3"/>
      <w:proofErr w:type="gramStart"/>
      <w:r w:rsidRPr="00404FCC">
        <w:rPr>
          <w:rFonts w:eastAsia="Times New Roman" w:cs="Arial"/>
          <w:color w:val="000000"/>
          <w:sz w:val="20"/>
          <w:szCs w:val="20"/>
          <w:lang w:eastAsia="pt-BR"/>
        </w:rPr>
        <w:t>b)</w:t>
      </w:r>
      <w:proofErr w:type="gramEnd"/>
      <w:r w:rsidRPr="00404FCC">
        <w:rPr>
          <w:rFonts w:eastAsia="Times New Roman" w:cs="Arial"/>
          <w:color w:val="000000"/>
          <w:sz w:val="20"/>
          <w:szCs w:val="20"/>
          <w:lang w:eastAsia="pt-BR"/>
        </w:rPr>
        <w:t> aos 30 (trinta) anos de efetivo exercício em funções de magistério se professor, e 25 (vinte e cinco) se professora, com proventos integrais;</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4" w:name="art186iiic"/>
      <w:bookmarkEnd w:id="4"/>
      <w:proofErr w:type="gramStart"/>
      <w:r w:rsidRPr="00404FCC">
        <w:rPr>
          <w:rFonts w:eastAsia="Times New Roman" w:cs="Arial"/>
          <w:color w:val="000000"/>
          <w:sz w:val="20"/>
          <w:szCs w:val="20"/>
          <w:lang w:eastAsia="pt-BR"/>
        </w:rPr>
        <w:t>c)</w:t>
      </w:r>
      <w:proofErr w:type="gramEnd"/>
      <w:r w:rsidRPr="00404FCC">
        <w:rPr>
          <w:rFonts w:eastAsia="Times New Roman" w:cs="Arial"/>
          <w:color w:val="000000"/>
          <w:sz w:val="20"/>
          <w:szCs w:val="20"/>
          <w:lang w:eastAsia="pt-BR"/>
        </w:rPr>
        <w:t> aos 30 (trinta) anos de serviço, se homem, e aos 25 (vinte e cinco) se mulher, com proventos proporcionais a esse tempo;</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5" w:name="art186iiid"/>
      <w:bookmarkEnd w:id="5"/>
      <w:proofErr w:type="gramStart"/>
      <w:r w:rsidRPr="00404FCC">
        <w:rPr>
          <w:rFonts w:eastAsia="Times New Roman" w:cs="Arial"/>
          <w:color w:val="000000"/>
          <w:sz w:val="20"/>
          <w:szCs w:val="20"/>
          <w:lang w:eastAsia="pt-BR"/>
        </w:rPr>
        <w:t>d)</w:t>
      </w:r>
      <w:proofErr w:type="gramEnd"/>
      <w:r w:rsidRPr="00404FCC">
        <w:rPr>
          <w:rFonts w:eastAsia="Times New Roman" w:cs="Arial"/>
          <w:color w:val="000000"/>
          <w:sz w:val="20"/>
          <w:szCs w:val="20"/>
          <w:lang w:eastAsia="pt-BR"/>
        </w:rPr>
        <w:t> aos 65 (sessenta e cinco) anos de idade, se homem, e aos 60 (sessenta) se mulher, com proventos proporcionais ao tempo de serviço.</w:t>
      </w:r>
    </w:p>
    <w:p w:rsidR="0092114A" w:rsidRPr="00404FCC" w:rsidRDefault="0092114A" w:rsidP="0092114A">
      <w:pPr>
        <w:spacing w:before="100" w:beforeAutospacing="1" w:after="100" w:afterAutospacing="1"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w:t>
      </w:r>
      <w:bookmarkStart w:id="6" w:name="art186§1"/>
      <w:bookmarkEnd w:id="6"/>
      <w:r w:rsidRPr="00404FCC">
        <w:rPr>
          <w:rFonts w:eastAsia="Times New Roman" w:cs="Arial"/>
          <w:b/>
          <w:color w:val="000000"/>
          <w:sz w:val="20"/>
          <w:szCs w:val="20"/>
          <w:lang w:eastAsia="pt-BR"/>
        </w:rPr>
        <w:t>§ 1</w:t>
      </w:r>
      <w:r w:rsidRPr="00404FCC">
        <w:rPr>
          <w:rFonts w:eastAsia="Times New Roman" w:cs="Arial"/>
          <w:b/>
          <w:color w:val="000000"/>
          <w:sz w:val="20"/>
          <w:szCs w:val="20"/>
          <w:u w:val="single"/>
          <w:vertAlign w:val="superscript"/>
          <w:lang w:eastAsia="pt-BR"/>
        </w:rPr>
        <w:t>o</w:t>
      </w:r>
      <w:r w:rsidRPr="00404FCC">
        <w:rPr>
          <w:rFonts w:eastAsia="Times New Roman" w:cs="Arial"/>
          <w:b/>
          <w:color w:val="000000"/>
          <w:sz w:val="20"/>
          <w:szCs w:val="20"/>
          <w:lang w:eastAsia="pt-BR"/>
        </w:rPr>
        <w:t>  Consideram-se doenças graves, contagiosas ou incuráveis, a que se refere o inciso I deste artigo:</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tuberculose ativa;</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alienação mental;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lastRenderedPageBreak/>
        <w:t xml:space="preserve">- esclerose múltipla;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neoplasia maligna;</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cegueira posterior ao ingresso no serviço público;</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w:t>
      </w:r>
      <w:proofErr w:type="gramStart"/>
      <w:r w:rsidRPr="00404FCC">
        <w:rPr>
          <w:rFonts w:eastAsia="Times New Roman" w:cs="Arial"/>
          <w:b/>
          <w:color w:val="000000"/>
          <w:sz w:val="20"/>
          <w:szCs w:val="20"/>
          <w:lang w:eastAsia="pt-BR"/>
        </w:rPr>
        <w:t xml:space="preserve">  </w:t>
      </w:r>
      <w:proofErr w:type="gramEnd"/>
      <w:r w:rsidRPr="00404FCC">
        <w:rPr>
          <w:rFonts w:eastAsia="Times New Roman" w:cs="Arial"/>
          <w:b/>
          <w:color w:val="000000"/>
          <w:sz w:val="20"/>
          <w:szCs w:val="20"/>
          <w:lang w:eastAsia="pt-BR"/>
        </w:rPr>
        <w:t xml:space="preserve">hanseníase;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cardiopatia grave;</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doença de Parkinson;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paralisia irreversível e incapacitante;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w:t>
      </w:r>
      <w:proofErr w:type="spellStart"/>
      <w:r w:rsidRPr="00404FCC">
        <w:rPr>
          <w:rFonts w:eastAsia="Times New Roman" w:cs="Arial"/>
          <w:b/>
          <w:color w:val="000000"/>
          <w:sz w:val="20"/>
          <w:szCs w:val="20"/>
          <w:lang w:eastAsia="pt-BR"/>
        </w:rPr>
        <w:t>espondiloartrose</w:t>
      </w:r>
      <w:proofErr w:type="spellEnd"/>
      <w:r w:rsidRPr="00404FCC">
        <w:rPr>
          <w:rFonts w:eastAsia="Times New Roman" w:cs="Arial"/>
          <w:b/>
          <w:color w:val="000000"/>
          <w:sz w:val="20"/>
          <w:szCs w:val="20"/>
          <w:lang w:eastAsia="pt-BR"/>
        </w:rPr>
        <w:t xml:space="preserve"> anquilosante;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w:t>
      </w:r>
      <w:proofErr w:type="spellStart"/>
      <w:r w:rsidRPr="00404FCC">
        <w:rPr>
          <w:rFonts w:eastAsia="Times New Roman" w:cs="Arial"/>
          <w:b/>
          <w:color w:val="000000"/>
          <w:sz w:val="20"/>
          <w:szCs w:val="20"/>
          <w:lang w:eastAsia="pt-BR"/>
        </w:rPr>
        <w:t>nefropatia</w:t>
      </w:r>
      <w:proofErr w:type="spellEnd"/>
      <w:r w:rsidRPr="00404FCC">
        <w:rPr>
          <w:rFonts w:eastAsia="Times New Roman" w:cs="Arial"/>
          <w:b/>
          <w:color w:val="000000"/>
          <w:sz w:val="20"/>
          <w:szCs w:val="20"/>
          <w:lang w:eastAsia="pt-BR"/>
        </w:rPr>
        <w:t xml:space="preserve"> grave;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estados avançados do mal de </w:t>
      </w:r>
      <w:proofErr w:type="spellStart"/>
      <w:r w:rsidRPr="00404FCC">
        <w:rPr>
          <w:rFonts w:eastAsia="Times New Roman" w:cs="Arial"/>
          <w:b/>
          <w:color w:val="000000"/>
          <w:sz w:val="20"/>
          <w:szCs w:val="20"/>
          <w:lang w:eastAsia="pt-BR"/>
        </w:rPr>
        <w:t>Paget</w:t>
      </w:r>
      <w:proofErr w:type="spellEnd"/>
      <w:r w:rsidRPr="00404FCC">
        <w:rPr>
          <w:rFonts w:eastAsia="Times New Roman" w:cs="Arial"/>
          <w:b/>
          <w:color w:val="000000"/>
          <w:sz w:val="20"/>
          <w:szCs w:val="20"/>
          <w:lang w:eastAsia="pt-BR"/>
        </w:rPr>
        <w:t xml:space="preserve"> (osteíte deformante); </w:t>
      </w:r>
    </w:p>
    <w:p w:rsidR="0092114A" w:rsidRPr="00404FCC" w:rsidRDefault="0092114A" w:rsidP="0092114A">
      <w:pPr>
        <w:spacing w:after="0" w:line="240" w:lineRule="auto"/>
        <w:rPr>
          <w:rFonts w:eastAsia="Times New Roman" w:cs="Arial"/>
          <w:b/>
          <w:color w:val="000000"/>
          <w:sz w:val="20"/>
          <w:szCs w:val="20"/>
          <w:lang w:eastAsia="pt-BR"/>
        </w:rPr>
      </w:pPr>
      <w:r w:rsidRPr="00404FCC">
        <w:rPr>
          <w:rFonts w:eastAsia="Times New Roman" w:cs="Arial"/>
          <w:b/>
          <w:color w:val="000000"/>
          <w:sz w:val="20"/>
          <w:szCs w:val="20"/>
          <w:lang w:eastAsia="pt-BR"/>
        </w:rPr>
        <w:t xml:space="preserve">- Síndrome de Imunodeficiência Adquirida – AIDS, </w:t>
      </w:r>
    </w:p>
    <w:p w:rsidR="0092114A" w:rsidRPr="00404FCC" w:rsidRDefault="0092114A" w:rsidP="0092114A">
      <w:pPr>
        <w:spacing w:after="0" w:line="240" w:lineRule="auto"/>
        <w:rPr>
          <w:rFonts w:eastAsia="Times New Roman" w:cs="Times New Roman"/>
          <w:b/>
          <w:color w:val="000000"/>
          <w:sz w:val="20"/>
          <w:szCs w:val="20"/>
          <w:lang w:eastAsia="pt-BR"/>
        </w:rPr>
      </w:pPr>
      <w:r w:rsidRPr="00404FCC">
        <w:rPr>
          <w:rFonts w:eastAsia="Times New Roman" w:cs="Arial"/>
          <w:b/>
          <w:color w:val="000000"/>
          <w:sz w:val="20"/>
          <w:szCs w:val="20"/>
          <w:lang w:eastAsia="pt-BR"/>
        </w:rPr>
        <w:t>- e outras que a lei indicar, com base na medicina especializada.</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7" w:name="art186§2"/>
      <w:bookmarkEnd w:id="7"/>
      <w:r w:rsidRPr="00404FCC">
        <w:rPr>
          <w:rFonts w:eastAsia="Times New Roman" w:cs="Arial"/>
          <w:color w:val="000000"/>
          <w:sz w:val="20"/>
          <w:szCs w:val="20"/>
          <w:lang w:eastAsia="pt-BR"/>
        </w:rPr>
        <w:t>§ 2</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Nos casos de exercício de atividades consideradas insalubres ou perigosas, bem como nas hipóteses previstas no art. 71, a aposentadoria de que trata o inciso III, "a" e "c", observará o disposto em lei específica.</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8" w:name="art186§3"/>
      <w:bookmarkEnd w:id="8"/>
      <w:r w:rsidRPr="00404FCC">
        <w:rPr>
          <w:rFonts w:eastAsia="Times New Roman" w:cs="Arial"/>
          <w:color w:val="000000"/>
          <w:sz w:val="20"/>
          <w:szCs w:val="20"/>
          <w:lang w:eastAsia="pt-BR"/>
        </w:rPr>
        <w:t>§ 3</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Na hipótese do inciso I o servidor será submetido à junta médica oficial, que atestará a invalidez quando caracterizada a incapacidade para o desempenho das atribuições do cargo ou a impossibilidade de se aplicar o disposto no art. 24.</w:t>
      </w:r>
      <w:r w:rsidRPr="00404FCC">
        <w:rPr>
          <w:rFonts w:eastAsia="Times New Roman" w:cs="Arial"/>
          <w:b/>
          <w:bCs/>
          <w:color w:val="000000"/>
          <w:sz w:val="20"/>
          <w:szCs w:val="20"/>
          <w:lang w:eastAsia="pt-BR"/>
        </w:rPr>
        <w:t>     </w:t>
      </w:r>
      <w:hyperlink r:id="rId9" w:anchor="art1" w:history="1">
        <w:r w:rsidRPr="00404FCC">
          <w:rPr>
            <w:rFonts w:eastAsia="Times New Roman" w:cs="Arial"/>
            <w:color w:val="0000FF"/>
            <w:sz w:val="20"/>
            <w:szCs w:val="20"/>
            <w:u w:val="single"/>
            <w:lang w:eastAsia="pt-BR"/>
          </w:rPr>
          <w:t>(Incluído pela Lei nº 9.527, de 10.12.97)</w:t>
        </w:r>
        <w:proofErr w:type="gramStart"/>
      </w:hyperlink>
      <w:proofErr w:type="gramEnd"/>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9" w:name="art187"/>
      <w:bookmarkEnd w:id="9"/>
      <w:r w:rsidRPr="00404FCC">
        <w:rPr>
          <w:rFonts w:eastAsia="Times New Roman" w:cs="Arial"/>
          <w:color w:val="000000"/>
          <w:sz w:val="20"/>
          <w:szCs w:val="20"/>
          <w:lang w:eastAsia="pt-BR"/>
        </w:rPr>
        <w:t>Art. 187.  A aposentadoria compulsória será automática, e declarada por ato, com vigência a partir do dia imediato àquele em que o servidor atingir a idade-limite de permanência no serviço ativo.</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0" w:name="art188"/>
      <w:bookmarkEnd w:id="10"/>
      <w:r w:rsidRPr="00404FCC">
        <w:rPr>
          <w:rFonts w:eastAsia="Times New Roman" w:cs="Arial"/>
          <w:color w:val="000000"/>
          <w:sz w:val="20"/>
          <w:szCs w:val="20"/>
          <w:lang w:eastAsia="pt-BR"/>
        </w:rPr>
        <w:t>Art. 188.  A aposentadoria voluntária ou por invalidez vigorará a partir da data da publicação do respectivo ato.</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1" w:name="art188§1"/>
      <w:bookmarkEnd w:id="11"/>
      <w:r w:rsidRPr="00404FCC">
        <w:rPr>
          <w:rFonts w:eastAsia="Times New Roman" w:cs="Arial"/>
          <w:color w:val="000000"/>
          <w:sz w:val="20"/>
          <w:szCs w:val="20"/>
          <w:lang w:eastAsia="pt-BR"/>
        </w:rPr>
        <w:t>§ 1</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A aposentadoria por invalidez será precedida de licença para tratamento de saúde, por período não excedente a 24 (vinte e quatro) meses.</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2" w:name="art188§2"/>
      <w:bookmarkEnd w:id="12"/>
      <w:r w:rsidRPr="00404FCC">
        <w:rPr>
          <w:rFonts w:eastAsia="Times New Roman" w:cs="Arial"/>
          <w:color w:val="000000"/>
          <w:sz w:val="20"/>
          <w:szCs w:val="20"/>
          <w:lang w:eastAsia="pt-BR"/>
        </w:rPr>
        <w:t>§ 2</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Expirado o período de licença e não estando em condições de reassumir o cargo ou de ser readaptado, o servidor será aposentado.</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3" w:name="art188§3"/>
      <w:bookmarkEnd w:id="13"/>
      <w:r w:rsidRPr="00404FCC">
        <w:rPr>
          <w:rFonts w:eastAsia="Times New Roman" w:cs="Arial"/>
          <w:color w:val="000000"/>
          <w:sz w:val="20"/>
          <w:szCs w:val="20"/>
          <w:lang w:eastAsia="pt-BR"/>
        </w:rPr>
        <w:t>§ 3</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O lapso de tempo compreendido entre o término da licença e a publicação do ato da aposentadoria será considerado como de prorrogação da licença.</w:t>
      </w:r>
    </w:p>
    <w:p w:rsidR="0092114A" w:rsidRPr="00404FCC" w:rsidRDefault="0092114A" w:rsidP="0092114A">
      <w:pPr>
        <w:spacing w:before="120" w:after="120" w:line="240" w:lineRule="auto"/>
        <w:jc w:val="both"/>
        <w:rPr>
          <w:rFonts w:eastAsia="Times New Roman" w:cs="Arial"/>
          <w:color w:val="000000"/>
          <w:sz w:val="20"/>
          <w:szCs w:val="20"/>
          <w:lang w:eastAsia="pt-BR"/>
        </w:rPr>
      </w:pPr>
      <w:r w:rsidRPr="00404FCC">
        <w:rPr>
          <w:rFonts w:eastAsia="Times New Roman" w:cs="Arial"/>
          <w:strike/>
          <w:color w:val="000000"/>
          <w:sz w:val="20"/>
          <w:szCs w:val="20"/>
          <w:lang w:eastAsia="pt-BR"/>
        </w:rPr>
        <w:t>        </w:t>
      </w:r>
      <w:bookmarkStart w:id="14" w:name="art188§4"/>
      <w:bookmarkEnd w:id="14"/>
      <w:r w:rsidRPr="00404FCC">
        <w:rPr>
          <w:rFonts w:eastAsia="Times New Roman" w:cs="Arial"/>
          <w:strike/>
          <w:color w:val="000000"/>
          <w:sz w:val="20"/>
          <w:szCs w:val="20"/>
          <w:lang w:eastAsia="pt-BR"/>
        </w:rPr>
        <w:t>§ 4</w:t>
      </w:r>
      <w:r w:rsidRPr="00404FCC">
        <w:rPr>
          <w:rFonts w:eastAsia="Times New Roman" w:cs="Arial"/>
          <w:strike/>
          <w:color w:val="000000"/>
          <w:sz w:val="20"/>
          <w:szCs w:val="20"/>
          <w:u w:val="single"/>
          <w:vertAlign w:val="superscript"/>
          <w:lang w:eastAsia="pt-BR"/>
        </w:rPr>
        <w:t>o</w:t>
      </w:r>
      <w:r w:rsidRPr="00404FCC">
        <w:rPr>
          <w:rFonts w:eastAsia="Times New Roman" w:cs="Arial"/>
          <w:strike/>
          <w:color w:val="000000"/>
          <w:sz w:val="20"/>
          <w:szCs w:val="20"/>
          <w:lang w:eastAsia="pt-BR"/>
        </w:rPr>
        <w:t>  Para os fins do disposto no § 1</w:t>
      </w:r>
      <w:r w:rsidRPr="00404FCC">
        <w:rPr>
          <w:rFonts w:eastAsia="Times New Roman" w:cs="Arial"/>
          <w:strike/>
          <w:color w:val="000000"/>
          <w:sz w:val="20"/>
          <w:szCs w:val="20"/>
          <w:u w:val="single"/>
          <w:vertAlign w:val="superscript"/>
          <w:lang w:eastAsia="pt-BR"/>
        </w:rPr>
        <w:t>o</w:t>
      </w:r>
      <w:r w:rsidRPr="00404FCC">
        <w:rPr>
          <w:rFonts w:eastAsia="Times New Roman" w:cs="Arial"/>
          <w:strike/>
          <w:color w:val="000000"/>
          <w:sz w:val="20"/>
          <w:szCs w:val="20"/>
          <w:lang w:eastAsia="pt-BR"/>
        </w:rPr>
        <w:t xml:space="preserve">, serão consideradas apenas as licenças motivadas pela enfermidade </w:t>
      </w:r>
      <w:proofErr w:type="spellStart"/>
      <w:r w:rsidRPr="00404FCC">
        <w:rPr>
          <w:rFonts w:eastAsia="Times New Roman" w:cs="Arial"/>
          <w:strike/>
          <w:color w:val="000000"/>
          <w:sz w:val="20"/>
          <w:szCs w:val="20"/>
          <w:lang w:eastAsia="pt-BR"/>
        </w:rPr>
        <w:t>ensejadora</w:t>
      </w:r>
      <w:proofErr w:type="spellEnd"/>
      <w:r w:rsidRPr="00404FCC">
        <w:rPr>
          <w:rFonts w:eastAsia="Times New Roman" w:cs="Arial"/>
          <w:strike/>
          <w:color w:val="000000"/>
          <w:sz w:val="20"/>
          <w:szCs w:val="20"/>
          <w:lang w:eastAsia="pt-BR"/>
        </w:rPr>
        <w:t xml:space="preserve"> da invalidez ou doenças correlacionadas.      </w:t>
      </w:r>
      <w:hyperlink r:id="rId10" w:anchor="art317" w:history="1">
        <w:r w:rsidRPr="00404FCC">
          <w:rPr>
            <w:rFonts w:eastAsia="Times New Roman" w:cs="Arial"/>
            <w:strike/>
            <w:color w:val="0000FF"/>
            <w:sz w:val="20"/>
            <w:szCs w:val="20"/>
            <w:u w:val="single"/>
            <w:lang w:eastAsia="pt-BR"/>
          </w:rPr>
          <w:t>(Incluído pela Medida Provisória nº 441, de 2008)</w:t>
        </w:r>
        <w:proofErr w:type="gramStart"/>
      </w:hyperlink>
      <w:proofErr w:type="gramEnd"/>
    </w:p>
    <w:p w:rsidR="0092114A" w:rsidRPr="00404FCC" w:rsidRDefault="0092114A" w:rsidP="0092114A">
      <w:pPr>
        <w:spacing w:before="120" w:after="120" w:line="240" w:lineRule="auto"/>
        <w:rPr>
          <w:rFonts w:eastAsia="Times New Roman" w:cs="Arial"/>
          <w:color w:val="000000"/>
          <w:sz w:val="20"/>
          <w:szCs w:val="20"/>
          <w:lang w:eastAsia="pt-BR"/>
        </w:rPr>
      </w:pPr>
      <w:r w:rsidRPr="00404FCC">
        <w:rPr>
          <w:rFonts w:eastAsia="Times New Roman" w:cs="Arial"/>
          <w:color w:val="000000"/>
          <w:sz w:val="20"/>
          <w:szCs w:val="20"/>
          <w:lang w:eastAsia="pt-BR"/>
        </w:rPr>
        <w:t>        </w:t>
      </w:r>
      <w:bookmarkStart w:id="15" w:name="art188§4."/>
      <w:bookmarkEnd w:id="15"/>
      <w:r w:rsidRPr="00404FCC">
        <w:rPr>
          <w:rFonts w:eastAsia="Times New Roman" w:cs="Arial"/>
          <w:color w:val="000000"/>
          <w:sz w:val="20"/>
          <w:szCs w:val="20"/>
          <w:lang w:eastAsia="pt-BR"/>
        </w:rPr>
        <w:t>§ 4</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Para os fins do disposto no § 1</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xml:space="preserve"> deste artigo, serão consideradas apenas as licenças motivadas pela enfermidade </w:t>
      </w:r>
      <w:proofErr w:type="spellStart"/>
      <w:r w:rsidRPr="00404FCC">
        <w:rPr>
          <w:rFonts w:eastAsia="Times New Roman" w:cs="Arial"/>
          <w:color w:val="000000"/>
          <w:sz w:val="20"/>
          <w:szCs w:val="20"/>
          <w:lang w:eastAsia="pt-BR"/>
        </w:rPr>
        <w:t>ensejadora</w:t>
      </w:r>
      <w:proofErr w:type="spellEnd"/>
      <w:r w:rsidRPr="00404FCC">
        <w:rPr>
          <w:rFonts w:eastAsia="Times New Roman" w:cs="Arial"/>
          <w:color w:val="000000"/>
          <w:sz w:val="20"/>
          <w:szCs w:val="20"/>
          <w:lang w:eastAsia="pt-BR"/>
        </w:rPr>
        <w:t xml:space="preserve"> da invalidez ou doenças correlacionadas.     </w:t>
      </w:r>
      <w:hyperlink r:id="rId11" w:anchor="art317" w:history="1">
        <w:r w:rsidRPr="00404FCC">
          <w:rPr>
            <w:rFonts w:eastAsia="Times New Roman" w:cs="Arial"/>
            <w:color w:val="0000FF"/>
            <w:sz w:val="20"/>
            <w:szCs w:val="20"/>
            <w:u w:val="single"/>
            <w:lang w:eastAsia="pt-BR"/>
          </w:rPr>
          <w:t>(Incluído pela Lei nº 11.907, de 2009)</w:t>
        </w:r>
        <w:proofErr w:type="gramStart"/>
      </w:hyperlink>
      <w:proofErr w:type="gramEnd"/>
    </w:p>
    <w:p w:rsidR="0092114A" w:rsidRPr="00404FCC" w:rsidRDefault="0092114A" w:rsidP="0092114A">
      <w:pPr>
        <w:spacing w:before="120" w:after="120" w:line="240" w:lineRule="auto"/>
        <w:rPr>
          <w:rFonts w:eastAsia="Times New Roman" w:cs="Arial"/>
          <w:color w:val="000000"/>
          <w:sz w:val="20"/>
          <w:szCs w:val="20"/>
          <w:lang w:eastAsia="pt-BR"/>
        </w:rPr>
      </w:pPr>
      <w:r w:rsidRPr="00404FCC">
        <w:rPr>
          <w:rFonts w:eastAsia="Times New Roman" w:cs="Arial"/>
          <w:strike/>
          <w:color w:val="000000"/>
          <w:sz w:val="20"/>
          <w:szCs w:val="20"/>
          <w:lang w:eastAsia="pt-BR"/>
        </w:rPr>
        <w:t>        </w:t>
      </w:r>
      <w:bookmarkStart w:id="16" w:name="art188§5"/>
      <w:bookmarkEnd w:id="16"/>
      <w:r w:rsidRPr="00404FCC">
        <w:rPr>
          <w:rFonts w:eastAsia="Times New Roman" w:cs="Arial"/>
          <w:strike/>
          <w:color w:val="000000"/>
          <w:sz w:val="20"/>
          <w:szCs w:val="20"/>
          <w:lang w:eastAsia="pt-BR"/>
        </w:rPr>
        <w:t>§ 5</w:t>
      </w:r>
      <w:r w:rsidRPr="00404FCC">
        <w:rPr>
          <w:rFonts w:eastAsia="Times New Roman" w:cs="Arial"/>
          <w:strike/>
          <w:color w:val="000000"/>
          <w:sz w:val="20"/>
          <w:szCs w:val="20"/>
          <w:u w:val="single"/>
          <w:vertAlign w:val="superscript"/>
          <w:lang w:eastAsia="pt-BR"/>
        </w:rPr>
        <w:t>o</w:t>
      </w:r>
      <w:r w:rsidRPr="00404FCC">
        <w:rPr>
          <w:rFonts w:eastAsia="Times New Roman" w:cs="Arial"/>
          <w:strike/>
          <w:color w:val="000000"/>
          <w:sz w:val="20"/>
          <w:szCs w:val="20"/>
          <w:lang w:eastAsia="pt-BR"/>
        </w:rPr>
        <w:t>  A critério da Administração, o servidor em licença para tratamento de saúde ou aposentado por invalidez poderá ser convocado a qualquer momento, para avaliação das condições que ensejaram o afastamento ou a aposentadoria.       </w:t>
      </w:r>
      <w:hyperlink r:id="rId12" w:anchor="art317" w:history="1">
        <w:r w:rsidRPr="00404FCC">
          <w:rPr>
            <w:rFonts w:eastAsia="Times New Roman" w:cs="Arial"/>
            <w:strike/>
            <w:color w:val="0000FF"/>
            <w:sz w:val="20"/>
            <w:szCs w:val="20"/>
            <w:u w:val="single"/>
            <w:lang w:eastAsia="pt-BR"/>
          </w:rPr>
          <w:t>(Incluído pela Medida Provisória nº 441, de 2008)</w:t>
        </w:r>
        <w:proofErr w:type="gramStart"/>
      </w:hyperlink>
      <w:proofErr w:type="gramEnd"/>
    </w:p>
    <w:p w:rsidR="0092114A" w:rsidRPr="00404FCC" w:rsidRDefault="0092114A" w:rsidP="0092114A">
      <w:pPr>
        <w:spacing w:before="120" w:after="120" w:line="240" w:lineRule="auto"/>
        <w:rPr>
          <w:rFonts w:eastAsia="Times New Roman" w:cs="Arial"/>
          <w:color w:val="000000"/>
          <w:sz w:val="20"/>
          <w:szCs w:val="20"/>
          <w:lang w:eastAsia="pt-BR"/>
        </w:rPr>
      </w:pPr>
      <w:r w:rsidRPr="00404FCC">
        <w:rPr>
          <w:rFonts w:eastAsia="Times New Roman" w:cs="Arial"/>
          <w:color w:val="000000"/>
          <w:sz w:val="20"/>
          <w:szCs w:val="20"/>
          <w:lang w:eastAsia="pt-BR"/>
        </w:rPr>
        <w:t>        </w:t>
      </w:r>
      <w:bookmarkStart w:id="17" w:name="art188§5."/>
      <w:bookmarkEnd w:id="17"/>
      <w:r w:rsidRPr="00404FCC">
        <w:rPr>
          <w:rFonts w:eastAsia="Times New Roman" w:cs="Arial"/>
          <w:color w:val="000000"/>
          <w:sz w:val="20"/>
          <w:szCs w:val="20"/>
          <w:lang w:eastAsia="pt-BR"/>
        </w:rPr>
        <w:t>§ 5</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A critério da Administração, o servidor em licença para tratamento de saúde ou aposentado por invalidez poderá ser convocado a qualquer momento, para avaliação das condições que ensejaram o afastamento ou a aposentadoria.     </w:t>
      </w:r>
      <w:hyperlink r:id="rId13" w:anchor="art317" w:history="1">
        <w:r w:rsidRPr="00404FCC">
          <w:rPr>
            <w:rFonts w:eastAsia="Times New Roman" w:cs="Arial"/>
            <w:color w:val="0000FF"/>
            <w:sz w:val="20"/>
            <w:szCs w:val="20"/>
            <w:u w:val="single"/>
            <w:lang w:eastAsia="pt-BR"/>
          </w:rPr>
          <w:t>(Incluído pela Lei nº 11.907, de 2009)</w:t>
        </w:r>
        <w:proofErr w:type="gramStart"/>
      </w:hyperlink>
      <w:proofErr w:type="gramEnd"/>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8" w:name="art189"/>
      <w:bookmarkEnd w:id="18"/>
      <w:r w:rsidRPr="00404FCC">
        <w:rPr>
          <w:rFonts w:eastAsia="Times New Roman" w:cs="Arial"/>
          <w:color w:val="000000"/>
          <w:sz w:val="20"/>
          <w:szCs w:val="20"/>
          <w:lang w:eastAsia="pt-BR"/>
        </w:rPr>
        <w:t>Art. 189.  O provento da aposentadoria será calculado com observância do disposto no § 3</w:t>
      </w:r>
      <w:r w:rsidRPr="00404FCC">
        <w:rPr>
          <w:rFonts w:eastAsia="Times New Roman" w:cs="Arial"/>
          <w:color w:val="000000"/>
          <w:sz w:val="20"/>
          <w:szCs w:val="20"/>
          <w:u w:val="single"/>
          <w:vertAlign w:val="superscript"/>
          <w:lang w:eastAsia="pt-BR"/>
        </w:rPr>
        <w:t>o</w:t>
      </w:r>
      <w:r w:rsidRPr="00404FCC">
        <w:rPr>
          <w:rFonts w:eastAsia="Times New Roman" w:cs="Arial"/>
          <w:color w:val="000000"/>
          <w:sz w:val="20"/>
          <w:szCs w:val="20"/>
          <w:lang w:eastAsia="pt-BR"/>
        </w:rPr>
        <w:t> do art. 41, e revisto na mesma data e proporção, sempre que se modificar a remuneração dos servidores em atividade.</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19" w:name="art189p"/>
      <w:bookmarkEnd w:id="19"/>
      <w:r w:rsidRPr="00404FCC">
        <w:rPr>
          <w:rFonts w:eastAsia="Times New Roman" w:cs="Arial"/>
          <w:color w:val="000000"/>
          <w:sz w:val="20"/>
          <w:szCs w:val="20"/>
          <w:lang w:eastAsia="pt-BR"/>
        </w:rPr>
        <w:t>Parágrafo único.  São estendidos aos inativos quaisquer benefícios ou vantagens posteriormente concedidas aos servidores em atividade, inclusive quando decorrentes de transformação ou reclassificação do cargo ou função em que se deu a aposentadoria.</w:t>
      </w:r>
    </w:p>
    <w:p w:rsidR="0092114A" w:rsidRPr="00404FCC" w:rsidRDefault="0092114A" w:rsidP="0092114A">
      <w:pPr>
        <w:spacing w:before="120" w:after="120" w:line="240" w:lineRule="auto"/>
        <w:rPr>
          <w:rFonts w:eastAsia="Times New Roman" w:cs="Times New Roman"/>
          <w:color w:val="000000"/>
          <w:sz w:val="20"/>
          <w:szCs w:val="20"/>
          <w:lang w:eastAsia="pt-BR"/>
        </w:rPr>
      </w:pPr>
      <w:r w:rsidRPr="00404FCC">
        <w:rPr>
          <w:rFonts w:eastAsia="Times New Roman" w:cs="Arial"/>
          <w:color w:val="000000"/>
          <w:sz w:val="20"/>
          <w:szCs w:val="20"/>
          <w:lang w:eastAsia="pt-BR"/>
        </w:rPr>
        <w:t>         </w:t>
      </w:r>
      <w:bookmarkStart w:id="20" w:name="art190"/>
      <w:bookmarkEnd w:id="20"/>
      <w:r w:rsidRPr="00404FCC">
        <w:rPr>
          <w:rFonts w:eastAsia="Times New Roman" w:cs="Arial"/>
          <w:strike/>
          <w:color w:val="000000"/>
          <w:sz w:val="20"/>
          <w:szCs w:val="20"/>
          <w:lang w:eastAsia="pt-BR"/>
        </w:rPr>
        <w:t>Art. 190.  O servidor aposentado com provento proporcional ao tempo de serviço, se acometido de qualquer das moléstias especificadas no art. 186, § 1</w:t>
      </w:r>
      <w:r w:rsidRPr="00404FCC">
        <w:rPr>
          <w:rFonts w:eastAsia="Times New Roman" w:cs="Arial"/>
          <w:strike/>
          <w:color w:val="000000"/>
          <w:sz w:val="20"/>
          <w:szCs w:val="20"/>
          <w:u w:val="single"/>
          <w:vertAlign w:val="superscript"/>
          <w:lang w:eastAsia="pt-BR"/>
        </w:rPr>
        <w:t>o</w:t>
      </w:r>
      <w:r w:rsidRPr="00404FCC">
        <w:rPr>
          <w:rFonts w:eastAsia="Times New Roman" w:cs="Arial"/>
          <w:strike/>
          <w:color w:val="000000"/>
          <w:sz w:val="20"/>
          <w:szCs w:val="20"/>
          <w:lang w:eastAsia="pt-BR"/>
        </w:rPr>
        <w:t>, passará a perceber provento integral. </w:t>
      </w:r>
      <w:r w:rsidRPr="00404FCC">
        <w:rPr>
          <w:rFonts w:eastAsia="Times New Roman" w:cs="Arial"/>
          <w:strike/>
          <w:color w:val="000000"/>
          <w:sz w:val="20"/>
          <w:szCs w:val="20"/>
          <w:lang w:eastAsia="pt-BR"/>
        </w:rPr>
        <w:br/>
      </w:r>
      <w:r w:rsidRPr="00404FCC">
        <w:rPr>
          <w:rFonts w:eastAsia="Times New Roman" w:cs="Arial"/>
          <w:color w:val="000000"/>
          <w:sz w:val="20"/>
          <w:szCs w:val="20"/>
          <w:lang w:eastAsia="pt-BR"/>
        </w:rPr>
        <w:t>        </w:t>
      </w:r>
      <w:bookmarkStart w:id="21" w:name="art190."/>
      <w:bookmarkEnd w:id="21"/>
      <w:r w:rsidRPr="00404FCC">
        <w:rPr>
          <w:rFonts w:eastAsia="Times New Roman" w:cs="Arial"/>
          <w:strike/>
          <w:color w:val="000000"/>
          <w:sz w:val="20"/>
          <w:szCs w:val="20"/>
          <w:lang w:eastAsia="pt-BR"/>
        </w:rPr>
        <w:t>Art. 190.  O servidor aposentado com provento proporcional ao tempo de serviço, se acometido de qualquer das moléstias especificadas no § 1</w:t>
      </w:r>
      <w:r w:rsidRPr="00404FCC">
        <w:rPr>
          <w:rFonts w:eastAsia="Times New Roman" w:cs="Arial"/>
          <w:strike/>
          <w:color w:val="000000"/>
          <w:sz w:val="20"/>
          <w:szCs w:val="20"/>
          <w:u w:val="single"/>
          <w:vertAlign w:val="superscript"/>
          <w:lang w:eastAsia="pt-BR"/>
        </w:rPr>
        <w:t>o</w:t>
      </w:r>
      <w:r w:rsidRPr="00404FCC">
        <w:rPr>
          <w:rFonts w:eastAsia="Times New Roman" w:cs="Arial"/>
          <w:strike/>
          <w:color w:val="000000"/>
          <w:sz w:val="20"/>
          <w:szCs w:val="20"/>
          <w:lang w:eastAsia="pt-BR"/>
        </w:rPr>
        <w:t xml:space="preserve"> do art. 186, e por este motivo for considerado inválido por </w:t>
      </w:r>
      <w:r w:rsidRPr="00404FCC">
        <w:rPr>
          <w:rFonts w:eastAsia="Times New Roman" w:cs="Arial"/>
          <w:strike/>
          <w:color w:val="000000"/>
          <w:sz w:val="20"/>
          <w:szCs w:val="20"/>
          <w:lang w:eastAsia="pt-BR"/>
        </w:rPr>
        <w:lastRenderedPageBreak/>
        <w:t>junta médica oficial, passará a perceber provento integral, calculado com base no fundamento legal de concessão da aposentadoria.     </w:t>
      </w:r>
      <w:hyperlink r:id="rId14" w:anchor="art316" w:history="1">
        <w:r w:rsidRPr="00404FCC">
          <w:rPr>
            <w:rFonts w:eastAsia="Times New Roman" w:cs="Arial"/>
            <w:strike/>
            <w:color w:val="0000FF"/>
            <w:sz w:val="20"/>
            <w:szCs w:val="20"/>
            <w:u w:val="single"/>
            <w:lang w:eastAsia="pt-BR"/>
          </w:rPr>
          <w:t>(Redação dada pela Medida Provisória nº 441, de 2008)</w:t>
        </w:r>
        <w:proofErr w:type="gramStart"/>
      </w:hyperlink>
      <w:proofErr w:type="gramEnd"/>
    </w:p>
    <w:p w:rsidR="0092114A" w:rsidRPr="00404FCC" w:rsidRDefault="0092114A" w:rsidP="0092114A">
      <w:pPr>
        <w:spacing w:before="100" w:beforeAutospacing="1" w:after="100" w:afterAutospacing="1" w:line="240" w:lineRule="auto"/>
        <w:rPr>
          <w:rFonts w:eastAsia="Times New Roman" w:cs="Times New Roman"/>
          <w:b/>
          <w:color w:val="000000"/>
          <w:sz w:val="20"/>
          <w:szCs w:val="20"/>
          <w:lang w:eastAsia="pt-BR"/>
        </w:rPr>
      </w:pPr>
      <w:r w:rsidRPr="00404FCC">
        <w:rPr>
          <w:rFonts w:eastAsia="Times New Roman" w:cs="Arial"/>
          <w:b/>
          <w:color w:val="000000"/>
          <w:sz w:val="20"/>
          <w:szCs w:val="20"/>
          <w:lang w:eastAsia="pt-BR"/>
        </w:rPr>
        <w:t>        </w:t>
      </w:r>
      <w:bookmarkStart w:id="22" w:name="art190.."/>
      <w:bookmarkEnd w:id="22"/>
      <w:r w:rsidRPr="00404FCC">
        <w:rPr>
          <w:rFonts w:eastAsia="Times New Roman" w:cs="Arial"/>
          <w:b/>
          <w:color w:val="000000"/>
          <w:sz w:val="20"/>
          <w:szCs w:val="20"/>
          <w:lang w:eastAsia="pt-BR"/>
        </w:rPr>
        <w:t>Art. 190.  O servidor aposentado com provento proporcional ao tempo de serviço se acometido de qualquer das moléstias especificadas no § 1</w:t>
      </w:r>
      <w:r w:rsidRPr="00404FCC">
        <w:rPr>
          <w:rFonts w:eastAsia="Times New Roman" w:cs="Arial"/>
          <w:b/>
          <w:color w:val="000000"/>
          <w:sz w:val="20"/>
          <w:szCs w:val="20"/>
          <w:u w:val="single"/>
          <w:vertAlign w:val="superscript"/>
          <w:lang w:eastAsia="pt-BR"/>
        </w:rPr>
        <w:t>o</w:t>
      </w:r>
      <w:r w:rsidRPr="00404FCC">
        <w:rPr>
          <w:rFonts w:eastAsia="Times New Roman" w:cs="Arial"/>
          <w:b/>
          <w:color w:val="000000"/>
          <w:sz w:val="20"/>
          <w:szCs w:val="20"/>
          <w:lang w:eastAsia="pt-BR"/>
        </w:rPr>
        <w:t> do art. 186 desta Lei e, por esse motivo, for considerado inválido por junta médica oficial passará a perceber provento integral, calculado com base no fundamento legal de concessão da aposentadoria.     </w:t>
      </w:r>
      <w:hyperlink r:id="rId15" w:anchor="art316" w:history="1">
        <w:r w:rsidRPr="00404FCC">
          <w:rPr>
            <w:rFonts w:eastAsia="Times New Roman" w:cs="Arial"/>
            <w:b/>
            <w:color w:val="0000FF"/>
            <w:sz w:val="20"/>
            <w:szCs w:val="20"/>
            <w:u w:val="single"/>
            <w:lang w:eastAsia="pt-BR"/>
          </w:rPr>
          <w:t>(Redação dada pela Lei nº 11.907, de 2009)</w:t>
        </w:r>
        <w:proofErr w:type="gramStart"/>
      </w:hyperlink>
      <w:proofErr w:type="gramEnd"/>
    </w:p>
    <w:p w:rsidR="0092114A" w:rsidRPr="00404FCC" w:rsidRDefault="0092114A" w:rsidP="0092114A">
      <w:pPr>
        <w:ind w:right="261"/>
        <w:rPr>
          <w:b/>
          <w:bCs/>
          <w:sz w:val="20"/>
          <w:szCs w:val="20"/>
        </w:rPr>
      </w:pPr>
    </w:p>
    <w:p w:rsidR="00A835B3" w:rsidRDefault="00A835B3" w:rsidP="00F52458">
      <w:pPr>
        <w:autoSpaceDE w:val="0"/>
        <w:autoSpaceDN w:val="0"/>
        <w:adjustRightInd w:val="0"/>
        <w:spacing w:after="0" w:line="240" w:lineRule="auto"/>
      </w:pPr>
    </w:p>
    <w:p w:rsidR="00A835B3" w:rsidRDefault="00A835B3" w:rsidP="00F52458">
      <w:pPr>
        <w:autoSpaceDE w:val="0"/>
        <w:autoSpaceDN w:val="0"/>
        <w:adjustRightInd w:val="0"/>
        <w:spacing w:after="0" w:line="240" w:lineRule="auto"/>
      </w:pPr>
    </w:p>
    <w:p w:rsidR="00A835B3" w:rsidRDefault="00A835B3" w:rsidP="00F52458">
      <w:pPr>
        <w:autoSpaceDE w:val="0"/>
        <w:autoSpaceDN w:val="0"/>
        <w:adjustRightInd w:val="0"/>
        <w:spacing w:after="0" w:line="240" w:lineRule="auto"/>
      </w:pPr>
    </w:p>
    <w:p w:rsidR="00F52458" w:rsidRDefault="00F52458" w:rsidP="00F52458">
      <w:pPr>
        <w:autoSpaceDE w:val="0"/>
        <w:autoSpaceDN w:val="0"/>
        <w:adjustRightInd w:val="0"/>
        <w:spacing w:after="0" w:line="240" w:lineRule="auto"/>
      </w:pPr>
      <w:r>
        <w:t>Diário Oficial Poder Executivo - Seção I - São Paulo sexta-feira, 2 de fevereiro de 2018 pág. 36</w:t>
      </w:r>
    </w:p>
    <w:p w:rsidR="00F52458" w:rsidRDefault="00F52458" w:rsidP="00F52458">
      <w:pPr>
        <w:autoSpaceDE w:val="0"/>
        <w:autoSpaceDN w:val="0"/>
        <w:adjustRightInd w:val="0"/>
        <w:spacing w:after="0" w:line="240" w:lineRule="auto"/>
      </w:pPr>
      <w:r>
        <w:t>Educação</w:t>
      </w:r>
    </w:p>
    <w:p w:rsidR="00F52458" w:rsidRDefault="00F52458" w:rsidP="00F52458">
      <w:pPr>
        <w:autoSpaceDE w:val="0"/>
        <w:autoSpaceDN w:val="0"/>
        <w:adjustRightInd w:val="0"/>
        <w:spacing w:after="0" w:line="240" w:lineRule="auto"/>
        <w:rPr>
          <w:rFonts w:cs="Arial"/>
          <w:b/>
          <w:bCs/>
          <w:color w:val="000000"/>
          <w:sz w:val="20"/>
          <w:szCs w:val="20"/>
        </w:rPr>
      </w:pPr>
      <w:r>
        <w:t>GABINETE DO SECRETÁRIO</w:t>
      </w:r>
    </w:p>
    <w:p w:rsidR="00A835B3" w:rsidRDefault="00A835B3" w:rsidP="00F52458">
      <w:pPr>
        <w:autoSpaceDE w:val="0"/>
        <w:autoSpaceDN w:val="0"/>
        <w:adjustRightInd w:val="0"/>
        <w:spacing w:after="0" w:line="240" w:lineRule="auto"/>
        <w:rPr>
          <w:b/>
          <w:sz w:val="24"/>
          <w:szCs w:val="24"/>
        </w:rPr>
      </w:pPr>
    </w:p>
    <w:p w:rsidR="00F52458" w:rsidRPr="00780D66" w:rsidRDefault="00F52458" w:rsidP="00F52458">
      <w:pPr>
        <w:autoSpaceDE w:val="0"/>
        <w:autoSpaceDN w:val="0"/>
        <w:adjustRightInd w:val="0"/>
        <w:spacing w:after="0" w:line="240" w:lineRule="auto"/>
        <w:rPr>
          <w:b/>
          <w:sz w:val="24"/>
          <w:szCs w:val="24"/>
        </w:rPr>
      </w:pPr>
      <w:r w:rsidRPr="00780D66">
        <w:rPr>
          <w:b/>
          <w:sz w:val="24"/>
          <w:szCs w:val="24"/>
        </w:rPr>
        <w:t xml:space="preserve">Resolução SE </w:t>
      </w:r>
      <w:proofErr w:type="gramStart"/>
      <w:r w:rsidRPr="00780D66">
        <w:rPr>
          <w:b/>
          <w:sz w:val="24"/>
          <w:szCs w:val="24"/>
        </w:rPr>
        <w:t>9</w:t>
      </w:r>
      <w:proofErr w:type="gramEnd"/>
      <w:r w:rsidRPr="00780D66">
        <w:rPr>
          <w:b/>
          <w:sz w:val="24"/>
          <w:szCs w:val="24"/>
        </w:rPr>
        <w:t xml:space="preserve">, de 31-1-2018 </w:t>
      </w:r>
    </w:p>
    <w:p w:rsidR="00F52458" w:rsidRDefault="00F52458" w:rsidP="00F52458">
      <w:pPr>
        <w:autoSpaceDE w:val="0"/>
        <w:autoSpaceDN w:val="0"/>
        <w:adjustRightInd w:val="0"/>
        <w:spacing w:after="0" w:line="240" w:lineRule="auto"/>
      </w:pPr>
      <w:r>
        <w:t xml:space="preserve">Artigo 2º - A readaptação do servidor poderá ser proposta pelo: </w:t>
      </w:r>
    </w:p>
    <w:p w:rsidR="00F52458" w:rsidRDefault="00F52458" w:rsidP="00F52458">
      <w:pPr>
        <w:autoSpaceDE w:val="0"/>
        <w:autoSpaceDN w:val="0"/>
        <w:adjustRightInd w:val="0"/>
        <w:spacing w:after="0" w:line="240" w:lineRule="auto"/>
      </w:pPr>
      <w:r>
        <w:t xml:space="preserve">I - DPME, quando, por meio de inspeção para fins de licença para tratamento de saúde ou de </w:t>
      </w:r>
      <w:r w:rsidRPr="00443AF9">
        <w:rPr>
          <w:b/>
        </w:rPr>
        <w:t>aposentadoria por invalidez</w:t>
      </w:r>
      <w:proofErr w:type="gramStart"/>
      <w:r>
        <w:t>, for</w:t>
      </w:r>
      <w:proofErr w:type="gramEnd"/>
      <w:r>
        <w:t xml:space="preserve"> comprovada a ocorrência da alteração a que se refere o artigo 1º desta resolução; </w:t>
      </w:r>
    </w:p>
    <w:p w:rsidR="00F52458" w:rsidRDefault="00F52458" w:rsidP="00F52458">
      <w:pPr>
        <w:autoSpaceDE w:val="0"/>
        <w:autoSpaceDN w:val="0"/>
        <w:adjustRightInd w:val="0"/>
        <w:spacing w:after="0" w:line="240" w:lineRule="auto"/>
      </w:pPr>
      <w:r>
        <w:t xml:space="preserve">II - superior imediato, mediante encaminhamento de ofício, dirigido ao Diretor do DPME, acompanhado de: </w:t>
      </w:r>
    </w:p>
    <w:p w:rsidR="00F52458" w:rsidRDefault="00F52458" w:rsidP="00F52458">
      <w:pPr>
        <w:autoSpaceDE w:val="0"/>
        <w:autoSpaceDN w:val="0"/>
        <w:adjustRightInd w:val="0"/>
        <w:spacing w:after="0" w:line="240" w:lineRule="auto"/>
      </w:pPr>
      <w:r>
        <w:t xml:space="preserve">a) requerimento do servidor; </w:t>
      </w:r>
    </w:p>
    <w:p w:rsidR="00F52458" w:rsidRDefault="00F52458" w:rsidP="00F52458">
      <w:pPr>
        <w:autoSpaceDE w:val="0"/>
        <w:autoSpaceDN w:val="0"/>
        <w:adjustRightInd w:val="0"/>
        <w:spacing w:after="0" w:line="240" w:lineRule="auto"/>
      </w:pPr>
      <w:r>
        <w:t xml:space="preserve">b) relatório médico que comprove a modificação de seu estado físico e ou mental, a que se refere o artigo 1º desta resolução; </w:t>
      </w:r>
    </w:p>
    <w:p w:rsidR="00F52458" w:rsidRDefault="00F52458" w:rsidP="00F52458">
      <w:pPr>
        <w:autoSpaceDE w:val="0"/>
        <w:autoSpaceDN w:val="0"/>
        <w:adjustRightInd w:val="0"/>
        <w:spacing w:after="0" w:line="240" w:lineRule="auto"/>
      </w:pPr>
      <w:r>
        <w:t xml:space="preserve">c) rol de atribuições do cargo/função do servidor; </w:t>
      </w:r>
    </w:p>
    <w:p w:rsidR="00F52458" w:rsidRDefault="00F52458" w:rsidP="00F52458">
      <w:pPr>
        <w:autoSpaceDE w:val="0"/>
        <w:autoSpaceDN w:val="0"/>
        <w:adjustRightInd w:val="0"/>
        <w:spacing w:after="0" w:line="240" w:lineRule="auto"/>
      </w:pPr>
      <w:r>
        <w:t xml:space="preserve">d) relatório sobre o ambiente físico de trabalho do servidor, descrevendo as condições que impossibilitam o exercício do cargo, se for o caso. </w:t>
      </w:r>
    </w:p>
    <w:p w:rsidR="00F52458" w:rsidRDefault="00F52458" w:rsidP="00F52458">
      <w:pPr>
        <w:autoSpaceDE w:val="0"/>
        <w:autoSpaceDN w:val="0"/>
        <w:adjustRightInd w:val="0"/>
        <w:spacing w:after="0" w:line="240" w:lineRule="auto"/>
      </w:pPr>
      <w:r>
        <w:t xml:space="preserve">§ 1º - O relatório médico, a que se refere </w:t>
      </w:r>
      <w:proofErr w:type="gramStart"/>
      <w:r>
        <w:t>a</w:t>
      </w:r>
      <w:proofErr w:type="gramEnd"/>
      <w:r>
        <w:t xml:space="preserve"> alínea “b” do inciso II deste artigo, deverá estar em conformidade com o modelo constante na resolução específica do DPME/SPG. </w:t>
      </w:r>
    </w:p>
    <w:p w:rsidR="005F6DB1" w:rsidRPr="00404FCC" w:rsidRDefault="005F6DB1" w:rsidP="00AB5C1C">
      <w:pPr>
        <w:rPr>
          <w:b/>
          <w:bCs/>
          <w:sz w:val="20"/>
          <w:szCs w:val="20"/>
        </w:rPr>
      </w:pPr>
    </w:p>
    <w:sectPr w:rsidR="005F6DB1" w:rsidRPr="00404FCC" w:rsidSect="00404FCC">
      <w:pgSz w:w="11907" w:h="16839" w:code="9"/>
      <w:pgMar w:top="1417"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5D3B" w:rsidRDefault="00D85D3B" w:rsidP="00C42CC9">
      <w:pPr>
        <w:spacing w:after="0" w:line="240" w:lineRule="auto"/>
      </w:pPr>
      <w:r>
        <w:separator/>
      </w:r>
    </w:p>
  </w:endnote>
  <w:endnote w:type="continuationSeparator" w:id="0">
    <w:p w:rsidR="00D85D3B" w:rsidRDefault="00D85D3B" w:rsidP="00C42C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utiger-Cn">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auto"/>
    <w:notTrueType/>
    <w:pitch w:val="default"/>
    <w:sig w:usb0="00000003" w:usb1="00000000" w:usb2="00000000" w:usb3="00000000" w:csb0="00000001" w:csb1="00000000"/>
  </w:font>
  <w:font w:name="Frutiger-Black">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5D3B" w:rsidRDefault="00D85D3B" w:rsidP="00C42CC9">
      <w:pPr>
        <w:spacing w:after="0" w:line="240" w:lineRule="auto"/>
      </w:pPr>
      <w:r>
        <w:separator/>
      </w:r>
    </w:p>
  </w:footnote>
  <w:footnote w:type="continuationSeparator" w:id="0">
    <w:p w:rsidR="00D85D3B" w:rsidRDefault="00D85D3B" w:rsidP="00C42CC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D1197"/>
    <w:multiLevelType w:val="hybridMultilevel"/>
    <w:tmpl w:val="8146E6F0"/>
    <w:lvl w:ilvl="0" w:tplc="07244E52">
      <w:start w:val="1"/>
      <w:numFmt w:val="bullet"/>
      <w:lvlText w:val="•"/>
      <w:lvlJc w:val="left"/>
      <w:pPr>
        <w:tabs>
          <w:tab w:val="num" w:pos="720"/>
        </w:tabs>
        <w:ind w:left="720" w:hanging="360"/>
      </w:pPr>
      <w:rPr>
        <w:rFonts w:ascii="Times New Roman" w:hAnsi="Times New Roman" w:hint="default"/>
      </w:rPr>
    </w:lvl>
    <w:lvl w:ilvl="1" w:tplc="377046DA" w:tentative="1">
      <w:start w:val="1"/>
      <w:numFmt w:val="bullet"/>
      <w:lvlText w:val="•"/>
      <w:lvlJc w:val="left"/>
      <w:pPr>
        <w:tabs>
          <w:tab w:val="num" w:pos="1440"/>
        </w:tabs>
        <w:ind w:left="1440" w:hanging="360"/>
      </w:pPr>
      <w:rPr>
        <w:rFonts w:ascii="Times New Roman" w:hAnsi="Times New Roman" w:hint="default"/>
      </w:rPr>
    </w:lvl>
    <w:lvl w:ilvl="2" w:tplc="73DE9402" w:tentative="1">
      <w:start w:val="1"/>
      <w:numFmt w:val="bullet"/>
      <w:lvlText w:val="•"/>
      <w:lvlJc w:val="left"/>
      <w:pPr>
        <w:tabs>
          <w:tab w:val="num" w:pos="2160"/>
        </w:tabs>
        <w:ind w:left="2160" w:hanging="360"/>
      </w:pPr>
      <w:rPr>
        <w:rFonts w:ascii="Times New Roman" w:hAnsi="Times New Roman" w:hint="default"/>
      </w:rPr>
    </w:lvl>
    <w:lvl w:ilvl="3" w:tplc="BA26DADE" w:tentative="1">
      <w:start w:val="1"/>
      <w:numFmt w:val="bullet"/>
      <w:lvlText w:val="•"/>
      <w:lvlJc w:val="left"/>
      <w:pPr>
        <w:tabs>
          <w:tab w:val="num" w:pos="2880"/>
        </w:tabs>
        <w:ind w:left="2880" w:hanging="360"/>
      </w:pPr>
      <w:rPr>
        <w:rFonts w:ascii="Times New Roman" w:hAnsi="Times New Roman" w:hint="default"/>
      </w:rPr>
    </w:lvl>
    <w:lvl w:ilvl="4" w:tplc="F1004952" w:tentative="1">
      <w:start w:val="1"/>
      <w:numFmt w:val="bullet"/>
      <w:lvlText w:val="•"/>
      <w:lvlJc w:val="left"/>
      <w:pPr>
        <w:tabs>
          <w:tab w:val="num" w:pos="3600"/>
        </w:tabs>
        <w:ind w:left="3600" w:hanging="360"/>
      </w:pPr>
      <w:rPr>
        <w:rFonts w:ascii="Times New Roman" w:hAnsi="Times New Roman" w:hint="default"/>
      </w:rPr>
    </w:lvl>
    <w:lvl w:ilvl="5" w:tplc="4BC66788" w:tentative="1">
      <w:start w:val="1"/>
      <w:numFmt w:val="bullet"/>
      <w:lvlText w:val="•"/>
      <w:lvlJc w:val="left"/>
      <w:pPr>
        <w:tabs>
          <w:tab w:val="num" w:pos="4320"/>
        </w:tabs>
        <w:ind w:left="4320" w:hanging="360"/>
      </w:pPr>
      <w:rPr>
        <w:rFonts w:ascii="Times New Roman" w:hAnsi="Times New Roman" w:hint="default"/>
      </w:rPr>
    </w:lvl>
    <w:lvl w:ilvl="6" w:tplc="54B2B408" w:tentative="1">
      <w:start w:val="1"/>
      <w:numFmt w:val="bullet"/>
      <w:lvlText w:val="•"/>
      <w:lvlJc w:val="left"/>
      <w:pPr>
        <w:tabs>
          <w:tab w:val="num" w:pos="5040"/>
        </w:tabs>
        <w:ind w:left="5040" w:hanging="360"/>
      </w:pPr>
      <w:rPr>
        <w:rFonts w:ascii="Times New Roman" w:hAnsi="Times New Roman" w:hint="default"/>
      </w:rPr>
    </w:lvl>
    <w:lvl w:ilvl="7" w:tplc="25884DC2" w:tentative="1">
      <w:start w:val="1"/>
      <w:numFmt w:val="bullet"/>
      <w:lvlText w:val="•"/>
      <w:lvlJc w:val="left"/>
      <w:pPr>
        <w:tabs>
          <w:tab w:val="num" w:pos="5760"/>
        </w:tabs>
        <w:ind w:left="5760" w:hanging="360"/>
      </w:pPr>
      <w:rPr>
        <w:rFonts w:ascii="Times New Roman" w:hAnsi="Times New Roman" w:hint="default"/>
      </w:rPr>
    </w:lvl>
    <w:lvl w:ilvl="8" w:tplc="A5763746" w:tentative="1">
      <w:start w:val="1"/>
      <w:numFmt w:val="bullet"/>
      <w:lvlText w:val="•"/>
      <w:lvlJc w:val="left"/>
      <w:pPr>
        <w:tabs>
          <w:tab w:val="num" w:pos="6480"/>
        </w:tabs>
        <w:ind w:left="6480" w:hanging="360"/>
      </w:pPr>
      <w:rPr>
        <w:rFonts w:ascii="Times New Roman" w:hAnsi="Times New Roman" w:hint="default"/>
      </w:rPr>
    </w:lvl>
  </w:abstractNum>
  <w:abstractNum w:abstractNumId="1">
    <w:nsid w:val="0B1259D8"/>
    <w:multiLevelType w:val="hybridMultilevel"/>
    <w:tmpl w:val="FCAAB194"/>
    <w:lvl w:ilvl="0" w:tplc="133892FA">
      <w:start w:val="1"/>
      <w:numFmt w:val="bullet"/>
      <w:lvlText w:val="•"/>
      <w:lvlJc w:val="left"/>
      <w:pPr>
        <w:tabs>
          <w:tab w:val="num" w:pos="720"/>
        </w:tabs>
        <w:ind w:left="720" w:hanging="360"/>
      </w:pPr>
      <w:rPr>
        <w:rFonts w:ascii="Times New Roman" w:hAnsi="Times New Roman" w:hint="default"/>
      </w:rPr>
    </w:lvl>
    <w:lvl w:ilvl="1" w:tplc="E9D05046" w:tentative="1">
      <w:start w:val="1"/>
      <w:numFmt w:val="bullet"/>
      <w:lvlText w:val="•"/>
      <w:lvlJc w:val="left"/>
      <w:pPr>
        <w:tabs>
          <w:tab w:val="num" w:pos="1440"/>
        </w:tabs>
        <w:ind w:left="1440" w:hanging="360"/>
      </w:pPr>
      <w:rPr>
        <w:rFonts w:ascii="Times New Roman" w:hAnsi="Times New Roman" w:hint="default"/>
      </w:rPr>
    </w:lvl>
    <w:lvl w:ilvl="2" w:tplc="EF845134" w:tentative="1">
      <w:start w:val="1"/>
      <w:numFmt w:val="bullet"/>
      <w:lvlText w:val="•"/>
      <w:lvlJc w:val="left"/>
      <w:pPr>
        <w:tabs>
          <w:tab w:val="num" w:pos="2160"/>
        </w:tabs>
        <w:ind w:left="2160" w:hanging="360"/>
      </w:pPr>
      <w:rPr>
        <w:rFonts w:ascii="Times New Roman" w:hAnsi="Times New Roman" w:hint="default"/>
      </w:rPr>
    </w:lvl>
    <w:lvl w:ilvl="3" w:tplc="B13A6BC6" w:tentative="1">
      <w:start w:val="1"/>
      <w:numFmt w:val="bullet"/>
      <w:lvlText w:val="•"/>
      <w:lvlJc w:val="left"/>
      <w:pPr>
        <w:tabs>
          <w:tab w:val="num" w:pos="2880"/>
        </w:tabs>
        <w:ind w:left="2880" w:hanging="360"/>
      </w:pPr>
      <w:rPr>
        <w:rFonts w:ascii="Times New Roman" w:hAnsi="Times New Roman" w:hint="default"/>
      </w:rPr>
    </w:lvl>
    <w:lvl w:ilvl="4" w:tplc="E3445568" w:tentative="1">
      <w:start w:val="1"/>
      <w:numFmt w:val="bullet"/>
      <w:lvlText w:val="•"/>
      <w:lvlJc w:val="left"/>
      <w:pPr>
        <w:tabs>
          <w:tab w:val="num" w:pos="3600"/>
        </w:tabs>
        <w:ind w:left="3600" w:hanging="360"/>
      </w:pPr>
      <w:rPr>
        <w:rFonts w:ascii="Times New Roman" w:hAnsi="Times New Roman" w:hint="default"/>
      </w:rPr>
    </w:lvl>
    <w:lvl w:ilvl="5" w:tplc="C890C704" w:tentative="1">
      <w:start w:val="1"/>
      <w:numFmt w:val="bullet"/>
      <w:lvlText w:val="•"/>
      <w:lvlJc w:val="left"/>
      <w:pPr>
        <w:tabs>
          <w:tab w:val="num" w:pos="4320"/>
        </w:tabs>
        <w:ind w:left="4320" w:hanging="360"/>
      </w:pPr>
      <w:rPr>
        <w:rFonts w:ascii="Times New Roman" w:hAnsi="Times New Roman" w:hint="default"/>
      </w:rPr>
    </w:lvl>
    <w:lvl w:ilvl="6" w:tplc="67E6744C" w:tentative="1">
      <w:start w:val="1"/>
      <w:numFmt w:val="bullet"/>
      <w:lvlText w:val="•"/>
      <w:lvlJc w:val="left"/>
      <w:pPr>
        <w:tabs>
          <w:tab w:val="num" w:pos="5040"/>
        </w:tabs>
        <w:ind w:left="5040" w:hanging="360"/>
      </w:pPr>
      <w:rPr>
        <w:rFonts w:ascii="Times New Roman" w:hAnsi="Times New Roman" w:hint="default"/>
      </w:rPr>
    </w:lvl>
    <w:lvl w:ilvl="7" w:tplc="2CC4E2F6" w:tentative="1">
      <w:start w:val="1"/>
      <w:numFmt w:val="bullet"/>
      <w:lvlText w:val="•"/>
      <w:lvlJc w:val="left"/>
      <w:pPr>
        <w:tabs>
          <w:tab w:val="num" w:pos="5760"/>
        </w:tabs>
        <w:ind w:left="5760" w:hanging="360"/>
      </w:pPr>
      <w:rPr>
        <w:rFonts w:ascii="Times New Roman" w:hAnsi="Times New Roman" w:hint="default"/>
      </w:rPr>
    </w:lvl>
    <w:lvl w:ilvl="8" w:tplc="B3E85694" w:tentative="1">
      <w:start w:val="1"/>
      <w:numFmt w:val="bullet"/>
      <w:lvlText w:val="•"/>
      <w:lvlJc w:val="left"/>
      <w:pPr>
        <w:tabs>
          <w:tab w:val="num" w:pos="6480"/>
        </w:tabs>
        <w:ind w:left="6480" w:hanging="360"/>
      </w:pPr>
      <w:rPr>
        <w:rFonts w:ascii="Times New Roman" w:hAnsi="Times New Roman" w:hint="default"/>
      </w:rPr>
    </w:lvl>
  </w:abstractNum>
  <w:abstractNum w:abstractNumId="2">
    <w:nsid w:val="0CCF18DB"/>
    <w:multiLevelType w:val="hybridMultilevel"/>
    <w:tmpl w:val="7280FA6A"/>
    <w:lvl w:ilvl="0" w:tplc="582AB0A0">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14BC3131"/>
    <w:multiLevelType w:val="hybridMultilevel"/>
    <w:tmpl w:val="AD5C39CE"/>
    <w:lvl w:ilvl="0" w:tplc="136A387A">
      <w:start w:val="1"/>
      <w:numFmt w:val="bullet"/>
      <w:lvlText w:val="•"/>
      <w:lvlJc w:val="left"/>
      <w:pPr>
        <w:tabs>
          <w:tab w:val="num" w:pos="720"/>
        </w:tabs>
        <w:ind w:left="720" w:hanging="360"/>
      </w:pPr>
      <w:rPr>
        <w:rFonts w:ascii="Times New Roman" w:hAnsi="Times New Roman" w:hint="default"/>
      </w:rPr>
    </w:lvl>
    <w:lvl w:ilvl="1" w:tplc="F11664DE" w:tentative="1">
      <w:start w:val="1"/>
      <w:numFmt w:val="bullet"/>
      <w:lvlText w:val="•"/>
      <w:lvlJc w:val="left"/>
      <w:pPr>
        <w:tabs>
          <w:tab w:val="num" w:pos="1440"/>
        </w:tabs>
        <w:ind w:left="1440" w:hanging="360"/>
      </w:pPr>
      <w:rPr>
        <w:rFonts w:ascii="Times New Roman" w:hAnsi="Times New Roman" w:hint="default"/>
      </w:rPr>
    </w:lvl>
    <w:lvl w:ilvl="2" w:tplc="FDA41112" w:tentative="1">
      <w:start w:val="1"/>
      <w:numFmt w:val="bullet"/>
      <w:lvlText w:val="•"/>
      <w:lvlJc w:val="left"/>
      <w:pPr>
        <w:tabs>
          <w:tab w:val="num" w:pos="2160"/>
        </w:tabs>
        <w:ind w:left="2160" w:hanging="360"/>
      </w:pPr>
      <w:rPr>
        <w:rFonts w:ascii="Times New Roman" w:hAnsi="Times New Roman" w:hint="default"/>
      </w:rPr>
    </w:lvl>
    <w:lvl w:ilvl="3" w:tplc="41081C04" w:tentative="1">
      <w:start w:val="1"/>
      <w:numFmt w:val="bullet"/>
      <w:lvlText w:val="•"/>
      <w:lvlJc w:val="left"/>
      <w:pPr>
        <w:tabs>
          <w:tab w:val="num" w:pos="2880"/>
        </w:tabs>
        <w:ind w:left="2880" w:hanging="360"/>
      </w:pPr>
      <w:rPr>
        <w:rFonts w:ascii="Times New Roman" w:hAnsi="Times New Roman" w:hint="default"/>
      </w:rPr>
    </w:lvl>
    <w:lvl w:ilvl="4" w:tplc="43A692C8" w:tentative="1">
      <w:start w:val="1"/>
      <w:numFmt w:val="bullet"/>
      <w:lvlText w:val="•"/>
      <w:lvlJc w:val="left"/>
      <w:pPr>
        <w:tabs>
          <w:tab w:val="num" w:pos="3600"/>
        </w:tabs>
        <w:ind w:left="3600" w:hanging="360"/>
      </w:pPr>
      <w:rPr>
        <w:rFonts w:ascii="Times New Roman" w:hAnsi="Times New Roman" w:hint="default"/>
      </w:rPr>
    </w:lvl>
    <w:lvl w:ilvl="5" w:tplc="8854841C" w:tentative="1">
      <w:start w:val="1"/>
      <w:numFmt w:val="bullet"/>
      <w:lvlText w:val="•"/>
      <w:lvlJc w:val="left"/>
      <w:pPr>
        <w:tabs>
          <w:tab w:val="num" w:pos="4320"/>
        </w:tabs>
        <w:ind w:left="4320" w:hanging="360"/>
      </w:pPr>
      <w:rPr>
        <w:rFonts w:ascii="Times New Roman" w:hAnsi="Times New Roman" w:hint="default"/>
      </w:rPr>
    </w:lvl>
    <w:lvl w:ilvl="6" w:tplc="ADC4B384" w:tentative="1">
      <w:start w:val="1"/>
      <w:numFmt w:val="bullet"/>
      <w:lvlText w:val="•"/>
      <w:lvlJc w:val="left"/>
      <w:pPr>
        <w:tabs>
          <w:tab w:val="num" w:pos="5040"/>
        </w:tabs>
        <w:ind w:left="5040" w:hanging="360"/>
      </w:pPr>
      <w:rPr>
        <w:rFonts w:ascii="Times New Roman" w:hAnsi="Times New Roman" w:hint="default"/>
      </w:rPr>
    </w:lvl>
    <w:lvl w:ilvl="7" w:tplc="7430F692" w:tentative="1">
      <w:start w:val="1"/>
      <w:numFmt w:val="bullet"/>
      <w:lvlText w:val="•"/>
      <w:lvlJc w:val="left"/>
      <w:pPr>
        <w:tabs>
          <w:tab w:val="num" w:pos="5760"/>
        </w:tabs>
        <w:ind w:left="5760" w:hanging="360"/>
      </w:pPr>
      <w:rPr>
        <w:rFonts w:ascii="Times New Roman" w:hAnsi="Times New Roman" w:hint="default"/>
      </w:rPr>
    </w:lvl>
    <w:lvl w:ilvl="8" w:tplc="0890EEAE" w:tentative="1">
      <w:start w:val="1"/>
      <w:numFmt w:val="bullet"/>
      <w:lvlText w:val="•"/>
      <w:lvlJc w:val="left"/>
      <w:pPr>
        <w:tabs>
          <w:tab w:val="num" w:pos="6480"/>
        </w:tabs>
        <w:ind w:left="6480" w:hanging="360"/>
      </w:pPr>
      <w:rPr>
        <w:rFonts w:ascii="Times New Roman" w:hAnsi="Times New Roman" w:hint="default"/>
      </w:rPr>
    </w:lvl>
  </w:abstractNum>
  <w:abstractNum w:abstractNumId="4">
    <w:nsid w:val="14CD36E1"/>
    <w:multiLevelType w:val="hybridMultilevel"/>
    <w:tmpl w:val="16DC4194"/>
    <w:lvl w:ilvl="0" w:tplc="3086E2A4">
      <w:start w:val="1"/>
      <w:numFmt w:val="bullet"/>
      <w:lvlText w:val="•"/>
      <w:lvlJc w:val="left"/>
      <w:pPr>
        <w:tabs>
          <w:tab w:val="num" w:pos="720"/>
        </w:tabs>
        <w:ind w:left="720" w:hanging="360"/>
      </w:pPr>
      <w:rPr>
        <w:rFonts w:ascii="Times New Roman" w:hAnsi="Times New Roman" w:hint="default"/>
      </w:rPr>
    </w:lvl>
    <w:lvl w:ilvl="1" w:tplc="6B70400A" w:tentative="1">
      <w:start w:val="1"/>
      <w:numFmt w:val="bullet"/>
      <w:lvlText w:val="•"/>
      <w:lvlJc w:val="left"/>
      <w:pPr>
        <w:tabs>
          <w:tab w:val="num" w:pos="1440"/>
        </w:tabs>
        <w:ind w:left="1440" w:hanging="360"/>
      </w:pPr>
      <w:rPr>
        <w:rFonts w:ascii="Times New Roman" w:hAnsi="Times New Roman" w:hint="default"/>
      </w:rPr>
    </w:lvl>
    <w:lvl w:ilvl="2" w:tplc="4E7EBA84" w:tentative="1">
      <w:start w:val="1"/>
      <w:numFmt w:val="bullet"/>
      <w:lvlText w:val="•"/>
      <w:lvlJc w:val="left"/>
      <w:pPr>
        <w:tabs>
          <w:tab w:val="num" w:pos="2160"/>
        </w:tabs>
        <w:ind w:left="2160" w:hanging="360"/>
      </w:pPr>
      <w:rPr>
        <w:rFonts w:ascii="Times New Roman" w:hAnsi="Times New Roman" w:hint="default"/>
      </w:rPr>
    </w:lvl>
    <w:lvl w:ilvl="3" w:tplc="DB4ECE1C" w:tentative="1">
      <w:start w:val="1"/>
      <w:numFmt w:val="bullet"/>
      <w:lvlText w:val="•"/>
      <w:lvlJc w:val="left"/>
      <w:pPr>
        <w:tabs>
          <w:tab w:val="num" w:pos="2880"/>
        </w:tabs>
        <w:ind w:left="2880" w:hanging="360"/>
      </w:pPr>
      <w:rPr>
        <w:rFonts w:ascii="Times New Roman" w:hAnsi="Times New Roman" w:hint="default"/>
      </w:rPr>
    </w:lvl>
    <w:lvl w:ilvl="4" w:tplc="C128CE0E" w:tentative="1">
      <w:start w:val="1"/>
      <w:numFmt w:val="bullet"/>
      <w:lvlText w:val="•"/>
      <w:lvlJc w:val="left"/>
      <w:pPr>
        <w:tabs>
          <w:tab w:val="num" w:pos="3600"/>
        </w:tabs>
        <w:ind w:left="3600" w:hanging="360"/>
      </w:pPr>
      <w:rPr>
        <w:rFonts w:ascii="Times New Roman" w:hAnsi="Times New Roman" w:hint="default"/>
      </w:rPr>
    </w:lvl>
    <w:lvl w:ilvl="5" w:tplc="A8B263D4" w:tentative="1">
      <w:start w:val="1"/>
      <w:numFmt w:val="bullet"/>
      <w:lvlText w:val="•"/>
      <w:lvlJc w:val="left"/>
      <w:pPr>
        <w:tabs>
          <w:tab w:val="num" w:pos="4320"/>
        </w:tabs>
        <w:ind w:left="4320" w:hanging="360"/>
      </w:pPr>
      <w:rPr>
        <w:rFonts w:ascii="Times New Roman" w:hAnsi="Times New Roman" w:hint="default"/>
      </w:rPr>
    </w:lvl>
    <w:lvl w:ilvl="6" w:tplc="156E8676" w:tentative="1">
      <w:start w:val="1"/>
      <w:numFmt w:val="bullet"/>
      <w:lvlText w:val="•"/>
      <w:lvlJc w:val="left"/>
      <w:pPr>
        <w:tabs>
          <w:tab w:val="num" w:pos="5040"/>
        </w:tabs>
        <w:ind w:left="5040" w:hanging="360"/>
      </w:pPr>
      <w:rPr>
        <w:rFonts w:ascii="Times New Roman" w:hAnsi="Times New Roman" w:hint="default"/>
      </w:rPr>
    </w:lvl>
    <w:lvl w:ilvl="7" w:tplc="DC704B98" w:tentative="1">
      <w:start w:val="1"/>
      <w:numFmt w:val="bullet"/>
      <w:lvlText w:val="•"/>
      <w:lvlJc w:val="left"/>
      <w:pPr>
        <w:tabs>
          <w:tab w:val="num" w:pos="5760"/>
        </w:tabs>
        <w:ind w:left="5760" w:hanging="360"/>
      </w:pPr>
      <w:rPr>
        <w:rFonts w:ascii="Times New Roman" w:hAnsi="Times New Roman" w:hint="default"/>
      </w:rPr>
    </w:lvl>
    <w:lvl w:ilvl="8" w:tplc="834C5D74" w:tentative="1">
      <w:start w:val="1"/>
      <w:numFmt w:val="bullet"/>
      <w:lvlText w:val="•"/>
      <w:lvlJc w:val="left"/>
      <w:pPr>
        <w:tabs>
          <w:tab w:val="num" w:pos="6480"/>
        </w:tabs>
        <w:ind w:left="6480" w:hanging="360"/>
      </w:pPr>
      <w:rPr>
        <w:rFonts w:ascii="Times New Roman" w:hAnsi="Times New Roman" w:hint="default"/>
      </w:rPr>
    </w:lvl>
  </w:abstractNum>
  <w:abstractNum w:abstractNumId="5">
    <w:nsid w:val="20563124"/>
    <w:multiLevelType w:val="hybridMultilevel"/>
    <w:tmpl w:val="E0108168"/>
    <w:lvl w:ilvl="0" w:tplc="D646B566">
      <w:start w:val="1"/>
      <w:numFmt w:val="bullet"/>
      <w:lvlText w:val="•"/>
      <w:lvlJc w:val="left"/>
      <w:pPr>
        <w:tabs>
          <w:tab w:val="num" w:pos="720"/>
        </w:tabs>
        <w:ind w:left="720" w:hanging="360"/>
      </w:pPr>
      <w:rPr>
        <w:rFonts w:ascii="Times New Roman" w:hAnsi="Times New Roman" w:hint="default"/>
      </w:rPr>
    </w:lvl>
    <w:lvl w:ilvl="1" w:tplc="B75014B4" w:tentative="1">
      <w:start w:val="1"/>
      <w:numFmt w:val="bullet"/>
      <w:lvlText w:val="•"/>
      <w:lvlJc w:val="left"/>
      <w:pPr>
        <w:tabs>
          <w:tab w:val="num" w:pos="1440"/>
        </w:tabs>
        <w:ind w:left="1440" w:hanging="360"/>
      </w:pPr>
      <w:rPr>
        <w:rFonts w:ascii="Times New Roman" w:hAnsi="Times New Roman" w:hint="default"/>
      </w:rPr>
    </w:lvl>
    <w:lvl w:ilvl="2" w:tplc="94249DB0" w:tentative="1">
      <w:start w:val="1"/>
      <w:numFmt w:val="bullet"/>
      <w:lvlText w:val="•"/>
      <w:lvlJc w:val="left"/>
      <w:pPr>
        <w:tabs>
          <w:tab w:val="num" w:pos="2160"/>
        </w:tabs>
        <w:ind w:left="2160" w:hanging="360"/>
      </w:pPr>
      <w:rPr>
        <w:rFonts w:ascii="Times New Roman" w:hAnsi="Times New Roman" w:hint="default"/>
      </w:rPr>
    </w:lvl>
    <w:lvl w:ilvl="3" w:tplc="ED742706" w:tentative="1">
      <w:start w:val="1"/>
      <w:numFmt w:val="bullet"/>
      <w:lvlText w:val="•"/>
      <w:lvlJc w:val="left"/>
      <w:pPr>
        <w:tabs>
          <w:tab w:val="num" w:pos="2880"/>
        </w:tabs>
        <w:ind w:left="2880" w:hanging="360"/>
      </w:pPr>
      <w:rPr>
        <w:rFonts w:ascii="Times New Roman" w:hAnsi="Times New Roman" w:hint="default"/>
      </w:rPr>
    </w:lvl>
    <w:lvl w:ilvl="4" w:tplc="7904EC00" w:tentative="1">
      <w:start w:val="1"/>
      <w:numFmt w:val="bullet"/>
      <w:lvlText w:val="•"/>
      <w:lvlJc w:val="left"/>
      <w:pPr>
        <w:tabs>
          <w:tab w:val="num" w:pos="3600"/>
        </w:tabs>
        <w:ind w:left="3600" w:hanging="360"/>
      </w:pPr>
      <w:rPr>
        <w:rFonts w:ascii="Times New Roman" w:hAnsi="Times New Roman" w:hint="default"/>
      </w:rPr>
    </w:lvl>
    <w:lvl w:ilvl="5" w:tplc="41D4DCB2" w:tentative="1">
      <w:start w:val="1"/>
      <w:numFmt w:val="bullet"/>
      <w:lvlText w:val="•"/>
      <w:lvlJc w:val="left"/>
      <w:pPr>
        <w:tabs>
          <w:tab w:val="num" w:pos="4320"/>
        </w:tabs>
        <w:ind w:left="4320" w:hanging="360"/>
      </w:pPr>
      <w:rPr>
        <w:rFonts w:ascii="Times New Roman" w:hAnsi="Times New Roman" w:hint="default"/>
      </w:rPr>
    </w:lvl>
    <w:lvl w:ilvl="6" w:tplc="1E6A146A" w:tentative="1">
      <w:start w:val="1"/>
      <w:numFmt w:val="bullet"/>
      <w:lvlText w:val="•"/>
      <w:lvlJc w:val="left"/>
      <w:pPr>
        <w:tabs>
          <w:tab w:val="num" w:pos="5040"/>
        </w:tabs>
        <w:ind w:left="5040" w:hanging="360"/>
      </w:pPr>
      <w:rPr>
        <w:rFonts w:ascii="Times New Roman" w:hAnsi="Times New Roman" w:hint="default"/>
      </w:rPr>
    </w:lvl>
    <w:lvl w:ilvl="7" w:tplc="810E559E" w:tentative="1">
      <w:start w:val="1"/>
      <w:numFmt w:val="bullet"/>
      <w:lvlText w:val="•"/>
      <w:lvlJc w:val="left"/>
      <w:pPr>
        <w:tabs>
          <w:tab w:val="num" w:pos="5760"/>
        </w:tabs>
        <w:ind w:left="5760" w:hanging="360"/>
      </w:pPr>
      <w:rPr>
        <w:rFonts w:ascii="Times New Roman" w:hAnsi="Times New Roman" w:hint="default"/>
      </w:rPr>
    </w:lvl>
    <w:lvl w:ilvl="8" w:tplc="EDBE39C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86F7075"/>
    <w:multiLevelType w:val="hybridMultilevel"/>
    <w:tmpl w:val="03C03B3E"/>
    <w:lvl w:ilvl="0" w:tplc="143E0928">
      <w:start w:val="1"/>
      <w:numFmt w:val="bullet"/>
      <w:lvlText w:val="•"/>
      <w:lvlJc w:val="left"/>
      <w:pPr>
        <w:tabs>
          <w:tab w:val="num" w:pos="720"/>
        </w:tabs>
        <w:ind w:left="720" w:hanging="360"/>
      </w:pPr>
      <w:rPr>
        <w:rFonts w:ascii="Times New Roman" w:hAnsi="Times New Roman" w:hint="default"/>
      </w:rPr>
    </w:lvl>
    <w:lvl w:ilvl="1" w:tplc="A3848A92" w:tentative="1">
      <w:start w:val="1"/>
      <w:numFmt w:val="bullet"/>
      <w:lvlText w:val="•"/>
      <w:lvlJc w:val="left"/>
      <w:pPr>
        <w:tabs>
          <w:tab w:val="num" w:pos="1440"/>
        </w:tabs>
        <w:ind w:left="1440" w:hanging="360"/>
      </w:pPr>
      <w:rPr>
        <w:rFonts w:ascii="Times New Roman" w:hAnsi="Times New Roman" w:hint="default"/>
      </w:rPr>
    </w:lvl>
    <w:lvl w:ilvl="2" w:tplc="69545DB6" w:tentative="1">
      <w:start w:val="1"/>
      <w:numFmt w:val="bullet"/>
      <w:lvlText w:val="•"/>
      <w:lvlJc w:val="left"/>
      <w:pPr>
        <w:tabs>
          <w:tab w:val="num" w:pos="2160"/>
        </w:tabs>
        <w:ind w:left="2160" w:hanging="360"/>
      </w:pPr>
      <w:rPr>
        <w:rFonts w:ascii="Times New Roman" w:hAnsi="Times New Roman" w:hint="default"/>
      </w:rPr>
    </w:lvl>
    <w:lvl w:ilvl="3" w:tplc="915298A6" w:tentative="1">
      <w:start w:val="1"/>
      <w:numFmt w:val="bullet"/>
      <w:lvlText w:val="•"/>
      <w:lvlJc w:val="left"/>
      <w:pPr>
        <w:tabs>
          <w:tab w:val="num" w:pos="2880"/>
        </w:tabs>
        <w:ind w:left="2880" w:hanging="360"/>
      </w:pPr>
      <w:rPr>
        <w:rFonts w:ascii="Times New Roman" w:hAnsi="Times New Roman" w:hint="default"/>
      </w:rPr>
    </w:lvl>
    <w:lvl w:ilvl="4" w:tplc="895AB1FA" w:tentative="1">
      <w:start w:val="1"/>
      <w:numFmt w:val="bullet"/>
      <w:lvlText w:val="•"/>
      <w:lvlJc w:val="left"/>
      <w:pPr>
        <w:tabs>
          <w:tab w:val="num" w:pos="3600"/>
        </w:tabs>
        <w:ind w:left="3600" w:hanging="360"/>
      </w:pPr>
      <w:rPr>
        <w:rFonts w:ascii="Times New Roman" w:hAnsi="Times New Roman" w:hint="default"/>
      </w:rPr>
    </w:lvl>
    <w:lvl w:ilvl="5" w:tplc="4074F800" w:tentative="1">
      <w:start w:val="1"/>
      <w:numFmt w:val="bullet"/>
      <w:lvlText w:val="•"/>
      <w:lvlJc w:val="left"/>
      <w:pPr>
        <w:tabs>
          <w:tab w:val="num" w:pos="4320"/>
        </w:tabs>
        <w:ind w:left="4320" w:hanging="360"/>
      </w:pPr>
      <w:rPr>
        <w:rFonts w:ascii="Times New Roman" w:hAnsi="Times New Roman" w:hint="default"/>
      </w:rPr>
    </w:lvl>
    <w:lvl w:ilvl="6" w:tplc="C9D0C928" w:tentative="1">
      <w:start w:val="1"/>
      <w:numFmt w:val="bullet"/>
      <w:lvlText w:val="•"/>
      <w:lvlJc w:val="left"/>
      <w:pPr>
        <w:tabs>
          <w:tab w:val="num" w:pos="5040"/>
        </w:tabs>
        <w:ind w:left="5040" w:hanging="360"/>
      </w:pPr>
      <w:rPr>
        <w:rFonts w:ascii="Times New Roman" w:hAnsi="Times New Roman" w:hint="default"/>
      </w:rPr>
    </w:lvl>
    <w:lvl w:ilvl="7" w:tplc="873CB184" w:tentative="1">
      <w:start w:val="1"/>
      <w:numFmt w:val="bullet"/>
      <w:lvlText w:val="•"/>
      <w:lvlJc w:val="left"/>
      <w:pPr>
        <w:tabs>
          <w:tab w:val="num" w:pos="5760"/>
        </w:tabs>
        <w:ind w:left="5760" w:hanging="360"/>
      </w:pPr>
      <w:rPr>
        <w:rFonts w:ascii="Times New Roman" w:hAnsi="Times New Roman" w:hint="default"/>
      </w:rPr>
    </w:lvl>
    <w:lvl w:ilvl="8" w:tplc="C5A4965A" w:tentative="1">
      <w:start w:val="1"/>
      <w:numFmt w:val="bullet"/>
      <w:lvlText w:val="•"/>
      <w:lvlJc w:val="left"/>
      <w:pPr>
        <w:tabs>
          <w:tab w:val="num" w:pos="6480"/>
        </w:tabs>
        <w:ind w:left="6480" w:hanging="360"/>
      </w:pPr>
      <w:rPr>
        <w:rFonts w:ascii="Times New Roman" w:hAnsi="Times New Roman" w:hint="default"/>
      </w:rPr>
    </w:lvl>
  </w:abstractNum>
  <w:abstractNum w:abstractNumId="7">
    <w:nsid w:val="39343DCC"/>
    <w:multiLevelType w:val="hybridMultilevel"/>
    <w:tmpl w:val="624A2E82"/>
    <w:lvl w:ilvl="0" w:tplc="C95A1C8A">
      <w:start w:val="1"/>
      <w:numFmt w:val="decimal"/>
      <w:lvlText w:val="%1-"/>
      <w:lvlJc w:val="left"/>
      <w:pPr>
        <w:ind w:left="786" w:hanging="360"/>
      </w:pPr>
      <w:rPr>
        <w:rFonts w:hint="default"/>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8">
    <w:nsid w:val="39E713F3"/>
    <w:multiLevelType w:val="hybridMultilevel"/>
    <w:tmpl w:val="2DC67250"/>
    <w:lvl w:ilvl="0" w:tplc="CF0C8016">
      <w:start w:val="1"/>
      <w:numFmt w:val="bullet"/>
      <w:lvlText w:val="•"/>
      <w:lvlJc w:val="left"/>
      <w:pPr>
        <w:tabs>
          <w:tab w:val="num" w:pos="720"/>
        </w:tabs>
        <w:ind w:left="720" w:hanging="360"/>
      </w:pPr>
      <w:rPr>
        <w:rFonts w:ascii="Times New Roman" w:hAnsi="Times New Roman" w:hint="default"/>
      </w:rPr>
    </w:lvl>
    <w:lvl w:ilvl="1" w:tplc="5E741A86" w:tentative="1">
      <w:start w:val="1"/>
      <w:numFmt w:val="bullet"/>
      <w:lvlText w:val="•"/>
      <w:lvlJc w:val="left"/>
      <w:pPr>
        <w:tabs>
          <w:tab w:val="num" w:pos="1440"/>
        </w:tabs>
        <w:ind w:left="1440" w:hanging="360"/>
      </w:pPr>
      <w:rPr>
        <w:rFonts w:ascii="Times New Roman" w:hAnsi="Times New Roman" w:hint="default"/>
      </w:rPr>
    </w:lvl>
    <w:lvl w:ilvl="2" w:tplc="D5584BAE" w:tentative="1">
      <w:start w:val="1"/>
      <w:numFmt w:val="bullet"/>
      <w:lvlText w:val="•"/>
      <w:lvlJc w:val="left"/>
      <w:pPr>
        <w:tabs>
          <w:tab w:val="num" w:pos="2160"/>
        </w:tabs>
        <w:ind w:left="2160" w:hanging="360"/>
      </w:pPr>
      <w:rPr>
        <w:rFonts w:ascii="Times New Roman" w:hAnsi="Times New Roman" w:hint="default"/>
      </w:rPr>
    </w:lvl>
    <w:lvl w:ilvl="3" w:tplc="A3322B98" w:tentative="1">
      <w:start w:val="1"/>
      <w:numFmt w:val="bullet"/>
      <w:lvlText w:val="•"/>
      <w:lvlJc w:val="left"/>
      <w:pPr>
        <w:tabs>
          <w:tab w:val="num" w:pos="2880"/>
        </w:tabs>
        <w:ind w:left="2880" w:hanging="360"/>
      </w:pPr>
      <w:rPr>
        <w:rFonts w:ascii="Times New Roman" w:hAnsi="Times New Roman" w:hint="default"/>
      </w:rPr>
    </w:lvl>
    <w:lvl w:ilvl="4" w:tplc="EA3E0066" w:tentative="1">
      <w:start w:val="1"/>
      <w:numFmt w:val="bullet"/>
      <w:lvlText w:val="•"/>
      <w:lvlJc w:val="left"/>
      <w:pPr>
        <w:tabs>
          <w:tab w:val="num" w:pos="3600"/>
        </w:tabs>
        <w:ind w:left="3600" w:hanging="360"/>
      </w:pPr>
      <w:rPr>
        <w:rFonts w:ascii="Times New Roman" w:hAnsi="Times New Roman" w:hint="default"/>
      </w:rPr>
    </w:lvl>
    <w:lvl w:ilvl="5" w:tplc="A2262D76" w:tentative="1">
      <w:start w:val="1"/>
      <w:numFmt w:val="bullet"/>
      <w:lvlText w:val="•"/>
      <w:lvlJc w:val="left"/>
      <w:pPr>
        <w:tabs>
          <w:tab w:val="num" w:pos="4320"/>
        </w:tabs>
        <w:ind w:left="4320" w:hanging="360"/>
      </w:pPr>
      <w:rPr>
        <w:rFonts w:ascii="Times New Roman" w:hAnsi="Times New Roman" w:hint="default"/>
      </w:rPr>
    </w:lvl>
    <w:lvl w:ilvl="6" w:tplc="87A2F03C" w:tentative="1">
      <w:start w:val="1"/>
      <w:numFmt w:val="bullet"/>
      <w:lvlText w:val="•"/>
      <w:lvlJc w:val="left"/>
      <w:pPr>
        <w:tabs>
          <w:tab w:val="num" w:pos="5040"/>
        </w:tabs>
        <w:ind w:left="5040" w:hanging="360"/>
      </w:pPr>
      <w:rPr>
        <w:rFonts w:ascii="Times New Roman" w:hAnsi="Times New Roman" w:hint="default"/>
      </w:rPr>
    </w:lvl>
    <w:lvl w:ilvl="7" w:tplc="B8D41F34" w:tentative="1">
      <w:start w:val="1"/>
      <w:numFmt w:val="bullet"/>
      <w:lvlText w:val="•"/>
      <w:lvlJc w:val="left"/>
      <w:pPr>
        <w:tabs>
          <w:tab w:val="num" w:pos="5760"/>
        </w:tabs>
        <w:ind w:left="5760" w:hanging="360"/>
      </w:pPr>
      <w:rPr>
        <w:rFonts w:ascii="Times New Roman" w:hAnsi="Times New Roman" w:hint="default"/>
      </w:rPr>
    </w:lvl>
    <w:lvl w:ilvl="8" w:tplc="728495EA" w:tentative="1">
      <w:start w:val="1"/>
      <w:numFmt w:val="bullet"/>
      <w:lvlText w:val="•"/>
      <w:lvlJc w:val="left"/>
      <w:pPr>
        <w:tabs>
          <w:tab w:val="num" w:pos="6480"/>
        </w:tabs>
        <w:ind w:left="6480" w:hanging="360"/>
      </w:pPr>
      <w:rPr>
        <w:rFonts w:ascii="Times New Roman" w:hAnsi="Times New Roman" w:hint="default"/>
      </w:rPr>
    </w:lvl>
  </w:abstractNum>
  <w:abstractNum w:abstractNumId="9">
    <w:nsid w:val="4110365D"/>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4A777F0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11E418A"/>
    <w:multiLevelType w:val="hybridMultilevel"/>
    <w:tmpl w:val="37CCFC28"/>
    <w:lvl w:ilvl="0" w:tplc="372CFC34">
      <w:start w:val="1"/>
      <w:numFmt w:val="bullet"/>
      <w:lvlText w:val="•"/>
      <w:lvlJc w:val="left"/>
      <w:pPr>
        <w:tabs>
          <w:tab w:val="num" w:pos="720"/>
        </w:tabs>
        <w:ind w:left="720" w:hanging="360"/>
      </w:pPr>
      <w:rPr>
        <w:rFonts w:ascii="Times New Roman" w:hAnsi="Times New Roman" w:hint="default"/>
      </w:rPr>
    </w:lvl>
    <w:lvl w:ilvl="1" w:tplc="DE6C8596" w:tentative="1">
      <w:start w:val="1"/>
      <w:numFmt w:val="bullet"/>
      <w:lvlText w:val="•"/>
      <w:lvlJc w:val="left"/>
      <w:pPr>
        <w:tabs>
          <w:tab w:val="num" w:pos="1440"/>
        </w:tabs>
        <w:ind w:left="1440" w:hanging="360"/>
      </w:pPr>
      <w:rPr>
        <w:rFonts w:ascii="Times New Roman" w:hAnsi="Times New Roman" w:hint="default"/>
      </w:rPr>
    </w:lvl>
    <w:lvl w:ilvl="2" w:tplc="6FFEF9A4" w:tentative="1">
      <w:start w:val="1"/>
      <w:numFmt w:val="bullet"/>
      <w:lvlText w:val="•"/>
      <w:lvlJc w:val="left"/>
      <w:pPr>
        <w:tabs>
          <w:tab w:val="num" w:pos="2160"/>
        </w:tabs>
        <w:ind w:left="2160" w:hanging="360"/>
      </w:pPr>
      <w:rPr>
        <w:rFonts w:ascii="Times New Roman" w:hAnsi="Times New Roman" w:hint="default"/>
      </w:rPr>
    </w:lvl>
    <w:lvl w:ilvl="3" w:tplc="AAA62C64" w:tentative="1">
      <w:start w:val="1"/>
      <w:numFmt w:val="bullet"/>
      <w:lvlText w:val="•"/>
      <w:lvlJc w:val="left"/>
      <w:pPr>
        <w:tabs>
          <w:tab w:val="num" w:pos="2880"/>
        </w:tabs>
        <w:ind w:left="2880" w:hanging="360"/>
      </w:pPr>
      <w:rPr>
        <w:rFonts w:ascii="Times New Roman" w:hAnsi="Times New Roman" w:hint="default"/>
      </w:rPr>
    </w:lvl>
    <w:lvl w:ilvl="4" w:tplc="3F32E6BC" w:tentative="1">
      <w:start w:val="1"/>
      <w:numFmt w:val="bullet"/>
      <w:lvlText w:val="•"/>
      <w:lvlJc w:val="left"/>
      <w:pPr>
        <w:tabs>
          <w:tab w:val="num" w:pos="3600"/>
        </w:tabs>
        <w:ind w:left="3600" w:hanging="360"/>
      </w:pPr>
      <w:rPr>
        <w:rFonts w:ascii="Times New Roman" w:hAnsi="Times New Roman" w:hint="default"/>
      </w:rPr>
    </w:lvl>
    <w:lvl w:ilvl="5" w:tplc="73E6B45A" w:tentative="1">
      <w:start w:val="1"/>
      <w:numFmt w:val="bullet"/>
      <w:lvlText w:val="•"/>
      <w:lvlJc w:val="left"/>
      <w:pPr>
        <w:tabs>
          <w:tab w:val="num" w:pos="4320"/>
        </w:tabs>
        <w:ind w:left="4320" w:hanging="360"/>
      </w:pPr>
      <w:rPr>
        <w:rFonts w:ascii="Times New Roman" w:hAnsi="Times New Roman" w:hint="default"/>
      </w:rPr>
    </w:lvl>
    <w:lvl w:ilvl="6" w:tplc="58308DB8" w:tentative="1">
      <w:start w:val="1"/>
      <w:numFmt w:val="bullet"/>
      <w:lvlText w:val="•"/>
      <w:lvlJc w:val="left"/>
      <w:pPr>
        <w:tabs>
          <w:tab w:val="num" w:pos="5040"/>
        </w:tabs>
        <w:ind w:left="5040" w:hanging="360"/>
      </w:pPr>
      <w:rPr>
        <w:rFonts w:ascii="Times New Roman" w:hAnsi="Times New Roman" w:hint="default"/>
      </w:rPr>
    </w:lvl>
    <w:lvl w:ilvl="7" w:tplc="57BADCC4" w:tentative="1">
      <w:start w:val="1"/>
      <w:numFmt w:val="bullet"/>
      <w:lvlText w:val="•"/>
      <w:lvlJc w:val="left"/>
      <w:pPr>
        <w:tabs>
          <w:tab w:val="num" w:pos="5760"/>
        </w:tabs>
        <w:ind w:left="5760" w:hanging="360"/>
      </w:pPr>
      <w:rPr>
        <w:rFonts w:ascii="Times New Roman" w:hAnsi="Times New Roman" w:hint="default"/>
      </w:rPr>
    </w:lvl>
    <w:lvl w:ilvl="8" w:tplc="D32E21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384336C"/>
    <w:multiLevelType w:val="hybridMultilevel"/>
    <w:tmpl w:val="624A2E82"/>
    <w:lvl w:ilvl="0" w:tplc="C95A1C8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B367512"/>
    <w:multiLevelType w:val="hybridMultilevel"/>
    <w:tmpl w:val="16D2C350"/>
    <w:lvl w:ilvl="0" w:tplc="84F04A00">
      <w:start w:val="1"/>
      <w:numFmt w:val="bullet"/>
      <w:lvlText w:val="•"/>
      <w:lvlJc w:val="left"/>
      <w:pPr>
        <w:tabs>
          <w:tab w:val="num" w:pos="720"/>
        </w:tabs>
        <w:ind w:left="720" w:hanging="360"/>
      </w:pPr>
      <w:rPr>
        <w:rFonts w:ascii="Times New Roman" w:hAnsi="Times New Roman" w:hint="default"/>
      </w:rPr>
    </w:lvl>
    <w:lvl w:ilvl="1" w:tplc="6914B106" w:tentative="1">
      <w:start w:val="1"/>
      <w:numFmt w:val="bullet"/>
      <w:lvlText w:val="•"/>
      <w:lvlJc w:val="left"/>
      <w:pPr>
        <w:tabs>
          <w:tab w:val="num" w:pos="1440"/>
        </w:tabs>
        <w:ind w:left="1440" w:hanging="360"/>
      </w:pPr>
      <w:rPr>
        <w:rFonts w:ascii="Times New Roman" w:hAnsi="Times New Roman" w:hint="default"/>
      </w:rPr>
    </w:lvl>
    <w:lvl w:ilvl="2" w:tplc="AA400ECC" w:tentative="1">
      <w:start w:val="1"/>
      <w:numFmt w:val="bullet"/>
      <w:lvlText w:val="•"/>
      <w:lvlJc w:val="left"/>
      <w:pPr>
        <w:tabs>
          <w:tab w:val="num" w:pos="2160"/>
        </w:tabs>
        <w:ind w:left="2160" w:hanging="360"/>
      </w:pPr>
      <w:rPr>
        <w:rFonts w:ascii="Times New Roman" w:hAnsi="Times New Roman" w:hint="default"/>
      </w:rPr>
    </w:lvl>
    <w:lvl w:ilvl="3" w:tplc="F0EAC628" w:tentative="1">
      <w:start w:val="1"/>
      <w:numFmt w:val="bullet"/>
      <w:lvlText w:val="•"/>
      <w:lvlJc w:val="left"/>
      <w:pPr>
        <w:tabs>
          <w:tab w:val="num" w:pos="2880"/>
        </w:tabs>
        <w:ind w:left="2880" w:hanging="360"/>
      </w:pPr>
      <w:rPr>
        <w:rFonts w:ascii="Times New Roman" w:hAnsi="Times New Roman" w:hint="default"/>
      </w:rPr>
    </w:lvl>
    <w:lvl w:ilvl="4" w:tplc="90163450" w:tentative="1">
      <w:start w:val="1"/>
      <w:numFmt w:val="bullet"/>
      <w:lvlText w:val="•"/>
      <w:lvlJc w:val="left"/>
      <w:pPr>
        <w:tabs>
          <w:tab w:val="num" w:pos="3600"/>
        </w:tabs>
        <w:ind w:left="3600" w:hanging="360"/>
      </w:pPr>
      <w:rPr>
        <w:rFonts w:ascii="Times New Roman" w:hAnsi="Times New Roman" w:hint="default"/>
      </w:rPr>
    </w:lvl>
    <w:lvl w:ilvl="5" w:tplc="3A60CFFE" w:tentative="1">
      <w:start w:val="1"/>
      <w:numFmt w:val="bullet"/>
      <w:lvlText w:val="•"/>
      <w:lvlJc w:val="left"/>
      <w:pPr>
        <w:tabs>
          <w:tab w:val="num" w:pos="4320"/>
        </w:tabs>
        <w:ind w:left="4320" w:hanging="360"/>
      </w:pPr>
      <w:rPr>
        <w:rFonts w:ascii="Times New Roman" w:hAnsi="Times New Roman" w:hint="default"/>
      </w:rPr>
    </w:lvl>
    <w:lvl w:ilvl="6" w:tplc="FD42768C" w:tentative="1">
      <w:start w:val="1"/>
      <w:numFmt w:val="bullet"/>
      <w:lvlText w:val="•"/>
      <w:lvlJc w:val="left"/>
      <w:pPr>
        <w:tabs>
          <w:tab w:val="num" w:pos="5040"/>
        </w:tabs>
        <w:ind w:left="5040" w:hanging="360"/>
      </w:pPr>
      <w:rPr>
        <w:rFonts w:ascii="Times New Roman" w:hAnsi="Times New Roman" w:hint="default"/>
      </w:rPr>
    </w:lvl>
    <w:lvl w:ilvl="7" w:tplc="6DF6DD90" w:tentative="1">
      <w:start w:val="1"/>
      <w:numFmt w:val="bullet"/>
      <w:lvlText w:val="•"/>
      <w:lvlJc w:val="left"/>
      <w:pPr>
        <w:tabs>
          <w:tab w:val="num" w:pos="5760"/>
        </w:tabs>
        <w:ind w:left="5760" w:hanging="360"/>
      </w:pPr>
      <w:rPr>
        <w:rFonts w:ascii="Times New Roman" w:hAnsi="Times New Roman" w:hint="default"/>
      </w:rPr>
    </w:lvl>
    <w:lvl w:ilvl="8" w:tplc="58DEC110"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E4C4B8B"/>
    <w:multiLevelType w:val="hybridMultilevel"/>
    <w:tmpl w:val="BD54E9E2"/>
    <w:lvl w:ilvl="0" w:tplc="01183422">
      <w:start w:val="1"/>
      <w:numFmt w:val="bullet"/>
      <w:lvlText w:val="•"/>
      <w:lvlJc w:val="left"/>
      <w:pPr>
        <w:tabs>
          <w:tab w:val="num" w:pos="720"/>
        </w:tabs>
        <w:ind w:left="720" w:hanging="360"/>
      </w:pPr>
      <w:rPr>
        <w:rFonts w:ascii="Times New Roman" w:hAnsi="Times New Roman" w:hint="default"/>
      </w:rPr>
    </w:lvl>
    <w:lvl w:ilvl="1" w:tplc="4ACA8C00" w:tentative="1">
      <w:start w:val="1"/>
      <w:numFmt w:val="bullet"/>
      <w:lvlText w:val="•"/>
      <w:lvlJc w:val="left"/>
      <w:pPr>
        <w:tabs>
          <w:tab w:val="num" w:pos="1440"/>
        </w:tabs>
        <w:ind w:left="1440" w:hanging="360"/>
      </w:pPr>
      <w:rPr>
        <w:rFonts w:ascii="Times New Roman" w:hAnsi="Times New Roman" w:hint="default"/>
      </w:rPr>
    </w:lvl>
    <w:lvl w:ilvl="2" w:tplc="4C7A56B8" w:tentative="1">
      <w:start w:val="1"/>
      <w:numFmt w:val="bullet"/>
      <w:lvlText w:val="•"/>
      <w:lvlJc w:val="left"/>
      <w:pPr>
        <w:tabs>
          <w:tab w:val="num" w:pos="2160"/>
        </w:tabs>
        <w:ind w:left="2160" w:hanging="360"/>
      </w:pPr>
      <w:rPr>
        <w:rFonts w:ascii="Times New Roman" w:hAnsi="Times New Roman" w:hint="default"/>
      </w:rPr>
    </w:lvl>
    <w:lvl w:ilvl="3" w:tplc="5804E8B6" w:tentative="1">
      <w:start w:val="1"/>
      <w:numFmt w:val="bullet"/>
      <w:lvlText w:val="•"/>
      <w:lvlJc w:val="left"/>
      <w:pPr>
        <w:tabs>
          <w:tab w:val="num" w:pos="2880"/>
        </w:tabs>
        <w:ind w:left="2880" w:hanging="360"/>
      </w:pPr>
      <w:rPr>
        <w:rFonts w:ascii="Times New Roman" w:hAnsi="Times New Roman" w:hint="default"/>
      </w:rPr>
    </w:lvl>
    <w:lvl w:ilvl="4" w:tplc="21507E60" w:tentative="1">
      <w:start w:val="1"/>
      <w:numFmt w:val="bullet"/>
      <w:lvlText w:val="•"/>
      <w:lvlJc w:val="left"/>
      <w:pPr>
        <w:tabs>
          <w:tab w:val="num" w:pos="3600"/>
        </w:tabs>
        <w:ind w:left="3600" w:hanging="360"/>
      </w:pPr>
      <w:rPr>
        <w:rFonts w:ascii="Times New Roman" w:hAnsi="Times New Roman" w:hint="default"/>
      </w:rPr>
    </w:lvl>
    <w:lvl w:ilvl="5" w:tplc="9058F472" w:tentative="1">
      <w:start w:val="1"/>
      <w:numFmt w:val="bullet"/>
      <w:lvlText w:val="•"/>
      <w:lvlJc w:val="left"/>
      <w:pPr>
        <w:tabs>
          <w:tab w:val="num" w:pos="4320"/>
        </w:tabs>
        <w:ind w:left="4320" w:hanging="360"/>
      </w:pPr>
      <w:rPr>
        <w:rFonts w:ascii="Times New Roman" w:hAnsi="Times New Roman" w:hint="default"/>
      </w:rPr>
    </w:lvl>
    <w:lvl w:ilvl="6" w:tplc="6424207C" w:tentative="1">
      <w:start w:val="1"/>
      <w:numFmt w:val="bullet"/>
      <w:lvlText w:val="•"/>
      <w:lvlJc w:val="left"/>
      <w:pPr>
        <w:tabs>
          <w:tab w:val="num" w:pos="5040"/>
        </w:tabs>
        <w:ind w:left="5040" w:hanging="360"/>
      </w:pPr>
      <w:rPr>
        <w:rFonts w:ascii="Times New Roman" w:hAnsi="Times New Roman" w:hint="default"/>
      </w:rPr>
    </w:lvl>
    <w:lvl w:ilvl="7" w:tplc="8F4AB660" w:tentative="1">
      <w:start w:val="1"/>
      <w:numFmt w:val="bullet"/>
      <w:lvlText w:val="•"/>
      <w:lvlJc w:val="left"/>
      <w:pPr>
        <w:tabs>
          <w:tab w:val="num" w:pos="5760"/>
        </w:tabs>
        <w:ind w:left="5760" w:hanging="360"/>
      </w:pPr>
      <w:rPr>
        <w:rFonts w:ascii="Times New Roman" w:hAnsi="Times New Roman" w:hint="default"/>
      </w:rPr>
    </w:lvl>
    <w:lvl w:ilvl="8" w:tplc="3346542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67F16870"/>
    <w:multiLevelType w:val="hybridMultilevel"/>
    <w:tmpl w:val="671E83F8"/>
    <w:lvl w:ilvl="0" w:tplc="5D1A192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7F9259EA"/>
    <w:multiLevelType w:val="hybridMultilevel"/>
    <w:tmpl w:val="42A29F1E"/>
    <w:lvl w:ilvl="0" w:tplc="E676DF36">
      <w:start w:val="1"/>
      <w:numFmt w:val="bullet"/>
      <w:lvlText w:val="•"/>
      <w:lvlJc w:val="left"/>
      <w:pPr>
        <w:tabs>
          <w:tab w:val="num" w:pos="720"/>
        </w:tabs>
        <w:ind w:left="720" w:hanging="360"/>
      </w:pPr>
      <w:rPr>
        <w:rFonts w:ascii="Times New Roman" w:hAnsi="Times New Roman" w:hint="default"/>
      </w:rPr>
    </w:lvl>
    <w:lvl w:ilvl="1" w:tplc="A392BE0E">
      <w:start w:val="1"/>
      <w:numFmt w:val="bullet"/>
      <w:lvlText w:val="•"/>
      <w:lvlJc w:val="left"/>
      <w:pPr>
        <w:tabs>
          <w:tab w:val="num" w:pos="1440"/>
        </w:tabs>
        <w:ind w:left="1440" w:hanging="360"/>
      </w:pPr>
      <w:rPr>
        <w:rFonts w:ascii="Times New Roman" w:hAnsi="Times New Roman" w:hint="default"/>
      </w:rPr>
    </w:lvl>
    <w:lvl w:ilvl="2" w:tplc="C1C07BA4" w:tentative="1">
      <w:start w:val="1"/>
      <w:numFmt w:val="bullet"/>
      <w:lvlText w:val="•"/>
      <w:lvlJc w:val="left"/>
      <w:pPr>
        <w:tabs>
          <w:tab w:val="num" w:pos="2160"/>
        </w:tabs>
        <w:ind w:left="2160" w:hanging="360"/>
      </w:pPr>
      <w:rPr>
        <w:rFonts w:ascii="Times New Roman" w:hAnsi="Times New Roman" w:hint="default"/>
      </w:rPr>
    </w:lvl>
    <w:lvl w:ilvl="3" w:tplc="A586937C" w:tentative="1">
      <w:start w:val="1"/>
      <w:numFmt w:val="bullet"/>
      <w:lvlText w:val="•"/>
      <w:lvlJc w:val="left"/>
      <w:pPr>
        <w:tabs>
          <w:tab w:val="num" w:pos="2880"/>
        </w:tabs>
        <w:ind w:left="2880" w:hanging="360"/>
      </w:pPr>
      <w:rPr>
        <w:rFonts w:ascii="Times New Roman" w:hAnsi="Times New Roman" w:hint="default"/>
      </w:rPr>
    </w:lvl>
    <w:lvl w:ilvl="4" w:tplc="6FA8EC44" w:tentative="1">
      <w:start w:val="1"/>
      <w:numFmt w:val="bullet"/>
      <w:lvlText w:val="•"/>
      <w:lvlJc w:val="left"/>
      <w:pPr>
        <w:tabs>
          <w:tab w:val="num" w:pos="3600"/>
        </w:tabs>
        <w:ind w:left="3600" w:hanging="360"/>
      </w:pPr>
      <w:rPr>
        <w:rFonts w:ascii="Times New Roman" w:hAnsi="Times New Roman" w:hint="default"/>
      </w:rPr>
    </w:lvl>
    <w:lvl w:ilvl="5" w:tplc="A9BC3342" w:tentative="1">
      <w:start w:val="1"/>
      <w:numFmt w:val="bullet"/>
      <w:lvlText w:val="•"/>
      <w:lvlJc w:val="left"/>
      <w:pPr>
        <w:tabs>
          <w:tab w:val="num" w:pos="4320"/>
        </w:tabs>
        <w:ind w:left="4320" w:hanging="360"/>
      </w:pPr>
      <w:rPr>
        <w:rFonts w:ascii="Times New Roman" w:hAnsi="Times New Roman" w:hint="default"/>
      </w:rPr>
    </w:lvl>
    <w:lvl w:ilvl="6" w:tplc="BF7C6E64" w:tentative="1">
      <w:start w:val="1"/>
      <w:numFmt w:val="bullet"/>
      <w:lvlText w:val="•"/>
      <w:lvlJc w:val="left"/>
      <w:pPr>
        <w:tabs>
          <w:tab w:val="num" w:pos="5040"/>
        </w:tabs>
        <w:ind w:left="5040" w:hanging="360"/>
      </w:pPr>
      <w:rPr>
        <w:rFonts w:ascii="Times New Roman" w:hAnsi="Times New Roman" w:hint="default"/>
      </w:rPr>
    </w:lvl>
    <w:lvl w:ilvl="7" w:tplc="85EE9CF6" w:tentative="1">
      <w:start w:val="1"/>
      <w:numFmt w:val="bullet"/>
      <w:lvlText w:val="•"/>
      <w:lvlJc w:val="left"/>
      <w:pPr>
        <w:tabs>
          <w:tab w:val="num" w:pos="5760"/>
        </w:tabs>
        <w:ind w:left="5760" w:hanging="360"/>
      </w:pPr>
      <w:rPr>
        <w:rFonts w:ascii="Times New Roman" w:hAnsi="Times New Roman" w:hint="default"/>
      </w:rPr>
    </w:lvl>
    <w:lvl w:ilvl="8" w:tplc="01707844"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
  </w:num>
  <w:num w:numId="3">
    <w:abstractNumId w:val="16"/>
  </w:num>
  <w:num w:numId="4">
    <w:abstractNumId w:val="11"/>
  </w:num>
  <w:num w:numId="5">
    <w:abstractNumId w:val="6"/>
  </w:num>
  <w:num w:numId="6">
    <w:abstractNumId w:val="3"/>
  </w:num>
  <w:num w:numId="7">
    <w:abstractNumId w:val="13"/>
  </w:num>
  <w:num w:numId="8">
    <w:abstractNumId w:val="12"/>
  </w:num>
  <w:num w:numId="9">
    <w:abstractNumId w:val="14"/>
  </w:num>
  <w:num w:numId="10">
    <w:abstractNumId w:val="4"/>
  </w:num>
  <w:num w:numId="11">
    <w:abstractNumId w:val="5"/>
  </w:num>
  <w:num w:numId="12">
    <w:abstractNumId w:val="8"/>
  </w:num>
  <w:num w:numId="13">
    <w:abstractNumId w:val="10"/>
  </w:num>
  <w:num w:numId="14">
    <w:abstractNumId w:val="9"/>
  </w:num>
  <w:num w:numId="15">
    <w:abstractNumId w:val="7"/>
  </w:num>
  <w:num w:numId="16">
    <w:abstractNumId w:val="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6C5A27"/>
    <w:rsid w:val="0001180A"/>
    <w:rsid w:val="00013474"/>
    <w:rsid w:val="00042ECB"/>
    <w:rsid w:val="00055E02"/>
    <w:rsid w:val="0007397A"/>
    <w:rsid w:val="00082C21"/>
    <w:rsid w:val="000845BD"/>
    <w:rsid w:val="00084E93"/>
    <w:rsid w:val="000D6E84"/>
    <w:rsid w:val="000E7668"/>
    <w:rsid w:val="001022CF"/>
    <w:rsid w:val="0011279F"/>
    <w:rsid w:val="001366F6"/>
    <w:rsid w:val="001651D3"/>
    <w:rsid w:val="00175E56"/>
    <w:rsid w:val="0018338E"/>
    <w:rsid w:val="00184EDC"/>
    <w:rsid w:val="001867F9"/>
    <w:rsid w:val="00194A2F"/>
    <w:rsid w:val="001C127D"/>
    <w:rsid w:val="001E080C"/>
    <w:rsid w:val="001F3ED7"/>
    <w:rsid w:val="0020717F"/>
    <w:rsid w:val="0021011F"/>
    <w:rsid w:val="00216097"/>
    <w:rsid w:val="00232E1D"/>
    <w:rsid w:val="002521D3"/>
    <w:rsid w:val="00257ED9"/>
    <w:rsid w:val="00284EFB"/>
    <w:rsid w:val="00287F1B"/>
    <w:rsid w:val="002B3156"/>
    <w:rsid w:val="002B4FC6"/>
    <w:rsid w:val="002C0285"/>
    <w:rsid w:val="002E2D16"/>
    <w:rsid w:val="002F2DEC"/>
    <w:rsid w:val="002F7E3B"/>
    <w:rsid w:val="00326BB2"/>
    <w:rsid w:val="003538DD"/>
    <w:rsid w:val="00360D34"/>
    <w:rsid w:val="003719ED"/>
    <w:rsid w:val="003809CA"/>
    <w:rsid w:val="003A66BE"/>
    <w:rsid w:val="003D5461"/>
    <w:rsid w:val="003D57A7"/>
    <w:rsid w:val="003F213A"/>
    <w:rsid w:val="003F4E18"/>
    <w:rsid w:val="00404FCC"/>
    <w:rsid w:val="0041276A"/>
    <w:rsid w:val="00414AE9"/>
    <w:rsid w:val="00417613"/>
    <w:rsid w:val="00433804"/>
    <w:rsid w:val="004424AB"/>
    <w:rsid w:val="00443AF9"/>
    <w:rsid w:val="00450609"/>
    <w:rsid w:val="00467596"/>
    <w:rsid w:val="004D6CD9"/>
    <w:rsid w:val="004D6E81"/>
    <w:rsid w:val="004F0440"/>
    <w:rsid w:val="004F79DB"/>
    <w:rsid w:val="00552748"/>
    <w:rsid w:val="005852C6"/>
    <w:rsid w:val="005A73E1"/>
    <w:rsid w:val="005C54E2"/>
    <w:rsid w:val="005D35B8"/>
    <w:rsid w:val="005F6DB1"/>
    <w:rsid w:val="00607C8E"/>
    <w:rsid w:val="00610121"/>
    <w:rsid w:val="006259B4"/>
    <w:rsid w:val="00632F15"/>
    <w:rsid w:val="006407FA"/>
    <w:rsid w:val="0064340A"/>
    <w:rsid w:val="00677213"/>
    <w:rsid w:val="006C3FA0"/>
    <w:rsid w:val="006C5A27"/>
    <w:rsid w:val="006D0CF8"/>
    <w:rsid w:val="006D50E5"/>
    <w:rsid w:val="00700E06"/>
    <w:rsid w:val="007448C0"/>
    <w:rsid w:val="00745622"/>
    <w:rsid w:val="0075682C"/>
    <w:rsid w:val="00765C3B"/>
    <w:rsid w:val="00772101"/>
    <w:rsid w:val="00796700"/>
    <w:rsid w:val="007B0288"/>
    <w:rsid w:val="007E1344"/>
    <w:rsid w:val="00803807"/>
    <w:rsid w:val="008146AE"/>
    <w:rsid w:val="00831473"/>
    <w:rsid w:val="00860D5E"/>
    <w:rsid w:val="008B07DD"/>
    <w:rsid w:val="008B6D1D"/>
    <w:rsid w:val="008C5E52"/>
    <w:rsid w:val="008D6990"/>
    <w:rsid w:val="008E24A8"/>
    <w:rsid w:val="00902941"/>
    <w:rsid w:val="0091387B"/>
    <w:rsid w:val="009150F0"/>
    <w:rsid w:val="0092114A"/>
    <w:rsid w:val="009223DF"/>
    <w:rsid w:val="009270F7"/>
    <w:rsid w:val="0094568B"/>
    <w:rsid w:val="0095010A"/>
    <w:rsid w:val="00991012"/>
    <w:rsid w:val="009C6481"/>
    <w:rsid w:val="009F6B8B"/>
    <w:rsid w:val="00A20741"/>
    <w:rsid w:val="00A4667D"/>
    <w:rsid w:val="00A77596"/>
    <w:rsid w:val="00A802B3"/>
    <w:rsid w:val="00A835B3"/>
    <w:rsid w:val="00A92459"/>
    <w:rsid w:val="00AB5C1C"/>
    <w:rsid w:val="00B00395"/>
    <w:rsid w:val="00B010B8"/>
    <w:rsid w:val="00B15C60"/>
    <w:rsid w:val="00B266D7"/>
    <w:rsid w:val="00B77E06"/>
    <w:rsid w:val="00B9584E"/>
    <w:rsid w:val="00B97AA0"/>
    <w:rsid w:val="00BE3DD4"/>
    <w:rsid w:val="00C01BD6"/>
    <w:rsid w:val="00C31A49"/>
    <w:rsid w:val="00C330B7"/>
    <w:rsid w:val="00C42CC9"/>
    <w:rsid w:val="00C660C2"/>
    <w:rsid w:val="00C72824"/>
    <w:rsid w:val="00C84874"/>
    <w:rsid w:val="00C84E4D"/>
    <w:rsid w:val="00CB5033"/>
    <w:rsid w:val="00CF61E3"/>
    <w:rsid w:val="00D1154F"/>
    <w:rsid w:val="00D33DC3"/>
    <w:rsid w:val="00D42DE6"/>
    <w:rsid w:val="00D509F5"/>
    <w:rsid w:val="00D67FE2"/>
    <w:rsid w:val="00D7242A"/>
    <w:rsid w:val="00D85D3B"/>
    <w:rsid w:val="00D91C5D"/>
    <w:rsid w:val="00D96ADF"/>
    <w:rsid w:val="00DA6E40"/>
    <w:rsid w:val="00DB76E4"/>
    <w:rsid w:val="00DC4028"/>
    <w:rsid w:val="00DF057C"/>
    <w:rsid w:val="00E53F3A"/>
    <w:rsid w:val="00E71E9B"/>
    <w:rsid w:val="00E9227F"/>
    <w:rsid w:val="00EA412D"/>
    <w:rsid w:val="00EF0A68"/>
    <w:rsid w:val="00F21256"/>
    <w:rsid w:val="00F311A5"/>
    <w:rsid w:val="00F362BD"/>
    <w:rsid w:val="00F52458"/>
    <w:rsid w:val="00F57C88"/>
    <w:rsid w:val="00FD6896"/>
    <w:rsid w:val="00FE5A1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13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E56"/>
  </w:style>
  <w:style w:type="paragraph" w:styleId="Ttulo1">
    <w:name w:val="heading 1"/>
    <w:basedOn w:val="Normal"/>
    <w:next w:val="Normal"/>
    <w:link w:val="Ttulo1Char"/>
    <w:uiPriority w:val="9"/>
    <w:qFormat/>
    <w:rsid w:val="003538DD"/>
    <w:pPr>
      <w:keepNext/>
      <w:keepLines/>
      <w:spacing w:before="480" w:after="0"/>
      <w:outlineLvl w:val="0"/>
    </w:pPr>
    <w:rPr>
      <w:rFonts w:asciiTheme="majorHAnsi" w:eastAsiaTheme="majorEastAsia" w:hAnsiTheme="majorHAnsi" w:cstheme="majorBidi"/>
      <w:b/>
      <w:bCs/>
      <w:color w:val="E80061" w:themeColor="accent1" w:themeShade="BF"/>
      <w:sz w:val="28"/>
      <w:szCs w:val="28"/>
    </w:rPr>
  </w:style>
  <w:style w:type="paragraph" w:styleId="Ttulo2">
    <w:name w:val="heading 2"/>
    <w:basedOn w:val="Normal"/>
    <w:next w:val="Normal"/>
    <w:link w:val="Ttulo2Char"/>
    <w:uiPriority w:val="9"/>
    <w:unhideWhenUsed/>
    <w:qFormat/>
    <w:rsid w:val="003538DD"/>
    <w:pPr>
      <w:keepNext/>
      <w:keepLines/>
      <w:spacing w:before="200" w:after="0"/>
      <w:outlineLvl w:val="1"/>
    </w:pPr>
    <w:rPr>
      <w:rFonts w:asciiTheme="majorHAnsi" w:eastAsiaTheme="majorEastAsia" w:hAnsiTheme="majorHAnsi" w:cstheme="majorBidi"/>
      <w:b/>
      <w:bCs/>
      <w:color w:val="FF388C" w:themeColor="accent1"/>
      <w:sz w:val="26"/>
      <w:szCs w:val="26"/>
    </w:rPr>
  </w:style>
  <w:style w:type="paragraph" w:styleId="Ttulo3">
    <w:name w:val="heading 3"/>
    <w:basedOn w:val="Normal"/>
    <w:next w:val="Normal"/>
    <w:link w:val="Ttulo3Char"/>
    <w:uiPriority w:val="9"/>
    <w:unhideWhenUsed/>
    <w:qFormat/>
    <w:rsid w:val="003538DD"/>
    <w:pPr>
      <w:keepNext/>
      <w:keepLines/>
      <w:spacing w:before="200" w:after="0"/>
      <w:outlineLvl w:val="2"/>
    </w:pPr>
    <w:rPr>
      <w:rFonts w:asciiTheme="majorHAnsi" w:eastAsiaTheme="majorEastAsia" w:hAnsiTheme="majorHAnsi" w:cstheme="majorBidi"/>
      <w:b/>
      <w:bCs/>
      <w:color w:val="FF388C" w:themeColor="accent1"/>
    </w:rPr>
  </w:style>
  <w:style w:type="paragraph" w:styleId="Ttulo4">
    <w:name w:val="heading 4"/>
    <w:basedOn w:val="Normal"/>
    <w:next w:val="Normal"/>
    <w:link w:val="Ttulo4Char"/>
    <w:uiPriority w:val="9"/>
    <w:unhideWhenUsed/>
    <w:qFormat/>
    <w:rsid w:val="003538DD"/>
    <w:pPr>
      <w:keepNext/>
      <w:keepLines/>
      <w:spacing w:before="200" w:after="0"/>
      <w:outlineLvl w:val="3"/>
    </w:pPr>
    <w:rPr>
      <w:rFonts w:asciiTheme="majorHAnsi" w:eastAsiaTheme="majorEastAsia" w:hAnsiTheme="majorHAnsi" w:cstheme="majorBidi"/>
      <w:b/>
      <w:bCs/>
      <w:i/>
      <w:iCs/>
      <w:color w:val="FF388C" w:themeColor="accent1"/>
    </w:rPr>
  </w:style>
  <w:style w:type="paragraph" w:styleId="Ttulo5">
    <w:name w:val="heading 5"/>
    <w:basedOn w:val="Normal"/>
    <w:next w:val="Normal"/>
    <w:link w:val="Ttulo5Char"/>
    <w:uiPriority w:val="9"/>
    <w:unhideWhenUsed/>
    <w:qFormat/>
    <w:rsid w:val="003538DD"/>
    <w:pPr>
      <w:keepNext/>
      <w:keepLines/>
      <w:spacing w:before="200" w:after="0"/>
      <w:outlineLvl w:val="4"/>
    </w:pPr>
    <w:rPr>
      <w:rFonts w:asciiTheme="majorHAnsi" w:eastAsiaTheme="majorEastAsia" w:hAnsiTheme="majorHAnsi" w:cstheme="majorBidi"/>
      <w:color w:val="9A004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A412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A412D"/>
    <w:rPr>
      <w:rFonts w:ascii="Tahoma" w:hAnsi="Tahoma" w:cs="Tahoma"/>
      <w:sz w:val="16"/>
      <w:szCs w:val="16"/>
    </w:rPr>
  </w:style>
  <w:style w:type="paragraph" w:styleId="Cabealho">
    <w:name w:val="header"/>
    <w:basedOn w:val="Normal"/>
    <w:link w:val="CabealhoChar"/>
    <w:uiPriority w:val="99"/>
    <w:unhideWhenUsed/>
    <w:rsid w:val="00C42CC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C42CC9"/>
  </w:style>
  <w:style w:type="paragraph" w:styleId="Rodap">
    <w:name w:val="footer"/>
    <w:basedOn w:val="Normal"/>
    <w:link w:val="RodapChar"/>
    <w:uiPriority w:val="99"/>
    <w:semiHidden/>
    <w:unhideWhenUsed/>
    <w:rsid w:val="00C42CC9"/>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C42CC9"/>
  </w:style>
  <w:style w:type="paragraph" w:styleId="PargrafodaLista">
    <w:name w:val="List Paragraph"/>
    <w:basedOn w:val="Normal"/>
    <w:uiPriority w:val="34"/>
    <w:qFormat/>
    <w:rsid w:val="0018338E"/>
    <w:pPr>
      <w:spacing w:after="0" w:line="240" w:lineRule="auto"/>
      <w:ind w:left="720"/>
      <w:contextualSpacing/>
    </w:pPr>
    <w:rPr>
      <w:rFonts w:ascii="Times New Roman" w:eastAsia="Times New Roman" w:hAnsi="Times New Roman" w:cs="Times New Roman"/>
      <w:sz w:val="24"/>
      <w:szCs w:val="24"/>
      <w:lang w:eastAsia="pt-BR"/>
    </w:rPr>
  </w:style>
  <w:style w:type="character" w:styleId="nfaseSutil">
    <w:name w:val="Subtle Emphasis"/>
    <w:basedOn w:val="Fontepargpadro"/>
    <w:uiPriority w:val="19"/>
    <w:qFormat/>
    <w:rsid w:val="003538DD"/>
    <w:rPr>
      <w:i/>
      <w:iCs/>
      <w:color w:val="808080" w:themeColor="text1" w:themeTint="7F"/>
    </w:rPr>
  </w:style>
  <w:style w:type="paragraph" w:styleId="SemEspaamento">
    <w:name w:val="No Spacing"/>
    <w:uiPriority w:val="1"/>
    <w:qFormat/>
    <w:rsid w:val="003538DD"/>
    <w:pPr>
      <w:spacing w:after="0" w:line="240" w:lineRule="auto"/>
    </w:pPr>
  </w:style>
  <w:style w:type="character" w:customStyle="1" w:styleId="Ttulo1Char">
    <w:name w:val="Título 1 Char"/>
    <w:basedOn w:val="Fontepargpadro"/>
    <w:link w:val="Ttulo1"/>
    <w:uiPriority w:val="9"/>
    <w:rsid w:val="003538DD"/>
    <w:rPr>
      <w:rFonts w:asciiTheme="majorHAnsi" w:eastAsiaTheme="majorEastAsia" w:hAnsiTheme="majorHAnsi" w:cstheme="majorBidi"/>
      <w:b/>
      <w:bCs/>
      <w:color w:val="E80061" w:themeColor="accent1" w:themeShade="BF"/>
      <w:sz w:val="28"/>
      <w:szCs w:val="28"/>
    </w:rPr>
  </w:style>
  <w:style w:type="character" w:customStyle="1" w:styleId="Ttulo2Char">
    <w:name w:val="Título 2 Char"/>
    <w:basedOn w:val="Fontepargpadro"/>
    <w:link w:val="Ttulo2"/>
    <w:uiPriority w:val="9"/>
    <w:rsid w:val="003538DD"/>
    <w:rPr>
      <w:rFonts w:asciiTheme="majorHAnsi" w:eastAsiaTheme="majorEastAsia" w:hAnsiTheme="majorHAnsi" w:cstheme="majorBidi"/>
      <w:b/>
      <w:bCs/>
      <w:color w:val="FF388C" w:themeColor="accent1"/>
      <w:sz w:val="26"/>
      <w:szCs w:val="26"/>
    </w:rPr>
  </w:style>
  <w:style w:type="character" w:customStyle="1" w:styleId="Ttulo3Char">
    <w:name w:val="Título 3 Char"/>
    <w:basedOn w:val="Fontepargpadro"/>
    <w:link w:val="Ttulo3"/>
    <w:uiPriority w:val="9"/>
    <w:rsid w:val="003538DD"/>
    <w:rPr>
      <w:rFonts w:asciiTheme="majorHAnsi" w:eastAsiaTheme="majorEastAsia" w:hAnsiTheme="majorHAnsi" w:cstheme="majorBidi"/>
      <w:b/>
      <w:bCs/>
      <w:color w:val="FF388C" w:themeColor="accent1"/>
    </w:rPr>
  </w:style>
  <w:style w:type="character" w:customStyle="1" w:styleId="Ttulo4Char">
    <w:name w:val="Título 4 Char"/>
    <w:basedOn w:val="Fontepargpadro"/>
    <w:link w:val="Ttulo4"/>
    <w:uiPriority w:val="9"/>
    <w:rsid w:val="003538DD"/>
    <w:rPr>
      <w:rFonts w:asciiTheme="majorHAnsi" w:eastAsiaTheme="majorEastAsia" w:hAnsiTheme="majorHAnsi" w:cstheme="majorBidi"/>
      <w:b/>
      <w:bCs/>
      <w:i/>
      <w:iCs/>
      <w:color w:val="FF388C" w:themeColor="accent1"/>
    </w:rPr>
  </w:style>
  <w:style w:type="character" w:customStyle="1" w:styleId="Ttulo5Char">
    <w:name w:val="Título 5 Char"/>
    <w:basedOn w:val="Fontepargpadro"/>
    <w:link w:val="Ttulo5"/>
    <w:uiPriority w:val="9"/>
    <w:rsid w:val="003538DD"/>
    <w:rPr>
      <w:rFonts w:asciiTheme="majorHAnsi" w:eastAsiaTheme="majorEastAsia" w:hAnsiTheme="majorHAnsi" w:cstheme="majorBidi"/>
      <w:color w:val="9A0040" w:themeColor="accent1" w:themeShade="7F"/>
    </w:rPr>
  </w:style>
  <w:style w:type="paragraph" w:styleId="NormalWeb">
    <w:name w:val="Normal (Web)"/>
    <w:basedOn w:val="Normal"/>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C84E4D"/>
  </w:style>
  <w:style w:type="character" w:styleId="Hyperlink">
    <w:name w:val="Hyperlink"/>
    <w:basedOn w:val="Fontepargpadro"/>
    <w:uiPriority w:val="99"/>
    <w:semiHidden/>
    <w:unhideWhenUsed/>
    <w:rsid w:val="00C84E4D"/>
    <w:rPr>
      <w:color w:val="0000FF"/>
      <w:u w:val="single"/>
    </w:rPr>
  </w:style>
  <w:style w:type="paragraph" w:styleId="Corpodetexto">
    <w:name w:val="Body Text"/>
    <w:basedOn w:val="Normal"/>
    <w:link w:val="CorpodetextoChar"/>
    <w:uiPriority w:val="99"/>
    <w:semiHidden/>
    <w:unhideWhenUsed/>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C84E4D"/>
    <w:rPr>
      <w:rFonts w:ascii="Times New Roman" w:eastAsia="Times New Roman" w:hAnsi="Times New Roman" w:cs="Times New Roman"/>
      <w:sz w:val="24"/>
      <w:szCs w:val="24"/>
      <w:lang w:eastAsia="pt-BR"/>
    </w:rPr>
  </w:style>
  <w:style w:type="paragraph" w:customStyle="1" w:styleId="texto2">
    <w:name w:val="texto2"/>
    <w:basedOn w:val="Normal"/>
    <w:rsid w:val="00C84E4D"/>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66001008">
      <w:bodyDiv w:val="1"/>
      <w:marLeft w:val="0"/>
      <w:marRight w:val="0"/>
      <w:marTop w:val="0"/>
      <w:marBottom w:val="0"/>
      <w:divBdr>
        <w:top w:val="none" w:sz="0" w:space="0" w:color="auto"/>
        <w:left w:val="none" w:sz="0" w:space="0" w:color="auto"/>
        <w:bottom w:val="none" w:sz="0" w:space="0" w:color="auto"/>
        <w:right w:val="none" w:sz="0" w:space="0" w:color="auto"/>
      </w:divBdr>
      <w:divsChild>
        <w:div w:id="1032924936">
          <w:marLeft w:val="547"/>
          <w:marRight w:val="0"/>
          <w:marTop w:val="0"/>
          <w:marBottom w:val="0"/>
          <w:divBdr>
            <w:top w:val="none" w:sz="0" w:space="0" w:color="auto"/>
            <w:left w:val="none" w:sz="0" w:space="0" w:color="auto"/>
            <w:bottom w:val="none" w:sz="0" w:space="0" w:color="auto"/>
            <w:right w:val="none" w:sz="0" w:space="0" w:color="auto"/>
          </w:divBdr>
        </w:div>
        <w:div w:id="1258321054">
          <w:marLeft w:val="547"/>
          <w:marRight w:val="0"/>
          <w:marTop w:val="0"/>
          <w:marBottom w:val="0"/>
          <w:divBdr>
            <w:top w:val="none" w:sz="0" w:space="0" w:color="auto"/>
            <w:left w:val="none" w:sz="0" w:space="0" w:color="auto"/>
            <w:bottom w:val="none" w:sz="0" w:space="0" w:color="auto"/>
            <w:right w:val="none" w:sz="0" w:space="0" w:color="auto"/>
          </w:divBdr>
        </w:div>
      </w:divsChild>
    </w:div>
    <w:div w:id="286662638">
      <w:bodyDiv w:val="1"/>
      <w:marLeft w:val="0"/>
      <w:marRight w:val="0"/>
      <w:marTop w:val="0"/>
      <w:marBottom w:val="0"/>
      <w:divBdr>
        <w:top w:val="none" w:sz="0" w:space="0" w:color="auto"/>
        <w:left w:val="none" w:sz="0" w:space="0" w:color="auto"/>
        <w:bottom w:val="none" w:sz="0" w:space="0" w:color="auto"/>
        <w:right w:val="none" w:sz="0" w:space="0" w:color="auto"/>
      </w:divBdr>
    </w:div>
    <w:div w:id="544027492">
      <w:bodyDiv w:val="1"/>
      <w:marLeft w:val="0"/>
      <w:marRight w:val="0"/>
      <w:marTop w:val="0"/>
      <w:marBottom w:val="0"/>
      <w:divBdr>
        <w:top w:val="none" w:sz="0" w:space="0" w:color="auto"/>
        <w:left w:val="none" w:sz="0" w:space="0" w:color="auto"/>
        <w:bottom w:val="none" w:sz="0" w:space="0" w:color="auto"/>
        <w:right w:val="none" w:sz="0" w:space="0" w:color="auto"/>
      </w:divBdr>
      <w:divsChild>
        <w:div w:id="1691949512">
          <w:marLeft w:val="547"/>
          <w:marRight w:val="0"/>
          <w:marTop w:val="0"/>
          <w:marBottom w:val="0"/>
          <w:divBdr>
            <w:top w:val="none" w:sz="0" w:space="0" w:color="auto"/>
            <w:left w:val="none" w:sz="0" w:space="0" w:color="auto"/>
            <w:bottom w:val="none" w:sz="0" w:space="0" w:color="auto"/>
            <w:right w:val="none" w:sz="0" w:space="0" w:color="auto"/>
          </w:divBdr>
        </w:div>
        <w:div w:id="463276013">
          <w:marLeft w:val="547"/>
          <w:marRight w:val="0"/>
          <w:marTop w:val="0"/>
          <w:marBottom w:val="0"/>
          <w:divBdr>
            <w:top w:val="none" w:sz="0" w:space="0" w:color="auto"/>
            <w:left w:val="none" w:sz="0" w:space="0" w:color="auto"/>
            <w:bottom w:val="none" w:sz="0" w:space="0" w:color="auto"/>
            <w:right w:val="none" w:sz="0" w:space="0" w:color="auto"/>
          </w:divBdr>
        </w:div>
      </w:divsChild>
    </w:div>
    <w:div w:id="550190127">
      <w:bodyDiv w:val="1"/>
      <w:marLeft w:val="0"/>
      <w:marRight w:val="0"/>
      <w:marTop w:val="0"/>
      <w:marBottom w:val="0"/>
      <w:divBdr>
        <w:top w:val="none" w:sz="0" w:space="0" w:color="auto"/>
        <w:left w:val="none" w:sz="0" w:space="0" w:color="auto"/>
        <w:bottom w:val="none" w:sz="0" w:space="0" w:color="auto"/>
        <w:right w:val="none" w:sz="0" w:space="0" w:color="auto"/>
      </w:divBdr>
      <w:divsChild>
        <w:div w:id="500193507">
          <w:marLeft w:val="547"/>
          <w:marRight w:val="0"/>
          <w:marTop w:val="0"/>
          <w:marBottom w:val="0"/>
          <w:divBdr>
            <w:top w:val="none" w:sz="0" w:space="0" w:color="auto"/>
            <w:left w:val="none" w:sz="0" w:space="0" w:color="auto"/>
            <w:bottom w:val="none" w:sz="0" w:space="0" w:color="auto"/>
            <w:right w:val="none" w:sz="0" w:space="0" w:color="auto"/>
          </w:divBdr>
        </w:div>
      </w:divsChild>
    </w:div>
    <w:div w:id="556015276">
      <w:bodyDiv w:val="1"/>
      <w:marLeft w:val="0"/>
      <w:marRight w:val="0"/>
      <w:marTop w:val="0"/>
      <w:marBottom w:val="0"/>
      <w:divBdr>
        <w:top w:val="none" w:sz="0" w:space="0" w:color="auto"/>
        <w:left w:val="none" w:sz="0" w:space="0" w:color="auto"/>
        <w:bottom w:val="none" w:sz="0" w:space="0" w:color="auto"/>
        <w:right w:val="none" w:sz="0" w:space="0" w:color="auto"/>
      </w:divBdr>
      <w:divsChild>
        <w:div w:id="1994143185">
          <w:marLeft w:val="547"/>
          <w:marRight w:val="0"/>
          <w:marTop w:val="0"/>
          <w:marBottom w:val="0"/>
          <w:divBdr>
            <w:top w:val="none" w:sz="0" w:space="0" w:color="auto"/>
            <w:left w:val="none" w:sz="0" w:space="0" w:color="auto"/>
            <w:bottom w:val="none" w:sz="0" w:space="0" w:color="auto"/>
            <w:right w:val="none" w:sz="0" w:space="0" w:color="auto"/>
          </w:divBdr>
        </w:div>
      </w:divsChild>
    </w:div>
    <w:div w:id="610671179">
      <w:bodyDiv w:val="1"/>
      <w:marLeft w:val="0"/>
      <w:marRight w:val="0"/>
      <w:marTop w:val="0"/>
      <w:marBottom w:val="0"/>
      <w:divBdr>
        <w:top w:val="none" w:sz="0" w:space="0" w:color="auto"/>
        <w:left w:val="none" w:sz="0" w:space="0" w:color="auto"/>
        <w:bottom w:val="none" w:sz="0" w:space="0" w:color="auto"/>
        <w:right w:val="none" w:sz="0" w:space="0" w:color="auto"/>
      </w:divBdr>
      <w:divsChild>
        <w:div w:id="407044941">
          <w:marLeft w:val="547"/>
          <w:marRight w:val="0"/>
          <w:marTop w:val="0"/>
          <w:marBottom w:val="0"/>
          <w:divBdr>
            <w:top w:val="none" w:sz="0" w:space="0" w:color="auto"/>
            <w:left w:val="none" w:sz="0" w:space="0" w:color="auto"/>
            <w:bottom w:val="none" w:sz="0" w:space="0" w:color="auto"/>
            <w:right w:val="none" w:sz="0" w:space="0" w:color="auto"/>
          </w:divBdr>
        </w:div>
      </w:divsChild>
    </w:div>
    <w:div w:id="986129316">
      <w:bodyDiv w:val="1"/>
      <w:marLeft w:val="0"/>
      <w:marRight w:val="0"/>
      <w:marTop w:val="0"/>
      <w:marBottom w:val="0"/>
      <w:divBdr>
        <w:top w:val="none" w:sz="0" w:space="0" w:color="auto"/>
        <w:left w:val="none" w:sz="0" w:space="0" w:color="auto"/>
        <w:bottom w:val="none" w:sz="0" w:space="0" w:color="auto"/>
        <w:right w:val="none" w:sz="0" w:space="0" w:color="auto"/>
      </w:divBdr>
      <w:divsChild>
        <w:div w:id="126511922">
          <w:marLeft w:val="547"/>
          <w:marRight w:val="0"/>
          <w:marTop w:val="0"/>
          <w:marBottom w:val="0"/>
          <w:divBdr>
            <w:top w:val="none" w:sz="0" w:space="0" w:color="auto"/>
            <w:left w:val="none" w:sz="0" w:space="0" w:color="auto"/>
            <w:bottom w:val="none" w:sz="0" w:space="0" w:color="auto"/>
            <w:right w:val="none" w:sz="0" w:space="0" w:color="auto"/>
          </w:divBdr>
        </w:div>
        <w:div w:id="203370404">
          <w:marLeft w:val="547"/>
          <w:marRight w:val="0"/>
          <w:marTop w:val="0"/>
          <w:marBottom w:val="0"/>
          <w:divBdr>
            <w:top w:val="none" w:sz="0" w:space="0" w:color="auto"/>
            <w:left w:val="none" w:sz="0" w:space="0" w:color="auto"/>
            <w:bottom w:val="none" w:sz="0" w:space="0" w:color="auto"/>
            <w:right w:val="none" w:sz="0" w:space="0" w:color="auto"/>
          </w:divBdr>
        </w:div>
      </w:divsChild>
    </w:div>
    <w:div w:id="1200241398">
      <w:bodyDiv w:val="1"/>
      <w:marLeft w:val="0"/>
      <w:marRight w:val="0"/>
      <w:marTop w:val="0"/>
      <w:marBottom w:val="0"/>
      <w:divBdr>
        <w:top w:val="none" w:sz="0" w:space="0" w:color="auto"/>
        <w:left w:val="none" w:sz="0" w:space="0" w:color="auto"/>
        <w:bottom w:val="none" w:sz="0" w:space="0" w:color="auto"/>
        <w:right w:val="none" w:sz="0" w:space="0" w:color="auto"/>
      </w:divBdr>
      <w:divsChild>
        <w:div w:id="1975476320">
          <w:marLeft w:val="547"/>
          <w:marRight w:val="0"/>
          <w:marTop w:val="0"/>
          <w:marBottom w:val="0"/>
          <w:divBdr>
            <w:top w:val="none" w:sz="0" w:space="0" w:color="auto"/>
            <w:left w:val="none" w:sz="0" w:space="0" w:color="auto"/>
            <w:bottom w:val="none" w:sz="0" w:space="0" w:color="auto"/>
            <w:right w:val="none" w:sz="0" w:space="0" w:color="auto"/>
          </w:divBdr>
        </w:div>
        <w:div w:id="1422020308">
          <w:marLeft w:val="547"/>
          <w:marRight w:val="0"/>
          <w:marTop w:val="0"/>
          <w:marBottom w:val="0"/>
          <w:divBdr>
            <w:top w:val="none" w:sz="0" w:space="0" w:color="auto"/>
            <w:left w:val="none" w:sz="0" w:space="0" w:color="auto"/>
            <w:bottom w:val="none" w:sz="0" w:space="0" w:color="auto"/>
            <w:right w:val="none" w:sz="0" w:space="0" w:color="auto"/>
          </w:divBdr>
        </w:div>
      </w:divsChild>
    </w:div>
    <w:div w:id="1247962413">
      <w:bodyDiv w:val="1"/>
      <w:marLeft w:val="0"/>
      <w:marRight w:val="0"/>
      <w:marTop w:val="0"/>
      <w:marBottom w:val="0"/>
      <w:divBdr>
        <w:top w:val="none" w:sz="0" w:space="0" w:color="auto"/>
        <w:left w:val="none" w:sz="0" w:space="0" w:color="auto"/>
        <w:bottom w:val="none" w:sz="0" w:space="0" w:color="auto"/>
        <w:right w:val="none" w:sz="0" w:space="0" w:color="auto"/>
      </w:divBdr>
      <w:divsChild>
        <w:div w:id="49229734">
          <w:marLeft w:val="547"/>
          <w:marRight w:val="0"/>
          <w:marTop w:val="0"/>
          <w:marBottom w:val="0"/>
          <w:divBdr>
            <w:top w:val="none" w:sz="0" w:space="0" w:color="auto"/>
            <w:left w:val="none" w:sz="0" w:space="0" w:color="auto"/>
            <w:bottom w:val="none" w:sz="0" w:space="0" w:color="auto"/>
            <w:right w:val="none" w:sz="0" w:space="0" w:color="auto"/>
          </w:divBdr>
        </w:div>
        <w:div w:id="2062825721">
          <w:marLeft w:val="547"/>
          <w:marRight w:val="0"/>
          <w:marTop w:val="0"/>
          <w:marBottom w:val="0"/>
          <w:divBdr>
            <w:top w:val="none" w:sz="0" w:space="0" w:color="auto"/>
            <w:left w:val="none" w:sz="0" w:space="0" w:color="auto"/>
            <w:bottom w:val="none" w:sz="0" w:space="0" w:color="auto"/>
            <w:right w:val="none" w:sz="0" w:space="0" w:color="auto"/>
          </w:divBdr>
        </w:div>
      </w:divsChild>
    </w:div>
    <w:div w:id="1944066736">
      <w:bodyDiv w:val="1"/>
      <w:marLeft w:val="0"/>
      <w:marRight w:val="0"/>
      <w:marTop w:val="0"/>
      <w:marBottom w:val="0"/>
      <w:divBdr>
        <w:top w:val="none" w:sz="0" w:space="0" w:color="auto"/>
        <w:left w:val="none" w:sz="0" w:space="0" w:color="auto"/>
        <w:bottom w:val="none" w:sz="0" w:space="0" w:color="auto"/>
        <w:right w:val="none" w:sz="0" w:space="0" w:color="auto"/>
      </w:divBdr>
      <w:divsChild>
        <w:div w:id="1196432065">
          <w:marLeft w:val="547"/>
          <w:marRight w:val="0"/>
          <w:marTop w:val="0"/>
          <w:marBottom w:val="0"/>
          <w:divBdr>
            <w:top w:val="none" w:sz="0" w:space="0" w:color="auto"/>
            <w:left w:val="none" w:sz="0" w:space="0" w:color="auto"/>
            <w:bottom w:val="none" w:sz="0" w:space="0" w:color="auto"/>
            <w:right w:val="none" w:sz="0" w:space="0" w:color="auto"/>
          </w:divBdr>
        </w:div>
      </w:divsChild>
    </w:div>
    <w:div w:id="1948611516">
      <w:bodyDiv w:val="1"/>
      <w:marLeft w:val="0"/>
      <w:marRight w:val="0"/>
      <w:marTop w:val="0"/>
      <w:marBottom w:val="0"/>
      <w:divBdr>
        <w:top w:val="none" w:sz="0" w:space="0" w:color="auto"/>
        <w:left w:val="none" w:sz="0" w:space="0" w:color="auto"/>
        <w:bottom w:val="none" w:sz="0" w:space="0" w:color="auto"/>
        <w:right w:val="none" w:sz="0" w:space="0" w:color="auto"/>
      </w:divBdr>
      <w:divsChild>
        <w:div w:id="1776896819">
          <w:marLeft w:val="547"/>
          <w:marRight w:val="0"/>
          <w:marTop w:val="0"/>
          <w:marBottom w:val="0"/>
          <w:divBdr>
            <w:top w:val="none" w:sz="0" w:space="0" w:color="auto"/>
            <w:left w:val="none" w:sz="0" w:space="0" w:color="auto"/>
            <w:bottom w:val="none" w:sz="0" w:space="0" w:color="auto"/>
            <w:right w:val="none" w:sz="0" w:space="0" w:color="auto"/>
          </w:divBdr>
        </w:div>
      </w:divsChild>
    </w:div>
    <w:div w:id="2017531723">
      <w:bodyDiv w:val="1"/>
      <w:marLeft w:val="0"/>
      <w:marRight w:val="0"/>
      <w:marTop w:val="0"/>
      <w:marBottom w:val="0"/>
      <w:divBdr>
        <w:top w:val="none" w:sz="0" w:space="0" w:color="auto"/>
        <w:left w:val="none" w:sz="0" w:space="0" w:color="auto"/>
        <w:bottom w:val="none" w:sz="0" w:space="0" w:color="auto"/>
        <w:right w:val="none" w:sz="0" w:space="0" w:color="auto"/>
      </w:divBdr>
      <w:divsChild>
        <w:div w:id="1247806677">
          <w:marLeft w:val="547"/>
          <w:marRight w:val="0"/>
          <w:marTop w:val="0"/>
          <w:marBottom w:val="0"/>
          <w:divBdr>
            <w:top w:val="none" w:sz="0" w:space="0" w:color="auto"/>
            <w:left w:val="none" w:sz="0" w:space="0" w:color="auto"/>
            <w:bottom w:val="none" w:sz="0" w:space="0" w:color="auto"/>
            <w:right w:val="none" w:sz="0" w:space="0" w:color="auto"/>
          </w:divBdr>
        </w:div>
      </w:divsChild>
    </w:div>
    <w:div w:id="2044937954">
      <w:bodyDiv w:val="1"/>
      <w:marLeft w:val="0"/>
      <w:marRight w:val="0"/>
      <w:marTop w:val="0"/>
      <w:marBottom w:val="0"/>
      <w:divBdr>
        <w:top w:val="none" w:sz="0" w:space="0" w:color="auto"/>
        <w:left w:val="none" w:sz="0" w:space="0" w:color="auto"/>
        <w:bottom w:val="none" w:sz="0" w:space="0" w:color="auto"/>
        <w:right w:val="none" w:sz="0" w:space="0" w:color="auto"/>
      </w:divBdr>
      <w:divsChild>
        <w:div w:id="1098139757">
          <w:marLeft w:val="547"/>
          <w:marRight w:val="0"/>
          <w:marTop w:val="0"/>
          <w:marBottom w:val="0"/>
          <w:divBdr>
            <w:top w:val="none" w:sz="0" w:space="0" w:color="auto"/>
            <w:left w:val="none" w:sz="0" w:space="0" w:color="auto"/>
            <w:bottom w:val="none" w:sz="0" w:space="0" w:color="auto"/>
            <w:right w:val="none" w:sz="0" w:space="0" w:color="auto"/>
          </w:divBdr>
        </w:div>
        <w:div w:id="7152769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Constituicao/Constitui%C3%A7ao.htm" TargetMode="External"/><Relationship Id="rId13" Type="http://schemas.openxmlformats.org/officeDocument/2006/relationships/hyperlink" Target="http://www.planalto.gov.br/CCIVIL_03/_Ato2007-2010/2009/Lei/L11907.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07-2010/2008/Mpv/441.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nalto.gov.br/CCIVIL_03/_Ato2007-2010/2009/Lei/L11907.htm" TargetMode="External"/><Relationship Id="rId5" Type="http://schemas.openxmlformats.org/officeDocument/2006/relationships/webSettings" Target="webSettings.xml"/><Relationship Id="rId15" Type="http://schemas.openxmlformats.org/officeDocument/2006/relationships/hyperlink" Target="http://www.planalto.gov.br/CCIVIL_03/_Ato2007-2010/2009/Lei/L11907.htm" TargetMode="External"/><Relationship Id="rId10" Type="http://schemas.openxmlformats.org/officeDocument/2006/relationships/hyperlink" Target="http://www.planalto.gov.br/CCIVIL_03/_Ato2007-2010/2008/Mpv/441.htm" TargetMode="External"/><Relationship Id="rId4" Type="http://schemas.openxmlformats.org/officeDocument/2006/relationships/settings" Target="settings.xml"/><Relationship Id="rId9" Type="http://schemas.openxmlformats.org/officeDocument/2006/relationships/hyperlink" Target="http://www.planalto.gov.br/CCIVIL_03/leis/L9527.htm" TargetMode="External"/><Relationship Id="rId14" Type="http://schemas.openxmlformats.org/officeDocument/2006/relationships/hyperlink" Target="http://www.planalto.gov.br/CCIVIL_03/_Ato2007-2010/2008/Mpv/441.htm" TargetMode="External"/></Relationships>
</file>

<file path=word/theme/theme1.xml><?xml version="1.0" encoding="utf-8"?>
<a:theme xmlns:a="http://schemas.openxmlformats.org/drawingml/2006/main" name="Tema do Offic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576E7-9807-461C-BC87-4122CBFF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5</Pages>
  <Words>1915</Words>
  <Characters>10343</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Rogerio Costa Seiberlich</dc:creator>
  <cp:lastModifiedBy>Usuario</cp:lastModifiedBy>
  <cp:revision>48</cp:revision>
  <cp:lastPrinted>2017-12-14T18:58:00Z</cp:lastPrinted>
  <dcterms:created xsi:type="dcterms:W3CDTF">2015-07-06T19:02:00Z</dcterms:created>
  <dcterms:modified xsi:type="dcterms:W3CDTF">2018-02-21T17:49:00Z</dcterms:modified>
</cp:coreProperties>
</file>