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443FAF">
        <w:rPr>
          <w:rFonts w:cstheme="minorHAnsi"/>
          <w:b/>
          <w:bCs/>
          <w:sz w:val="24"/>
          <w:szCs w:val="24"/>
        </w:rPr>
        <w:t xml:space="preserve">112 – </w:t>
      </w:r>
      <w:r w:rsidRPr="00443FAF">
        <w:rPr>
          <w:rFonts w:cstheme="minorHAnsi"/>
          <w:sz w:val="24"/>
          <w:szCs w:val="24"/>
        </w:rPr>
        <w:t xml:space="preserve">São Paulo, 127 (193) </w:t>
      </w:r>
      <w:r>
        <w:rPr>
          <w:rFonts w:cstheme="minorHAnsi"/>
          <w:b/>
          <w:bCs/>
          <w:sz w:val="24"/>
          <w:szCs w:val="24"/>
        </w:rPr>
        <w:t>Diário Ofi</w:t>
      </w:r>
      <w:r w:rsidRPr="00443FAF">
        <w:rPr>
          <w:rFonts w:cstheme="minorHAnsi"/>
          <w:b/>
          <w:bCs/>
          <w:sz w:val="24"/>
          <w:szCs w:val="24"/>
        </w:rPr>
        <w:t xml:space="preserve">cial </w:t>
      </w:r>
      <w:r w:rsidRPr="00443FAF">
        <w:rPr>
          <w:rFonts w:cstheme="minorHAnsi"/>
          <w:sz w:val="24"/>
          <w:szCs w:val="24"/>
        </w:rPr>
        <w:t>Poder Executivo - Seção I quinta-feira, 12 de outubro de 2017</w:t>
      </w:r>
    </w:p>
    <w:p w:rsid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443FAF" w:rsidRPr="00443FAF" w:rsidRDefault="00443FAF" w:rsidP="00EE12F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COORDENADORIA DE GESTÃO DE RECURSOS HUMANOS</w:t>
      </w:r>
    </w:p>
    <w:p w:rsidR="00EE12F7" w:rsidRDefault="00EE12F7" w:rsidP="00443FAF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b/>
          <w:bCs/>
          <w:sz w:val="24"/>
          <w:szCs w:val="24"/>
        </w:rPr>
        <w:t>Convocação</w:t>
      </w:r>
      <w:r w:rsidR="00EE12F7">
        <w:rPr>
          <w:rFonts w:cstheme="minorHAnsi"/>
          <w:b/>
          <w:bCs/>
          <w:sz w:val="24"/>
          <w:szCs w:val="24"/>
        </w:rPr>
        <w:t xml:space="preserve"> - </w:t>
      </w:r>
      <w:r w:rsidRPr="00443FAF">
        <w:rPr>
          <w:rFonts w:cstheme="minorHAnsi"/>
          <w:sz w:val="24"/>
          <w:szCs w:val="24"/>
        </w:rPr>
        <w:t>Processo Seletivo Simplificado para Docentes 2017</w:t>
      </w:r>
    </w:p>
    <w:p w:rsidR="00EE12F7" w:rsidRDefault="00EE12F7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Edital de Convocação para a Realização do Processo Seletivo Simplificado.</w:t>
      </w:r>
    </w:p>
    <w:p w:rsidR="00EE12F7" w:rsidRDefault="00EE12F7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 Coordenadora da Coordenadoria de Gestão de Recursos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Humanos da Secretaria de Estado da Educação com fundamento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no inciso X do artigo 115 da Constituição Estadual de 1989,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Estabelece novos critérios para seleção de candidatos à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contratação nos termos da Lei Complementar 1.093/2009, 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suas alterações, regulamentada pelo Decreto 54.682/2009, Lei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Complementar 836/1997, Lei Complementar 444/1985, e de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acordo com o inciso VI da Instrução Normativa - UCRH 2/2009, 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Resolução SE 72/2016, anteriormente fixadas na Portaria CGRH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7/2017, para realização de avaliação de títulos e experiência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profissional, assim como Convoca e Instrui os candidatos à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contratação já inscritos no período de 04-08-2017 a 27-09-2017,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para nova apresentação de títulos se necessário e novos candidatos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que queiram participar e não tenha realizado inscrição,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para se apresentarem no período de 16-10-2017 a 14-11-2017.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Incluem-se aos candidatos acima mencionados, os docentes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com contrato ativo celebrado no ano de 2014, os docentes eventuais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categoria ”V” e os docentes contratados da categoria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“O” com contrato eventual “V” 2014 suspenso.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 participação do certame tem como intuito suprir a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necessidade das escolas da rede pública estadual de ensino,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em caráter excepcional, em conformidade com a lei vigente. Os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docentes e/ou candidatos, deverão observar as informações 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orientações, conforme segue: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I. DA CARGA HORÁRIA DE TRABALHO E SEUS VENCIMENTOS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 Os candidatos à contratação que vieram a ter contrato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celebrado com esta Rede Estadual de Educação de São Paulo,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terão seus vencimentos calculados de acordo com a carga horária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atribuída, correspondente ao valor da hora/aula: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1.1. Professor de Educação Básica I, valor de R$ 11,49;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1.2. Professor de Educação Básica II, valor de R$ 12,08.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II. DAS ATRIBUIÇÕES BÁSICAS E DA FUNÇÃO DOCENTE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 A contratação docente será formalizada mediante Contrato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por Tempo Determinado – CTD, em conformidade com a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lei vigente para suprir a necessidade da Administração como: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1.2. Licenças;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1.3. Afastamentos a qualquer título;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1.4. Aposentadorias;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1.5. Falecimentos;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1.6. Dispensas;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1.7. Exonerações;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1.8. Outras.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III. DAS CONDIÇÕES PARA EXERCER A FUNÇÃO DOCENTE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lastRenderedPageBreak/>
        <w:t>1. Para exercer a função docente o candidato deverá preencher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um dos seguintes requisitos de habilitação/qualificação: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1.1. Licenciatura;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1.2. Bacharelado;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1.3. Tecnologia;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1.4. Alunos de último ano e;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1.5. Alunos de 50% dos diplomas supracitados.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2. Os alunos, a que se referem os subitens “1.4” e “1.5”,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deverão comprovar, no momento da inscrição e de cada atribuição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durante o ano, matrícula para o respectivo curso, bem como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 efetiva frequência, no semestre correspondente, mediante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documentos (atestado/declaração) expedidos pela instituição de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ensino superior que estiver fornecendo o curso.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 O candidato, sob as penas da lei, assume cumprir as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exigências abaixo discriminadas, se contratado, em atendimento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à Lei 10261/68, e suas alterações: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a) Ser brasileiro nato, naturalizado ou, em caso de nacionalidade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portuguesa, estar amparado pelo estatuto de igualdade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entre brasileiros e portugueses, com reconhecimento de gozo de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direitos políticos, nos termos do artigo 12, § 1º, da Constituição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Federal/88;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b) Não registrar antecedentes criminais, encontrando-se no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pleno exercício de seus direitos civis e políticos;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c) Ter idade mínima de 18 anos;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d) Estar em dia com a Justiça Eleitoral e com as obrigações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militares, se tratando do sexo masculino;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e) Estar em gozo de boa saúde física e mental;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f) Ter boa conduta;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g) Não exercer cargo, emprego ou função pública na Administração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direta e indireta da União, dos Estados, do Distrito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Federal e dos Municípios, exceto nos casos previstos no inciso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XVI do Artigo 37 da Constituição Federal e incisos XVIII do Artigo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115 da Constituição Estadual.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h) Conhecer as exigências contidas neste edital e estar de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acordo com elas;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IV. DA INSCRIÇÃO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 Para se inscrever, o candidato à contratação deverá comparecer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à Diretoria de Ensino de interesse, constantes no Anexo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 deste Edital, no período de 16-10-2017 a 14-11-2017, munidos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dos documentos pessoais e dos comprovantes de habilitação/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qualificação dos quais que seja detentor, constantes no Capítulo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III, para serem avaliados nos termos do Capítulo VII deste Edital;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2. A inscrições já realizadas pelos candidatos à contratação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no período de 04/08/207 a 27-09-2017, mediante critérios 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cronograma fixados pela Portaria CGRH 2/2017, encontram-se automaticamente deferidas para este Processo Seletivo,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concorrendo com os títulos já apresentados. Caso haja títulos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 acrescentar, nos termos do Capítulo VII deste Edital, deverão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ser apresentados no período de 16-10-2017 a 14-11-2017, na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Diretoria Regional de Ensino de opção;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 A inscrição do candidato implicará o conhecimento e a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tácita aceitação das normas e condições estabelecidas neste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edital e anexos que o acompanham, em relação às quais não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poderá alegar desconhecimento;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 No ato da inscrição, o candidato ou seu procurador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deverá apresentar:</w:t>
      </w:r>
    </w:p>
    <w:p w:rsidR="002777E6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lastRenderedPageBreak/>
        <w:t>4.1. Originais e cópias de Cédula de Identidade – RG 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Cadastro de Pessoa Física – CPF (caso não possua a numeração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identificada no RG) ou Carteira Nacional de Habilitação – CNH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vigente e com foto, ou Registro Nacional de Estrangeiro – RNE,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quando for o caso, a fim de receber o PROTOCOLO DE INSCRIÇÃO,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devidamente numerado;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4.2. Serão contabilizados para efeito de pontuação os dados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constantes de sua formação curricular acadêmica e títulos, conforme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disposto no Capítulo “VII” deste Edital.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4.3. Não será realizada a inscrição de candidato que não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apresentar os documentos exigidos neste Edital.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4.4. No caso de inscrição por procuração, deverá ser apresentado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 original do instrumento do mandato devidamente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registrado em cartório e cópia simples, a qual ficará retida na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unidade, acompanhado do RG original do procurador.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4.5. Os documentos apresentados deverão estar em perfeitas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condições, de forma a permitir a identificação do candidato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com clareza;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4.6. Não serão recebidas inscrições por via postal, fax ou via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Internet e nem fora do prazo estabelecido no item 5 neste edital.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4.7. As informações prestadas na inscrição serão de inteira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responsabilidade do candidato;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4.8. As dúvidas em relação ao Processo Seletivo Simplificado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deverão ser dirigidas às Diretorias de Ensino de seu interesse,</w:t>
      </w:r>
      <w:r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em endereço constante no Anexo I deste edital 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4.9. Em conformidade com o Decreto 55.588, de 17-03-2010, a pessoa transexual ou travesti poderá solicitar a inclusão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 uso do “nome social” para tratamento, mediante preenchimento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requerimento próprio, junto à Diretoria de Ensino na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qual se inscreveu;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4.10. O candidato que não preencher o nome social no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requerimento de que trata o item 5.9, não terá o pedido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nome social atendido, seja qual for o motivo alegado.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V. DA PARTICIPAÇÃO DOS CANDIDATOS COM DEFICIÊNCIA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 Às pessoas com deficiência que pretendam fazer uso das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prerrogativas que lhes são facultadas no inciso VIII do artigo 37,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Constituição Federal de 1988 e pela Lei Complementar 683,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18-09-1992, alterada pela Lei Complementar 932, de 08-11-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2002, e regulamentada pelo Decreto 59.591, de 14-10-2013,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é assegurado o direito de inscrição para o Processo Seletivo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Simplificado, desde que sua deficiência seja compatível com as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atribuições da função docente.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2. Consideram-se pessoas com deficiência aquelas que se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enquadram nas categorias discriminadas no parágrafo único 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Artigo 1º do Decreto 59.591/2013.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 Não há impeditivo legal à inscrição ou ao exercício da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função docente quanto à utilização de material tecnológico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ou habitual.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 O candidato que concorrer como docente com deficiência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será posteriormente convocado para entrega de laudo médico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(original ou fotocópia autenticada), expedido no prazo máximo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12 (doze) meses antes do término das inscrições, atestando 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espécie e o grau ou nível de sua deficiência, com expressa referência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ao código correspondente da Classificação Internacional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Doenças – CID, inclusive para assegurar previsão de adaptação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sua prova, informando, também, o seu nome, documento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identidade (RG) e número do CPF.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5. Para efetuar a inscrição o candidato com deficiência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deverá efetuar os procedimentos gerais estabelecidos no Capítulo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IV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6. O candidato com deficiência deverá declarar, na inscrição,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 tipo de deficiência.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lastRenderedPageBreak/>
        <w:t>7. A validade do laudo médico, a contar do início da inscrição,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será de 2 (dois) anos quando a deficiência for permanente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ou de longa duração e de 1 (um) ano nas demais situações.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8. O laudo não será devolvido.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9. O candidato que não preencher os campos da inscrição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reservados ao candidato com deficiência, ou não realizar a inscrição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conforme as instruções constantes deste capítulo, perderá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 direito a tratamento diferenciado no que se refere ao presente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Processo Seletivo Simplificado, e não poderá impetrar recurso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em razão de sua deficiência, seja qual for o motivo alegado.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10. Nos termos do artigo 3º da Lei Complementar 683/1992,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no prazo de 5 (cinco) dias contados da publicação da lista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classificação, os candidatos com deficiência que participaram da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avaliação de títulos deste Processo Seletivo Simplificado deverão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submeter-se à Perícia Médica – Médico do Trabalho, para verificação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compatibilidade de sua deficiência com o exercício das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atribuições da função.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11. Será eliminado da lista especial o candidato cuja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deficiência assinalada no formulário de inscrição não se fizer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constatada na forma do parágrafo único do artigo 1° do Decreto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59.591, de 14-10-2013, devendo permanecer apenas na lista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geral de classificação.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12. A não observância pelo candidato de quaisquer das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disposições deste capítulo implicará a perda do direito a ser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classificado na lista geral de classificação.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VI. DA PARTICIPAÇÃO DE ESTRANGEIROS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 Somente poderão ser contratados os estrangeiros que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preencham os requisitos para naturalização, e os estrangeiros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nacionalidade portuguesa, com direito aos benefícios 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Estatuto da Igualdade.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2. Para inscrição no Processo Seletivo Simplificado, será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exigido dos candidatos estrangeiros o documento oficial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identificação (Registro Nacional de Estrangeiro – RNE).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 Concedida a naturalização ou obtido o benefício do Estatuto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Igualdade, o candidato à contratação, deverá apresentar,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para registro, o documento de identidade de modelo igual ao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dos brasileiros natos, com as anotações pertinentes.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 O estrangeiro que: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a. Na hipótese de naturalização ordinária (artigo 12, II,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“a”, da Constituição Federal), deve comprovar, no momento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contratação, o deferimento de seu pedido de nacionalidade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brasileira pela autoridade federal competente;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b. Na hipótese de naturalização extraordinária (artigo 12,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II, “b”, da Constituição Federal), deve comprovar, no momento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contratação, o preenchimento das condições exigidas na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legislação federal para a concessão da nacionalidade brasileira,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mediante a apresentação de cópia do requerimento de naturalização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junto ao Ministério da Justiça, com os documentos que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 instruíram;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c. Na hipótese de possuir nacionalidade portuguesa, deve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comprovar, no momento da contratação, o preenchimento dos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requisitos necessários à fruição dos benefícios do Estatuto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Igualdade com brasileiros quanto ao gozo de direitos civis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(Decreto 3.297, de 19-09-2001), mediante a apresentação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cópia do requerimento para sua obtenção junto ao Ministério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Justiça, com os documentos que o instruíram.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VII. DA AVALIAÇÃO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lastRenderedPageBreak/>
        <w:t>1. O Processo Seletivo Simplificado constará de Prova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Títulos, na qual serão avaliados e pontuados: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a. Currículo Acadêmico; 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b. Experiência profissional;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2. A avaliação terá caráter Classificatório.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 ANÁLISE DO CURRÍCULO ACADÊMICO E EXPERIÊNCIA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PROFISSIONAL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3.1. Ao currículo serão atribuídos até no máximo 80 (oitenta)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pontos na totalidade, podendo ser computado mais de um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Diploma/Certificado, na seguinte conformidade: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3.1.1. Diploma de Doutorado nas disciplinas da Matriz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Curricular ou na área da Educação – 10 pontos.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3.1.2. Diploma de Mestrado nas disciplinas da Matriz Curricular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ou na área da Educação – 5 pontos.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3.1.3. Certificado de Especialização nas disciplinas da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Matriz Curricular ou na área da Educação – 2 pontos.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3.1.4. Certificado de Aperfeiçoamento nas disciplinas da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Matriz Curricular, ou na área da Educação – 1 pontos;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3.1.5. Certificado de Aprovação em Concurso no Magistério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qualquer alçada – 1 ponto;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3.1.6. Atestado/certificado/declaração de participação em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prova de Processo Seletivo no Magistério de qualquer alçada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– 1 ponto;</w:t>
      </w:r>
    </w:p>
    <w:p w:rsidR="00443FAF" w:rsidRPr="00443FAF" w:rsidRDefault="00443FAF" w:rsidP="00650A2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3.1.7. Os itens 3.1.5 e 3.1.6, juntos, estão limitados ao total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10 pontos;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3.1.8. O tempo experiência profissional comprovada na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área da Educação, no Magistério em Instituições Públicas e/ou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Privadas dentro do território Nacional, ainda que concomitante,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sendo que a data limite da contagem de tempo deverá ser até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30-06-2017, e terão a seguinte pontuação: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a) Tempo de Magistério: 0,002 por dia, até no máximo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21,900 pontos.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b) No caso de servidores públicos, o atestado ou a declaração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pública de comprovação de experiência deverá ser assinada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pelo Responsável da Instituição de Ensino Público Municipal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em papel timbrado, da instituição, com respectivos carimbos,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relacionando todas as atividades desempenhadas.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c) Tratando-se de candidatos não servidores públicos, deverá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ser apresentado: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c.1) atestado ou a declaração assinada pelo representante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legal do setor de pessoal ou do órgão de recursos humanos ou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instituição, em papel timbrado da empresa ou com declaração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razão social, ou;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c.2) Carteira de Trabalho e Previdência Social, em que se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comprove o exercício na função docente;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d) O atestado ou declaração deverão ter validade de 90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dias da sua emissão.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VIII. DOS RECURSOS DA ANÁLISE DA FORMAÇÃO CURRÍCULAR ACADÊMICA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 Caberá recurso a respeito da formação curricular acadêmica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registrada em sistema, mediante documentos apresentados,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na ocasião da publicação da Classificação, cujo período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será divulgado oportunamente, em Portaria, no Diário Oficial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do Estado de São Paulo e no Portal de Concursos Públicos 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Estado de São Paulo.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2. Em função dos recursos impetrados e das decisões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emanadas pela Comissão Especial Processo Seletivo Simplificado,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poderá haver alterações nas publicações do processo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Classificação.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IX. DA CLASSIFICAÇÃO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lastRenderedPageBreak/>
        <w:t>1. Para participar do processo de atribuição de classes 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aulas, os docentes serão classificados em nível de Diretoria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Ensino, observando-se o campo de atuação, a situação funcional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 a habilitação, e considerando o que dispõe o artigo 5º, da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resolução SE 72/2016, a saber: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Artigo 5º - Para participar do processo de atribuição de classes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 aulas, os docentes serão classificados em nível de Unidade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Escolar e/ou de Diretoria de Ensino, observando-se o campo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atuação, a situação funcional e a habilitação, e considerando: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I - o tempo de serviço prestado, no respectivo campo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atuação, no Magistério Público Oficial do Estado de São Paulo,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com a seguinte pontuação e limites: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a) na Unidade Escolar: 0,001 por dia, até no máximo 10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pontos;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b) no Cargo/Função: 0,005 por dia, até no máximo 50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pontos;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c) no Magistério: 0,002 por dia, até no máximo 20 pontos.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II - Os títulos: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a) para os titulares de cargo, o certificado de aprovação 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concurso público de provimento do cargo de que é titular:10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pontos;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b) para os docentes ocupantes de função-atividade, com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participação, até o ano letivo de 2013, em, pelo menos, uma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prova de processo de avaliação anual, no seu respectivo campo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atuação: 2 pontos, para os que alcançaram os índices mínimos,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e 1 ponto, para os que não alcançaram, em ambos os casos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computados uma única vez, enquanto permanecerem neste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vinculo funcional;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c) certificado (s) de aprovação em concurso (s) de provas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 títulos da Secretaria da Educação do Estado de São Paulo, no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mesmo campo de atuação da inscrição, ainda que de outra (s)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disciplina (s), exceto o já computado para o titular de cargo na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alínea “a” deste inciso: 1 ponto por certificado, até no máximo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5 pontos.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d) diploma de Mestre: 5 pontos; 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e) diploma de Doutor: 10 pontos.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1º - Para os docentes a que se refere a alínea “b” do inciso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II deste artigo, consideram-se, também, os índices alcançados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mediante o aproveitamento de, no mínimo, 50% na prova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Promoção por Mérito, bem como aqueles decorrentes da nota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prova do processo seletivo simplificado, somada aos pontos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experiência na função.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2º - Será considerado título de Mestre ou Doutor apenas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 diploma que seja correlato ou intrínseco à disciplina 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cargo/função ou à área da Educação, referente às matérias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pedagógicas dos cursos de licenciatura sendo que, neste caso,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 pontuação poderá ser considerada em qualquer campo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atuação docente.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3º - Para fins de classificação em nível de Diretoria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Ensino, destinada a qualquer etapa do processo anual de atribuição,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será sempre desconsiderada a pontuação referente ao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tempo de serviço prestado na unidade escolar.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4º - Na contagem de tempo de serviço, serão utilizados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os mesmos critérios e deduções que se aplicam para concessão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adicional por tempo de serviço - ATS, sendo que a data-limite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contagem de tempo é sempre o dia 30 de junho do ano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precedente ao de referência.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5º - O tempo de serviço do titular de cargo de Professor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Educação Básica I ou de Professor Educação Básica II, quando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trabalhado em campo de atuação diverso, compondo a respectiva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Jornada de Trabalho Docente, ficará caracterizado como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tempo de serviço no próprio campo de atuação do cargo/função.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lastRenderedPageBreak/>
        <w:t>§ 6º - Em regime de acumulação remunerada, o docente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não poderá utilizar o tempo de serviço, em qualquer campo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atuação, prestado no cargo/função em que ocorreu a aposentadoria,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para fins de classificação no cargo/função em que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esteja ativo.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7º - Em casos de empate de pontuações na classificação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dos inscritos, o desempate dar-se-á com observância à seguinte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ordem de prioridade: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1 - Idade igual ou superior a 60 (sessenta) anos </w:t>
      </w:r>
      <w:r w:rsidR="00650A20">
        <w:rPr>
          <w:rFonts w:cstheme="minorHAnsi"/>
          <w:sz w:val="24"/>
          <w:szCs w:val="24"/>
        </w:rPr>
        <w:t>–</w:t>
      </w:r>
      <w:r w:rsidRPr="00443FAF">
        <w:rPr>
          <w:rFonts w:cstheme="minorHAnsi"/>
          <w:sz w:val="24"/>
          <w:szCs w:val="24"/>
        </w:rPr>
        <w:t xml:space="preserve"> Estatuto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do Idoso;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2 - Maior tempo de serviço no Magistério Público Oficial da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Secretaria da Educação do Estado de São Paulo;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3 - Maior número de dependentes (encargos de família);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4 - maior idade, para os inscritos com idade inferior a 60 (sessenta)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anos.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8º - Para os contratados e os candidatos à contratação,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além dos critérios de que trata este artigo, deverá ser considerado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 resultado do processo seletivo simplificado, quando houver,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para fins de classificação.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9º - No processo inicial de atribuição, os docentes contratados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 os candidatos à contratação serão classificados somente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em nível de Diretoria de Ensino.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10 - Os candidatos à contratação, após terem classe ou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aulas atribuídas na Diretoria de Ensino - DE, passarão a concorrer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 outras atribuições, ainda durante o processo inicial, na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escola em que tiveram a classe ou as aulas atribuídas em nível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 xml:space="preserve">de </w:t>
      </w:r>
      <w:proofErr w:type="spellStart"/>
      <w:r w:rsidRPr="00443FAF">
        <w:rPr>
          <w:rFonts w:cstheme="minorHAnsi"/>
          <w:sz w:val="24"/>
          <w:szCs w:val="24"/>
        </w:rPr>
        <w:t>DE</w:t>
      </w:r>
      <w:proofErr w:type="spellEnd"/>
      <w:r w:rsidRPr="00443FAF">
        <w:rPr>
          <w:rFonts w:cstheme="minorHAnsi"/>
          <w:sz w:val="24"/>
          <w:szCs w:val="24"/>
        </w:rPr>
        <w:t xml:space="preserve">, não se computando o tempo de Unidade Escolar </w:t>
      </w:r>
      <w:r w:rsidR="00650A20">
        <w:rPr>
          <w:rFonts w:cstheme="minorHAnsi"/>
          <w:sz w:val="24"/>
          <w:szCs w:val="24"/>
        </w:rPr>
        <w:t>–</w:t>
      </w:r>
      <w:r w:rsidRPr="00443FAF">
        <w:rPr>
          <w:rFonts w:cstheme="minorHAnsi"/>
          <w:sz w:val="24"/>
          <w:szCs w:val="24"/>
        </w:rPr>
        <w:t xml:space="preserve"> </w:t>
      </w:r>
      <w:r w:rsidR="00650A20">
        <w:rPr>
          <w:rFonts w:cstheme="minorHAnsi"/>
          <w:sz w:val="24"/>
          <w:szCs w:val="24"/>
        </w:rPr>
        <w:t xml:space="preserve">EU </w:t>
      </w:r>
      <w:r w:rsidRPr="00443FAF">
        <w:rPr>
          <w:rFonts w:cstheme="minorHAnsi"/>
          <w:sz w:val="24"/>
          <w:szCs w:val="24"/>
        </w:rPr>
        <w:t>enquanto permanecerem na condição de contratados.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11 - A classificação dos titulares de cargo inscritos para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designação nos termos do artigo 22 da Lei Complementar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444/1985 dar-se-á em nível da Diretoria de Ensino indicada na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inscrição, entre seus pares da mesma classe docente.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12 - A contagem do tempo de serviço do docente efetivo,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na Unidade Escolar e também no Magistério Público Oficial,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incluirá os períodos trabalhados em funções-atividade anteriores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ao ingresso, desde que exercidos no mesmo campo de atuação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do docente.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13 - O tempo de serviço do docente, que tenha sido trabalhado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em afastamentos/designações a qualquer título, desde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que autorizados sem prejuízo de vencimentos, e nas nomeações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em comissão no âmbito desta Pasta, bem como o tempo exercido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junto a convênios de municipalização do ensino, ou junto 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entidades de classe, ou ainda em designações como Supervisor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Ensino, Diretor de Escola, Vice-Diretor de Escola, Professor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Coordenador de Núcleo Pedagógico e Professor Coordenador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unidade escolar, inclusive o tempo de serviço na condição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readaptado, será computado regularmente, para fins de classificação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no processo de atribuição de classes e aulas, no cargo/função, no magistério e na unidade escolar.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14 - O tempo de afastamento com prejuízo de vencimentos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não será computado para fins de classificação na unidade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escolar.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15 - O tempo de serviço prestado em unidade escolar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diversa da unidade Sede de Classificação, referente ao exercício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para complementação de jornada de trabalho ou de carga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horária, ou, ainda, em situação de designação, será computado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exclusivamente na unidade de classificação.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§ 16 - Os tempos de serviço prestado pelo docente, em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regime de acumulação, deverão ser sempre computados isoladamente,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para todos os fins, inclusive para classificação.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2. A pontuação final do candidato será igual à soma do total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pontos obtidos na avaliação de títulos e experiência, somados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 xml:space="preserve">aos critérios de pontuação para o processo </w:t>
      </w:r>
      <w:r w:rsidRPr="00443FAF">
        <w:rPr>
          <w:rFonts w:cstheme="minorHAnsi"/>
          <w:sz w:val="24"/>
          <w:szCs w:val="24"/>
        </w:rPr>
        <w:lastRenderedPageBreak/>
        <w:t>de atribuição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classes e aulas do Magistério Público Oficial de São Paulo,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conforme o artigo 5º da Resolução SE 72/2016.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 Os candidatos serão classificados por ordem decrescente,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em lista de classificação, em sistema próprio da Secretaria da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Educação, disponível em data a ser publicada por Portaria desta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Coordenadoria de Gestão de Recursos Humanos – CGRH.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 Em casos de empate de pontuação na classificação dos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inscritos resolver-se-á, com observância à seguinte ordem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prioridade: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4.1. Idade igual ou superior a 60 (sessenta) anos – Estatuto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do Idoso;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4.2. Maior tempo de serviço no Magistério;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4.3. Maior número de dependentes (Encargo de Família);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4.4. Maior idade, para os inscritos com idade inferior a 60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(sessenta) anos;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5. Os candidatos classificados poderão participar do processo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atribuição de classes e aulas respeitando-se as etapas,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faixas e fases, conforme disposto na Resolução SE 72/2016.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X. DA CONTRATAÇÃO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Os candidatos à contratação poderão ser contratados para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exercerem as funções do magistério nos campos de atuação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classe, aulas e educação especial, do ensino fundamental 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médio, nas disciplinas da Matriz Curricular, após participação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nas sessões de atribuição, obedecida, rigorosamente, a ordem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classificação, observando-se a ordem de prioridade quanto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às Etapas e Faixas, na Diretoria de Ensino de opção, conforme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Resolução SE 72/2016.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XI. DO PRAZO DO PROCESSO SELETIVO SIMPLICADO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O prazo de validade do Processo Seletivo Simplificado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limita-se ao ano letivo de 2018 fixado em calendário escolar.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XII. DAS DISPOSIÇÕES GERAIS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1. O candidato à contratação deverá submeter-se à avaliação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médica (laudo para exercício) - assinado por Médico do Trabalho,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observada as condições previstas na legislação vigente.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2. Os servidores serão contratados nos termos da Lei Complementar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1.093/2009 e suas alterações, e estarão vinculados ao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regime Geral de Previdência Social – RGPS e serão contribuintes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do INSS.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3. A contratação para o exercício de função docente terá 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prazo máximo de 3 (três) anos e poderá ser prorrogado até 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último dia letivo do ano em que findar esse prazo.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a. O contratado poderá ser dispensado antes do prazo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contratual, por descumprimento das regras estabelecidas em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legislação.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4. Quando o docente contratado, que se encontre em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interrupção de exercício, não comparecer à sessão de atribuição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de classes e aulas, deverá ser autuado o procedimento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extinção contratual, por descumprimento de normas legais, sob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 responsabilidade da Comissão Regional, assegurando-se 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direito de ampla defesa e contraditório, nos termos da legislação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pertinente.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5. O ato de inscrição do candidato presume o inteiro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conhecimento das regras contidas neste edital, nas instruções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especiais e nos demais atos e normas regulamentares, importando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na expressa aceitação das normas e condições do Processo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Seletivo Simplificado.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6. O candidato tem por responsabilidade acompanhar, por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meio do Diário Oficial do Estado (www.imprensaoficial.com.br).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lastRenderedPageBreak/>
        <w:t>7. A comunicação por outras formas (e-mail, telegrama,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ligação telefônica), quando ocorrer, será mera cortesia da Secretaria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da Educação.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7.1 A Secretaria da Educação não se responsabiliza por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eventuais prejuízos ao candidato decorrentes de: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a) endereço eletrônico (e-mail) não informado na inscrição;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b) endereço eletrônico informado que esteja incompleto,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incorreto ou não atualizado pelo candidato;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c) problemas no provedor de acesso do candidato, como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caixa de correio eletrônico cheia, filtros AntiSpam, eventuais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truncamentos ou qualquer outro problema de ordem técnica;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d) endereço residencial informado que esteja incompleto,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incorreto ou não atualizado pelo candidato;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e) endereço de difícil acesso;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f) correspondência recebida por terceiros; 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g) devolução ou possíveis falhas nas entregas de correspondências,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por parte da Empresa Brasileira de Correios e Telégrafos.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8. Não será fornecida informação via telefone no que tange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 resultados de notas de avaliação de títulos e classificação final.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9. A inexatidão das declarações ou irregularidades de documentações,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ainda que verificadas posteriormente, eliminarão 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candidato do Processo Seletivo Simplificado, anulando-se todos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os atos decorrentes da inscrição.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10. Todas as convocações, avisos e resultados serão publicados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no Diário Oficial do Estado.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11. A Secretaria da Educação não se responsabiliza por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apostilas, cursos ou quaisquer outras publicações ou divulgações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referentes a este certame.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12. Os itens deste edital poderão sofrer alterações, atualizações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ou acréscimos, enquanto não consumadas as providências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ou eventos referentes a eles, circunstâncias que serão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mencionadas em editais ou avisos a serem publicados no Diário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Oficial do Estado e, quando for o caso, no Portal de Concursos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Públicos do Estado.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13. Não caberá ao candidato qualquer reclamação caso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não seja possível convocá-lo por falta de atualização cadastral.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14. As ocorrências não previstas neste edital, os casos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omissos e os casos duvidosos serão resolvidos pela Comissão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Especial do Processo Seletivo Simplificado.</w:t>
      </w:r>
    </w:p>
    <w:p w:rsidR="00443FAF" w:rsidRPr="00443FAF" w:rsidRDefault="00443FAF" w:rsidP="00650A2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15. Este Edital atende às condições estabelecidas pela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Unidade Central de Recursos Humanos – UCRH, da Secretaria de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Gestão Pública, conforme disposto no inciso II do artigo 2º da Lei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Complementar 1.093/2009, artigo 5º do Decreto 54.682/2009 e</w:t>
      </w:r>
      <w:r w:rsidR="00650A20">
        <w:rPr>
          <w:rFonts w:cstheme="minorHAnsi"/>
          <w:sz w:val="24"/>
          <w:szCs w:val="24"/>
        </w:rPr>
        <w:t xml:space="preserve"> </w:t>
      </w:r>
      <w:r w:rsidRPr="00443FAF">
        <w:rPr>
          <w:rFonts w:cstheme="minorHAnsi"/>
          <w:sz w:val="24"/>
          <w:szCs w:val="24"/>
        </w:rPr>
        <w:t>Instrução Normativa – UCRH 2/2009.</w:t>
      </w:r>
    </w:p>
    <w:p w:rsidR="004049A9" w:rsidRDefault="004049A9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Anexo I</w:t>
      </w:r>
    </w:p>
    <w:p w:rsidR="00EE12F7" w:rsidRPr="00443FAF" w:rsidRDefault="00EE12F7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443FAF" w:rsidRPr="00EE12F7" w:rsidRDefault="00443FAF" w:rsidP="00443FAF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EE12F7">
        <w:rPr>
          <w:rFonts w:cstheme="minorHAnsi"/>
          <w:b/>
          <w:sz w:val="24"/>
          <w:szCs w:val="24"/>
        </w:rPr>
        <w:t xml:space="preserve">Diretoria </w:t>
      </w:r>
      <w:r w:rsidR="00650A20" w:rsidRPr="00EE12F7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</w:t>
      </w:r>
      <w:r w:rsidRPr="00EE12F7">
        <w:rPr>
          <w:rFonts w:cstheme="minorHAnsi"/>
          <w:b/>
          <w:sz w:val="24"/>
          <w:szCs w:val="24"/>
        </w:rPr>
        <w:t>Endereço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Adamantina</w:t>
      </w:r>
      <w:r w:rsidR="00650A20">
        <w:rPr>
          <w:rFonts w:cstheme="minorHAnsi"/>
          <w:sz w:val="24"/>
          <w:szCs w:val="24"/>
        </w:rPr>
        <w:t xml:space="preserve">                                                  </w:t>
      </w:r>
      <w:r w:rsidRPr="00443FAF">
        <w:rPr>
          <w:rFonts w:cstheme="minorHAnsi"/>
          <w:sz w:val="24"/>
          <w:szCs w:val="24"/>
        </w:rPr>
        <w:t xml:space="preserve"> Rua </w:t>
      </w:r>
      <w:proofErr w:type="spellStart"/>
      <w:r w:rsidRPr="00443FAF">
        <w:rPr>
          <w:rFonts w:cstheme="minorHAnsi"/>
          <w:sz w:val="24"/>
          <w:szCs w:val="24"/>
        </w:rPr>
        <w:t>Braulio</w:t>
      </w:r>
      <w:proofErr w:type="spellEnd"/>
      <w:r w:rsidRPr="00443FAF">
        <w:rPr>
          <w:rFonts w:cstheme="minorHAnsi"/>
          <w:sz w:val="24"/>
          <w:szCs w:val="24"/>
        </w:rPr>
        <w:t xml:space="preserve"> Molina Frias, 120 - Vila </w:t>
      </w:r>
      <w:proofErr w:type="spellStart"/>
      <w:r w:rsidRPr="00443FAF">
        <w:rPr>
          <w:rFonts w:cstheme="minorHAnsi"/>
          <w:sz w:val="24"/>
          <w:szCs w:val="24"/>
        </w:rPr>
        <w:t>Cicma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Americana </w:t>
      </w:r>
      <w:r w:rsidR="00650A20">
        <w:rPr>
          <w:rFonts w:cstheme="minorHAnsi"/>
          <w:sz w:val="24"/>
          <w:szCs w:val="24"/>
        </w:rPr>
        <w:t xml:space="preserve">                                             </w:t>
      </w:r>
      <w:r w:rsidRPr="00443FAF">
        <w:rPr>
          <w:rFonts w:cstheme="minorHAnsi"/>
          <w:sz w:val="24"/>
          <w:szCs w:val="24"/>
        </w:rPr>
        <w:t>Rua Duque de Caxias, 600 - Vila Santa Catarina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Andradina</w:t>
      </w:r>
      <w:r w:rsidR="00650A20">
        <w:rPr>
          <w:rFonts w:cstheme="minorHAnsi"/>
          <w:sz w:val="24"/>
          <w:szCs w:val="24"/>
        </w:rPr>
        <w:t xml:space="preserve">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 Rua Regente Feijó, 2160 - Vila Mineira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Apiaí </w:t>
      </w:r>
      <w:r w:rsidR="00650A20">
        <w:rPr>
          <w:rFonts w:cstheme="minorHAnsi"/>
          <w:sz w:val="24"/>
          <w:szCs w:val="24"/>
        </w:rPr>
        <w:t xml:space="preserve">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Rua Major Francisco Rios Carneiro, 96 - </w:t>
      </w:r>
      <w:proofErr w:type="spellStart"/>
      <w:r w:rsidRPr="00443FAF">
        <w:rPr>
          <w:rFonts w:cstheme="minorHAnsi"/>
          <w:sz w:val="24"/>
          <w:szCs w:val="24"/>
        </w:rPr>
        <w:t>Apiai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proofErr w:type="spellStart"/>
      <w:r w:rsidRPr="00443FAF">
        <w:rPr>
          <w:rFonts w:cstheme="minorHAnsi"/>
          <w:sz w:val="24"/>
          <w:szCs w:val="24"/>
        </w:rPr>
        <w:t>Aracatuba</w:t>
      </w:r>
      <w:proofErr w:type="spellEnd"/>
      <w:r w:rsidRPr="00443FAF">
        <w:rPr>
          <w:rFonts w:cstheme="minorHAnsi"/>
          <w:sz w:val="24"/>
          <w:szCs w:val="24"/>
        </w:rPr>
        <w:t xml:space="preserve"> </w:t>
      </w:r>
      <w:r w:rsidR="00650A20">
        <w:rPr>
          <w:rFonts w:cstheme="minorHAnsi"/>
          <w:sz w:val="24"/>
          <w:szCs w:val="24"/>
        </w:rPr>
        <w:t xml:space="preserve">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Rua </w:t>
      </w:r>
      <w:proofErr w:type="spellStart"/>
      <w:r w:rsidRPr="00443FAF">
        <w:rPr>
          <w:rFonts w:cstheme="minorHAnsi"/>
          <w:sz w:val="24"/>
          <w:szCs w:val="24"/>
        </w:rPr>
        <w:t>Antonio</w:t>
      </w:r>
      <w:proofErr w:type="spellEnd"/>
      <w:r w:rsidRPr="00443FAF">
        <w:rPr>
          <w:rFonts w:cstheme="minorHAnsi"/>
          <w:sz w:val="24"/>
          <w:szCs w:val="24"/>
        </w:rPr>
        <w:t xml:space="preserve"> João, 130 - Jd. Bandeirantes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Araraquara </w:t>
      </w:r>
      <w:r w:rsidR="004049A9">
        <w:rPr>
          <w:rFonts w:cstheme="minorHAnsi"/>
          <w:sz w:val="24"/>
          <w:szCs w:val="24"/>
        </w:rPr>
        <w:t xml:space="preserve">                                                    </w:t>
      </w:r>
      <w:r w:rsidRPr="00443FAF">
        <w:rPr>
          <w:rFonts w:cstheme="minorHAnsi"/>
          <w:sz w:val="24"/>
          <w:szCs w:val="24"/>
        </w:rPr>
        <w:t>R. Gonçalves Dias, 291 - Centro Araraquara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lastRenderedPageBreak/>
        <w:t xml:space="preserve">Assis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R. Padre </w:t>
      </w:r>
      <w:proofErr w:type="spellStart"/>
      <w:r w:rsidRPr="00443FAF">
        <w:rPr>
          <w:rFonts w:cstheme="minorHAnsi"/>
          <w:sz w:val="24"/>
          <w:szCs w:val="24"/>
        </w:rPr>
        <w:t>Gusmões</w:t>
      </w:r>
      <w:proofErr w:type="spellEnd"/>
      <w:r w:rsidRPr="00443FAF">
        <w:rPr>
          <w:rFonts w:cstheme="minorHAnsi"/>
          <w:sz w:val="24"/>
          <w:szCs w:val="24"/>
        </w:rPr>
        <w:t>, 828 - Vila Santa Cecilia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Avaré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Av. Misael </w:t>
      </w:r>
      <w:proofErr w:type="spellStart"/>
      <w:r w:rsidRPr="00443FAF">
        <w:rPr>
          <w:rFonts w:cstheme="minorHAnsi"/>
          <w:sz w:val="24"/>
          <w:szCs w:val="24"/>
        </w:rPr>
        <w:t>Euphrásio</w:t>
      </w:r>
      <w:proofErr w:type="spellEnd"/>
      <w:r w:rsidRPr="00443FAF">
        <w:rPr>
          <w:rFonts w:cstheme="minorHAnsi"/>
          <w:sz w:val="24"/>
          <w:szCs w:val="24"/>
        </w:rPr>
        <w:t xml:space="preserve"> Leal, 857 - Vila Ayres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Barretos</w:t>
      </w:r>
      <w:r w:rsidR="004049A9">
        <w:rPr>
          <w:rFonts w:cstheme="minorHAnsi"/>
          <w:sz w:val="24"/>
          <w:szCs w:val="24"/>
        </w:rPr>
        <w:t xml:space="preserve">                                             </w:t>
      </w:r>
      <w:r w:rsidRPr="00443FAF">
        <w:rPr>
          <w:rFonts w:cstheme="minorHAnsi"/>
          <w:sz w:val="24"/>
          <w:szCs w:val="24"/>
        </w:rPr>
        <w:t xml:space="preserve"> Av. Cel. Silvestre de Lima, 475 - Nogueira Barretos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Bauru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Rua Campos Sales, 9 - Vila </w:t>
      </w:r>
      <w:proofErr w:type="spellStart"/>
      <w:r w:rsidRPr="00443FAF">
        <w:rPr>
          <w:rFonts w:cstheme="minorHAnsi"/>
          <w:sz w:val="24"/>
          <w:szCs w:val="24"/>
        </w:rPr>
        <w:t>Falçao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Birigui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Pr="00443FAF">
        <w:rPr>
          <w:rFonts w:cstheme="minorHAnsi"/>
          <w:sz w:val="24"/>
          <w:szCs w:val="24"/>
        </w:rPr>
        <w:t>Av. São Francisco, 433 - Jd. Perola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Botucatu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 Praça da Bandeira, S/N º - Botucatu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Bragança Paulista </w:t>
      </w:r>
      <w:r w:rsidR="004049A9">
        <w:rPr>
          <w:rFonts w:cstheme="minorHAnsi"/>
          <w:sz w:val="24"/>
          <w:szCs w:val="24"/>
        </w:rPr>
        <w:t xml:space="preserve">                        </w:t>
      </w:r>
      <w:r w:rsidRPr="00443FAF">
        <w:rPr>
          <w:rFonts w:cstheme="minorHAnsi"/>
          <w:sz w:val="24"/>
          <w:szCs w:val="24"/>
        </w:rPr>
        <w:t>Av. José Gomes da Rocha Leal, 1757 - Bragança Paulista</w:t>
      </w:r>
    </w:p>
    <w:p w:rsidR="00443FAF" w:rsidRPr="00443FAF" w:rsidRDefault="00443FAF" w:rsidP="00443FAF">
      <w:pPr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Caieiras</w:t>
      </w:r>
      <w:r w:rsidR="004049A9">
        <w:rPr>
          <w:rFonts w:cstheme="minorHAnsi"/>
          <w:sz w:val="24"/>
          <w:szCs w:val="24"/>
        </w:rPr>
        <w:t xml:space="preserve">                                      </w:t>
      </w:r>
      <w:r w:rsidRPr="00443FAF">
        <w:rPr>
          <w:rFonts w:cstheme="minorHAnsi"/>
          <w:sz w:val="24"/>
          <w:szCs w:val="24"/>
        </w:rPr>
        <w:t xml:space="preserve"> Avenida Professor Carvalho Pinto, 159 - Centro Caieiras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Campinas Leste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</w:t>
      </w:r>
      <w:r w:rsidRPr="00443FAF">
        <w:rPr>
          <w:rFonts w:cstheme="minorHAnsi"/>
          <w:sz w:val="24"/>
          <w:szCs w:val="24"/>
        </w:rPr>
        <w:t>Rua Rafael Sampaio, 485 - Vila Rossi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Campinas Oeste </w:t>
      </w:r>
      <w:r w:rsidR="004049A9">
        <w:rPr>
          <w:rFonts w:cstheme="minorHAnsi"/>
          <w:sz w:val="24"/>
          <w:szCs w:val="24"/>
        </w:rPr>
        <w:t xml:space="preserve">                              </w:t>
      </w:r>
      <w:r w:rsidRPr="00443FAF">
        <w:rPr>
          <w:rFonts w:cstheme="minorHAnsi"/>
          <w:sz w:val="24"/>
          <w:szCs w:val="24"/>
        </w:rPr>
        <w:t>Rua Candido Mota, 186 - Fundação da Casa Popular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Capivari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</w:t>
      </w:r>
      <w:r w:rsidRPr="00443FAF">
        <w:rPr>
          <w:rFonts w:cstheme="minorHAnsi"/>
          <w:sz w:val="24"/>
          <w:szCs w:val="24"/>
        </w:rPr>
        <w:t>Rua Regente Feijó, 773 - Centro Itapevi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Caraguatatuba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 Av. Alagoas, 539 - Indaiá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Carapicuíba </w:t>
      </w:r>
      <w:r w:rsidR="004049A9">
        <w:rPr>
          <w:rFonts w:cstheme="minorHAnsi"/>
          <w:sz w:val="24"/>
          <w:szCs w:val="24"/>
        </w:rPr>
        <w:t xml:space="preserve">                                     </w:t>
      </w:r>
      <w:r w:rsidRPr="00443FAF">
        <w:rPr>
          <w:rFonts w:cstheme="minorHAnsi"/>
          <w:sz w:val="24"/>
          <w:szCs w:val="24"/>
        </w:rPr>
        <w:t xml:space="preserve">Rua Bom Jesus do Amparo, 02 - Cohab V </w:t>
      </w:r>
      <w:proofErr w:type="spellStart"/>
      <w:r w:rsidRPr="00443FAF">
        <w:rPr>
          <w:rFonts w:cstheme="minorHAnsi"/>
          <w:sz w:val="24"/>
          <w:szCs w:val="24"/>
        </w:rPr>
        <w:t>Carapicuiba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Catanduva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Pr="00443FAF">
        <w:rPr>
          <w:rFonts w:cstheme="minorHAnsi"/>
          <w:sz w:val="24"/>
          <w:szCs w:val="24"/>
        </w:rPr>
        <w:t>Rua Recife, 1116- Catanduva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Centro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</w:t>
      </w:r>
      <w:r w:rsidRPr="00443FAF">
        <w:rPr>
          <w:rFonts w:cstheme="minorHAnsi"/>
          <w:sz w:val="24"/>
          <w:szCs w:val="24"/>
        </w:rPr>
        <w:t>Av. Olavo Fontoura,2222 - Casa Verde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Centro Oeste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</w:t>
      </w:r>
      <w:r w:rsidRPr="00443FAF">
        <w:rPr>
          <w:rFonts w:cstheme="minorHAnsi"/>
          <w:sz w:val="24"/>
          <w:szCs w:val="24"/>
        </w:rPr>
        <w:t>Rua Doutor Paulo Vieira, 257 - Sumaré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Centro Sul</w:t>
      </w:r>
      <w:r w:rsidR="004049A9">
        <w:rPr>
          <w:rFonts w:cstheme="minorHAnsi"/>
          <w:sz w:val="24"/>
          <w:szCs w:val="24"/>
        </w:rPr>
        <w:t xml:space="preserve">                                                  </w:t>
      </w:r>
      <w:r w:rsidRPr="00443FAF">
        <w:rPr>
          <w:rFonts w:cstheme="minorHAnsi"/>
          <w:sz w:val="24"/>
          <w:szCs w:val="24"/>
        </w:rPr>
        <w:t xml:space="preserve"> Rua Don Antonio Galvão, 95 - Vila Gumercindo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Diadema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</w:t>
      </w:r>
      <w:r w:rsidRPr="00443FAF">
        <w:rPr>
          <w:rFonts w:cstheme="minorHAnsi"/>
          <w:sz w:val="24"/>
          <w:szCs w:val="24"/>
        </w:rPr>
        <w:t>Rua Cristovão Jaques, 113 - Vila Nogueira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Fernandópolis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 Rua Amapá, 933 - Jd. América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Franca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Rua Benedito </w:t>
      </w:r>
      <w:proofErr w:type="spellStart"/>
      <w:r w:rsidRPr="00443FAF">
        <w:rPr>
          <w:rFonts w:cstheme="minorHAnsi"/>
          <w:sz w:val="24"/>
          <w:szCs w:val="24"/>
        </w:rPr>
        <w:t>Maníglia</w:t>
      </w:r>
      <w:proofErr w:type="spellEnd"/>
      <w:r w:rsidRPr="00443FAF">
        <w:rPr>
          <w:rFonts w:cstheme="minorHAnsi"/>
          <w:sz w:val="24"/>
          <w:szCs w:val="24"/>
        </w:rPr>
        <w:t>, 200 - Vila Chico Júlio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Guaratinguetá </w:t>
      </w:r>
      <w:r w:rsidR="004049A9">
        <w:rPr>
          <w:rFonts w:cstheme="minorHAnsi"/>
          <w:sz w:val="24"/>
          <w:szCs w:val="24"/>
        </w:rPr>
        <w:t xml:space="preserve">                              </w:t>
      </w:r>
      <w:r w:rsidRPr="00443FAF">
        <w:rPr>
          <w:rFonts w:cstheme="minorHAnsi"/>
          <w:sz w:val="24"/>
          <w:szCs w:val="24"/>
        </w:rPr>
        <w:t>Praça Conselheiro Rodrigues Alves, 27 - Guaratinguetá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Guarulhos Norte </w:t>
      </w:r>
      <w:r w:rsidR="004049A9">
        <w:rPr>
          <w:rFonts w:cstheme="minorHAnsi"/>
          <w:sz w:val="24"/>
          <w:szCs w:val="24"/>
        </w:rPr>
        <w:t xml:space="preserve">                                                   </w:t>
      </w:r>
      <w:r w:rsidRPr="00443FAF">
        <w:rPr>
          <w:rFonts w:cstheme="minorHAnsi"/>
          <w:sz w:val="24"/>
          <w:szCs w:val="24"/>
        </w:rPr>
        <w:t xml:space="preserve">Rua </w:t>
      </w:r>
      <w:proofErr w:type="spellStart"/>
      <w:r w:rsidRPr="00443FAF">
        <w:rPr>
          <w:rFonts w:cstheme="minorHAnsi"/>
          <w:sz w:val="24"/>
          <w:szCs w:val="24"/>
        </w:rPr>
        <w:t>Cristobal</w:t>
      </w:r>
      <w:proofErr w:type="spellEnd"/>
      <w:r w:rsidRPr="00443FAF">
        <w:rPr>
          <w:rFonts w:cstheme="minorHAnsi"/>
          <w:sz w:val="24"/>
          <w:szCs w:val="24"/>
        </w:rPr>
        <w:t xml:space="preserve"> </w:t>
      </w:r>
      <w:proofErr w:type="spellStart"/>
      <w:r w:rsidRPr="00443FAF">
        <w:rPr>
          <w:rFonts w:cstheme="minorHAnsi"/>
          <w:sz w:val="24"/>
          <w:szCs w:val="24"/>
        </w:rPr>
        <w:t>Elilo</w:t>
      </w:r>
      <w:proofErr w:type="spellEnd"/>
      <w:r w:rsidRPr="00443FAF">
        <w:rPr>
          <w:rFonts w:cstheme="minorHAnsi"/>
          <w:sz w:val="24"/>
          <w:szCs w:val="24"/>
        </w:rPr>
        <w:t xml:space="preserve">, 278 - Parque </w:t>
      </w:r>
      <w:proofErr w:type="spellStart"/>
      <w:r w:rsidRPr="00443FAF">
        <w:rPr>
          <w:rFonts w:cstheme="minorHAnsi"/>
          <w:sz w:val="24"/>
          <w:szCs w:val="24"/>
        </w:rPr>
        <w:t>Cecap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Guarulhos Sul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</w:t>
      </w:r>
      <w:r w:rsidRPr="00443FAF">
        <w:rPr>
          <w:rFonts w:cstheme="minorHAnsi"/>
          <w:sz w:val="24"/>
          <w:szCs w:val="24"/>
        </w:rPr>
        <w:t>Av. Emílio Ribas, 940 - Vila Tijuco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Itapecerica da Serra</w:t>
      </w:r>
      <w:r w:rsidR="004049A9">
        <w:rPr>
          <w:rFonts w:cstheme="minorHAnsi"/>
          <w:sz w:val="24"/>
          <w:szCs w:val="24"/>
        </w:rPr>
        <w:t xml:space="preserve">                             </w:t>
      </w:r>
      <w:r w:rsidRPr="00443FAF">
        <w:rPr>
          <w:rFonts w:cstheme="minorHAnsi"/>
          <w:sz w:val="24"/>
          <w:szCs w:val="24"/>
        </w:rPr>
        <w:t xml:space="preserve"> Av. Xv de Novembro, 1668 - Itapecerica da Serra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Itapetininga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Pr="00443FAF">
        <w:rPr>
          <w:rFonts w:cstheme="minorHAnsi"/>
          <w:sz w:val="24"/>
          <w:szCs w:val="24"/>
        </w:rPr>
        <w:t>Rua São Marcos, 100 - Jd. Paulista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Itapeva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R. </w:t>
      </w:r>
      <w:proofErr w:type="spellStart"/>
      <w:r w:rsidRPr="00443FAF">
        <w:rPr>
          <w:rFonts w:cstheme="minorHAnsi"/>
          <w:sz w:val="24"/>
          <w:szCs w:val="24"/>
        </w:rPr>
        <w:t>Torquarto</w:t>
      </w:r>
      <w:proofErr w:type="spellEnd"/>
      <w:r w:rsidRPr="00443FAF">
        <w:rPr>
          <w:rFonts w:cstheme="minorHAnsi"/>
          <w:sz w:val="24"/>
          <w:szCs w:val="24"/>
        </w:rPr>
        <w:t xml:space="preserve"> Raimundo, 96 - Jd. Ferrari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Itapevi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</w:t>
      </w:r>
      <w:r w:rsidRPr="00443FAF">
        <w:rPr>
          <w:rFonts w:cstheme="minorHAnsi"/>
          <w:sz w:val="24"/>
          <w:szCs w:val="24"/>
        </w:rPr>
        <w:t>Av. Presidente Vargas, 974 - Vila Nova Itapevi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Itaquaquecetuba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443FAF">
        <w:rPr>
          <w:rFonts w:cstheme="minorHAnsi"/>
          <w:sz w:val="24"/>
          <w:szCs w:val="24"/>
        </w:rPr>
        <w:t>R. Jundiaí, 84 - Vila Monte Belo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Itararé</w:t>
      </w:r>
      <w:r w:rsidR="004049A9">
        <w:rPr>
          <w:rFonts w:cstheme="minorHAnsi"/>
          <w:sz w:val="24"/>
          <w:szCs w:val="24"/>
        </w:rPr>
        <w:t xml:space="preserve">                                                    </w:t>
      </w:r>
      <w:r w:rsidRPr="00443FAF">
        <w:rPr>
          <w:rFonts w:cstheme="minorHAnsi"/>
          <w:sz w:val="24"/>
          <w:szCs w:val="24"/>
        </w:rPr>
        <w:t>Dr. Rubens Lobo Ribeiro, 310 - Bairro do Cruzeiro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Itu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>Praça Almeida Junior, 10 Vila Nova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Jaboticabal </w:t>
      </w:r>
      <w:r w:rsidR="004049A9">
        <w:rPr>
          <w:rFonts w:cstheme="minorHAnsi"/>
          <w:sz w:val="24"/>
          <w:szCs w:val="24"/>
        </w:rPr>
        <w:t xml:space="preserve">                                                    </w:t>
      </w:r>
      <w:r w:rsidRPr="00443FAF">
        <w:rPr>
          <w:rFonts w:cstheme="minorHAnsi"/>
          <w:sz w:val="24"/>
          <w:szCs w:val="24"/>
        </w:rPr>
        <w:t xml:space="preserve">Praça </w:t>
      </w:r>
      <w:proofErr w:type="spellStart"/>
      <w:r w:rsidRPr="00443FAF">
        <w:rPr>
          <w:rFonts w:cstheme="minorHAnsi"/>
          <w:sz w:val="24"/>
          <w:szCs w:val="24"/>
        </w:rPr>
        <w:t>Dr</w:t>
      </w:r>
      <w:proofErr w:type="spellEnd"/>
      <w:r w:rsidRPr="00443FAF">
        <w:rPr>
          <w:rFonts w:cstheme="minorHAnsi"/>
          <w:sz w:val="24"/>
          <w:szCs w:val="24"/>
        </w:rPr>
        <w:t xml:space="preserve"> Joaquim Batista, 204 - Jaboticabal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Jacareí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>Rua Santa Rosa, 51 - Jacareí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Jales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>Rua Oito, 2315 - Jales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Jau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>Rua Tenente Lopes, 642 - Jau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José Bonifacio </w:t>
      </w:r>
      <w:r w:rsidR="004049A9">
        <w:rPr>
          <w:rFonts w:cstheme="minorHAnsi"/>
          <w:sz w:val="24"/>
          <w:szCs w:val="24"/>
        </w:rPr>
        <w:t xml:space="preserve">                                               </w:t>
      </w:r>
      <w:r w:rsidRPr="00443FAF">
        <w:rPr>
          <w:rFonts w:cstheme="minorHAnsi"/>
          <w:sz w:val="24"/>
          <w:szCs w:val="24"/>
        </w:rPr>
        <w:t>Rua Ademar de Barros, 356 - José Bonifacio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Jundiaí </w:t>
      </w:r>
      <w:r w:rsidR="004049A9">
        <w:rPr>
          <w:rFonts w:cstheme="minorHAnsi"/>
          <w:sz w:val="24"/>
          <w:szCs w:val="24"/>
        </w:rPr>
        <w:t xml:space="preserve">                                                      </w:t>
      </w:r>
      <w:r w:rsidRPr="00443FAF">
        <w:rPr>
          <w:rFonts w:cstheme="minorHAnsi"/>
          <w:sz w:val="24"/>
          <w:szCs w:val="24"/>
        </w:rPr>
        <w:t>Avenida Nove de Julho, 1300 - Chácara Urbana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Leste 1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 Rua Caetano de Campos, 220 - Tatuapé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Leste 2</w:t>
      </w:r>
      <w:r w:rsidR="004049A9">
        <w:rPr>
          <w:rFonts w:cstheme="minorHAnsi"/>
          <w:sz w:val="24"/>
          <w:szCs w:val="24"/>
        </w:rPr>
        <w:t xml:space="preserve">                                         </w:t>
      </w:r>
      <w:r w:rsidRPr="00443FAF">
        <w:rPr>
          <w:rFonts w:cstheme="minorHAnsi"/>
          <w:sz w:val="24"/>
          <w:szCs w:val="24"/>
        </w:rPr>
        <w:t xml:space="preserve"> Rua Mohamed </w:t>
      </w:r>
      <w:proofErr w:type="spellStart"/>
      <w:r w:rsidRPr="00443FAF">
        <w:rPr>
          <w:rFonts w:cstheme="minorHAnsi"/>
          <w:sz w:val="24"/>
          <w:szCs w:val="24"/>
        </w:rPr>
        <w:t>Ibrahin</w:t>
      </w:r>
      <w:proofErr w:type="spellEnd"/>
      <w:r w:rsidRPr="00443FAF">
        <w:rPr>
          <w:rFonts w:cstheme="minorHAnsi"/>
          <w:sz w:val="24"/>
          <w:szCs w:val="24"/>
        </w:rPr>
        <w:t xml:space="preserve"> </w:t>
      </w:r>
      <w:proofErr w:type="spellStart"/>
      <w:r w:rsidRPr="00443FAF">
        <w:rPr>
          <w:rFonts w:cstheme="minorHAnsi"/>
          <w:sz w:val="24"/>
          <w:szCs w:val="24"/>
        </w:rPr>
        <w:t>Saleh</w:t>
      </w:r>
      <w:proofErr w:type="spellEnd"/>
      <w:r w:rsidRPr="00443FAF">
        <w:rPr>
          <w:rFonts w:cstheme="minorHAnsi"/>
          <w:sz w:val="24"/>
          <w:szCs w:val="24"/>
        </w:rPr>
        <w:t>, 979 - Jardim São Vicente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Leste 3</w:t>
      </w:r>
      <w:r w:rsidR="004049A9">
        <w:rPr>
          <w:rFonts w:cstheme="minorHAnsi"/>
          <w:sz w:val="24"/>
          <w:szCs w:val="24"/>
        </w:rPr>
        <w:t xml:space="preserve">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 Rua Isabel </w:t>
      </w:r>
      <w:proofErr w:type="spellStart"/>
      <w:r w:rsidRPr="00443FAF">
        <w:rPr>
          <w:rFonts w:cstheme="minorHAnsi"/>
          <w:sz w:val="24"/>
          <w:szCs w:val="24"/>
        </w:rPr>
        <w:t>Urbina</w:t>
      </w:r>
      <w:proofErr w:type="spellEnd"/>
      <w:r w:rsidRPr="00443FAF">
        <w:rPr>
          <w:rFonts w:cstheme="minorHAnsi"/>
          <w:sz w:val="24"/>
          <w:szCs w:val="24"/>
        </w:rPr>
        <w:t>, 200 - Cohab José Bonifácio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Leste 4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Pr="00443FAF">
        <w:rPr>
          <w:rFonts w:cstheme="minorHAnsi"/>
          <w:sz w:val="24"/>
          <w:szCs w:val="24"/>
        </w:rPr>
        <w:t>Rua Dona Matilde, 35 - Vila Matilde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Leste 5 </w:t>
      </w:r>
      <w:r w:rsidR="004049A9">
        <w:rPr>
          <w:rFonts w:cstheme="minorHAnsi"/>
          <w:sz w:val="24"/>
          <w:szCs w:val="24"/>
        </w:rPr>
        <w:t xml:space="preserve">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Rua Celso de Azevedo Marques, 502 - </w:t>
      </w:r>
      <w:proofErr w:type="spellStart"/>
      <w:r w:rsidRPr="00443FAF">
        <w:rPr>
          <w:rFonts w:cstheme="minorHAnsi"/>
          <w:sz w:val="24"/>
          <w:szCs w:val="24"/>
        </w:rPr>
        <w:t>Moóca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Limeira </w:t>
      </w:r>
      <w:r w:rsidR="004049A9">
        <w:rPr>
          <w:rFonts w:cstheme="minorHAnsi"/>
          <w:sz w:val="24"/>
          <w:szCs w:val="24"/>
        </w:rPr>
        <w:t xml:space="preserve">                                </w:t>
      </w:r>
      <w:r w:rsidRPr="00443FAF">
        <w:rPr>
          <w:rFonts w:cstheme="minorHAnsi"/>
          <w:sz w:val="24"/>
          <w:szCs w:val="24"/>
        </w:rPr>
        <w:t>Rua Prof. Octaviano José Rodrigues, 1225 - Jd. São Manoel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Lins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>Rua Luiz Gama, 681 - Centro Lins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Marília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Pr="00443FAF">
        <w:rPr>
          <w:rFonts w:cstheme="minorHAnsi"/>
          <w:sz w:val="24"/>
          <w:szCs w:val="24"/>
        </w:rPr>
        <w:t>Av. Pedro de Toledo, 542 - Marilia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proofErr w:type="spellStart"/>
      <w:r w:rsidRPr="00443FAF">
        <w:rPr>
          <w:rFonts w:cstheme="minorHAnsi"/>
          <w:sz w:val="24"/>
          <w:szCs w:val="24"/>
        </w:rPr>
        <w:t>Maua</w:t>
      </w:r>
      <w:proofErr w:type="spellEnd"/>
      <w:r w:rsidRPr="00443FAF">
        <w:rPr>
          <w:rFonts w:cstheme="minorHAnsi"/>
          <w:sz w:val="24"/>
          <w:szCs w:val="24"/>
        </w:rPr>
        <w:t xml:space="preserve">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</w:t>
      </w:r>
      <w:r w:rsidRPr="00443FAF">
        <w:rPr>
          <w:rFonts w:cstheme="minorHAnsi"/>
          <w:sz w:val="24"/>
          <w:szCs w:val="24"/>
        </w:rPr>
        <w:t>Rua Alvares Machado, 192 - Vila Bocaina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Miracatu </w:t>
      </w:r>
      <w:r w:rsidR="004049A9">
        <w:rPr>
          <w:rFonts w:cstheme="minorHAnsi"/>
          <w:sz w:val="24"/>
          <w:szCs w:val="24"/>
        </w:rPr>
        <w:t xml:space="preserve">                                </w:t>
      </w:r>
      <w:r w:rsidRPr="00443FAF">
        <w:rPr>
          <w:rFonts w:cstheme="minorHAnsi"/>
          <w:sz w:val="24"/>
          <w:szCs w:val="24"/>
        </w:rPr>
        <w:t xml:space="preserve">Avenida Dona </w:t>
      </w:r>
      <w:proofErr w:type="spellStart"/>
      <w:r w:rsidRPr="00443FAF">
        <w:rPr>
          <w:rFonts w:cstheme="minorHAnsi"/>
          <w:sz w:val="24"/>
          <w:szCs w:val="24"/>
        </w:rPr>
        <w:t>Evarista</w:t>
      </w:r>
      <w:proofErr w:type="spellEnd"/>
      <w:r w:rsidRPr="00443FAF">
        <w:rPr>
          <w:rFonts w:cstheme="minorHAnsi"/>
          <w:sz w:val="24"/>
          <w:szCs w:val="24"/>
        </w:rPr>
        <w:t xml:space="preserve"> de Castro Ferreira, S/Nº - Miracatu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Mirante do Paranapanema </w:t>
      </w:r>
      <w:r w:rsidR="004049A9">
        <w:rPr>
          <w:rFonts w:cstheme="minorHAnsi"/>
          <w:sz w:val="24"/>
          <w:szCs w:val="24"/>
        </w:rPr>
        <w:t xml:space="preserve">                  </w:t>
      </w:r>
      <w:r w:rsidRPr="00443FAF">
        <w:rPr>
          <w:rFonts w:cstheme="minorHAnsi"/>
          <w:sz w:val="24"/>
          <w:szCs w:val="24"/>
        </w:rPr>
        <w:t xml:space="preserve">Rua Amélia </w:t>
      </w:r>
      <w:proofErr w:type="spellStart"/>
      <w:r w:rsidRPr="00443FAF">
        <w:rPr>
          <w:rFonts w:cstheme="minorHAnsi"/>
          <w:sz w:val="24"/>
          <w:szCs w:val="24"/>
        </w:rPr>
        <w:t>Fussae</w:t>
      </w:r>
      <w:proofErr w:type="spellEnd"/>
      <w:r w:rsidRPr="00443FAF">
        <w:rPr>
          <w:rFonts w:cstheme="minorHAnsi"/>
          <w:sz w:val="24"/>
          <w:szCs w:val="24"/>
        </w:rPr>
        <w:t xml:space="preserve"> Okubo, 1580 - Centro Mirante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lastRenderedPageBreak/>
        <w:t xml:space="preserve">Mogi das Cruzes </w:t>
      </w:r>
      <w:r w:rsidR="004049A9">
        <w:rPr>
          <w:rFonts w:cstheme="minorHAnsi"/>
          <w:sz w:val="24"/>
          <w:szCs w:val="24"/>
        </w:rPr>
        <w:t xml:space="preserve">                          </w:t>
      </w:r>
      <w:r w:rsidRPr="00443FAF">
        <w:rPr>
          <w:rFonts w:cstheme="minorHAnsi"/>
          <w:sz w:val="24"/>
          <w:szCs w:val="24"/>
        </w:rPr>
        <w:t>Rua Dr. Antonio Candido Vieira, 451 - Mogi das Cruzes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Mogi Mirim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 Av. Santo Antonio, 248 - Mogi Mirim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Norte 1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Rua </w:t>
      </w:r>
      <w:proofErr w:type="spellStart"/>
      <w:r w:rsidRPr="00443FAF">
        <w:rPr>
          <w:rFonts w:cstheme="minorHAnsi"/>
          <w:sz w:val="24"/>
          <w:szCs w:val="24"/>
        </w:rPr>
        <w:t>Faustolo</w:t>
      </w:r>
      <w:proofErr w:type="spellEnd"/>
      <w:r w:rsidRPr="00443FAF">
        <w:rPr>
          <w:rFonts w:cstheme="minorHAnsi"/>
          <w:sz w:val="24"/>
          <w:szCs w:val="24"/>
        </w:rPr>
        <w:t>, 281 - Água Branca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Norte 2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 Rua Plinio </w:t>
      </w:r>
      <w:proofErr w:type="spellStart"/>
      <w:r w:rsidRPr="00443FAF">
        <w:rPr>
          <w:rFonts w:cstheme="minorHAnsi"/>
          <w:sz w:val="24"/>
          <w:szCs w:val="24"/>
        </w:rPr>
        <w:t>Pasqui</w:t>
      </w:r>
      <w:proofErr w:type="spellEnd"/>
      <w:r w:rsidRPr="00443FAF">
        <w:rPr>
          <w:rFonts w:cstheme="minorHAnsi"/>
          <w:sz w:val="24"/>
          <w:szCs w:val="24"/>
        </w:rPr>
        <w:t>, 217 - Parada Inglesa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Osasco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Rua Geraldo </w:t>
      </w:r>
      <w:proofErr w:type="spellStart"/>
      <w:r w:rsidRPr="00443FAF">
        <w:rPr>
          <w:rFonts w:cstheme="minorHAnsi"/>
          <w:sz w:val="24"/>
          <w:szCs w:val="24"/>
        </w:rPr>
        <w:t>Morran</w:t>
      </w:r>
      <w:proofErr w:type="spellEnd"/>
      <w:r w:rsidRPr="00443FAF">
        <w:rPr>
          <w:rFonts w:cstheme="minorHAnsi"/>
          <w:sz w:val="24"/>
          <w:szCs w:val="24"/>
        </w:rPr>
        <w:t>, 271 - Jardim Umuarama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Ourinhos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>Rua 9 De Julho, 528 - Ourinhos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Penápolis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 Rua Jorge </w:t>
      </w:r>
      <w:proofErr w:type="spellStart"/>
      <w:r w:rsidRPr="00443FAF">
        <w:rPr>
          <w:rFonts w:cstheme="minorHAnsi"/>
          <w:sz w:val="24"/>
          <w:szCs w:val="24"/>
        </w:rPr>
        <w:t>Caruí</w:t>
      </w:r>
      <w:proofErr w:type="spellEnd"/>
      <w:r w:rsidRPr="00443FAF">
        <w:rPr>
          <w:rFonts w:cstheme="minorHAnsi"/>
          <w:sz w:val="24"/>
          <w:szCs w:val="24"/>
        </w:rPr>
        <w:t xml:space="preserve">, 387 - </w:t>
      </w:r>
      <w:proofErr w:type="spellStart"/>
      <w:r w:rsidRPr="00443FAF">
        <w:rPr>
          <w:rFonts w:cstheme="minorHAnsi"/>
          <w:sz w:val="24"/>
          <w:szCs w:val="24"/>
        </w:rPr>
        <w:t>Penapolis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Pindamonhangaba</w:t>
      </w:r>
      <w:r w:rsidR="004049A9">
        <w:rPr>
          <w:rFonts w:cstheme="minorHAnsi"/>
          <w:sz w:val="24"/>
          <w:szCs w:val="24"/>
        </w:rPr>
        <w:t xml:space="preserve">                                </w:t>
      </w:r>
      <w:r w:rsidRPr="00443FAF">
        <w:rPr>
          <w:rFonts w:cstheme="minorHAnsi"/>
          <w:sz w:val="24"/>
          <w:szCs w:val="24"/>
        </w:rPr>
        <w:t xml:space="preserve"> Rua Soldado Roberto Marcondes, 324 - Jd. Rosely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Piracicaba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</w:t>
      </w:r>
      <w:r w:rsidRPr="00443FAF">
        <w:rPr>
          <w:rFonts w:cstheme="minorHAnsi"/>
          <w:sz w:val="24"/>
          <w:szCs w:val="24"/>
        </w:rPr>
        <w:t>Rua João Sampaio, 666 - São Dimas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Piraju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</w:t>
      </w:r>
      <w:r w:rsidRPr="00443FAF">
        <w:rPr>
          <w:rFonts w:cstheme="minorHAnsi"/>
          <w:sz w:val="24"/>
          <w:szCs w:val="24"/>
        </w:rPr>
        <w:t>Praça Prof. Paulo Henrique, 155 - Vila São José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Pirassununga </w:t>
      </w:r>
      <w:r w:rsidR="004049A9">
        <w:rPr>
          <w:rFonts w:cstheme="minorHAnsi"/>
          <w:sz w:val="24"/>
          <w:szCs w:val="24"/>
        </w:rPr>
        <w:t xml:space="preserve">                                      </w:t>
      </w:r>
      <w:r w:rsidRPr="00443FAF">
        <w:rPr>
          <w:rFonts w:cstheme="minorHAnsi"/>
          <w:sz w:val="24"/>
          <w:szCs w:val="24"/>
        </w:rPr>
        <w:t>Avenida Prudente de Moraes, 2900 - Pirassununga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Presidente Prudente </w:t>
      </w:r>
      <w:r w:rsidR="004049A9">
        <w:rPr>
          <w:rFonts w:cstheme="minorHAnsi"/>
          <w:sz w:val="24"/>
          <w:szCs w:val="24"/>
        </w:rPr>
        <w:t xml:space="preserve">                                   </w:t>
      </w:r>
      <w:r w:rsidRPr="00443FAF">
        <w:rPr>
          <w:rFonts w:cstheme="minorHAnsi"/>
          <w:sz w:val="24"/>
          <w:szCs w:val="24"/>
        </w:rPr>
        <w:t>Avenida Manoel Goulart, 2651 - Santa Helena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Registro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R. Vitória, 465 - </w:t>
      </w:r>
      <w:proofErr w:type="spellStart"/>
      <w:r w:rsidRPr="00443FAF">
        <w:rPr>
          <w:rFonts w:cstheme="minorHAnsi"/>
          <w:sz w:val="24"/>
          <w:szCs w:val="24"/>
        </w:rPr>
        <w:t>Jd</w:t>
      </w:r>
      <w:proofErr w:type="spellEnd"/>
      <w:r w:rsidRPr="00443FAF">
        <w:rPr>
          <w:rFonts w:cstheme="minorHAnsi"/>
          <w:sz w:val="24"/>
          <w:szCs w:val="24"/>
        </w:rPr>
        <w:t xml:space="preserve"> </w:t>
      </w:r>
      <w:proofErr w:type="spellStart"/>
      <w:r w:rsidRPr="00443FAF">
        <w:rPr>
          <w:rFonts w:cstheme="minorHAnsi"/>
          <w:sz w:val="24"/>
          <w:szCs w:val="24"/>
        </w:rPr>
        <w:t>America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Ribeirão Preto </w:t>
      </w:r>
      <w:r w:rsidR="004049A9">
        <w:rPr>
          <w:rFonts w:cstheme="minorHAnsi"/>
          <w:sz w:val="24"/>
          <w:szCs w:val="24"/>
        </w:rPr>
        <w:t xml:space="preserve">                                                     </w:t>
      </w:r>
      <w:r w:rsidRPr="00443FAF">
        <w:rPr>
          <w:rFonts w:cstheme="minorHAnsi"/>
          <w:sz w:val="24"/>
          <w:szCs w:val="24"/>
        </w:rPr>
        <w:t xml:space="preserve">Avenida Nove de Julho, 378 - </w:t>
      </w:r>
      <w:proofErr w:type="spellStart"/>
      <w:r w:rsidRPr="00443FAF">
        <w:rPr>
          <w:rFonts w:cstheme="minorHAnsi"/>
          <w:sz w:val="24"/>
          <w:szCs w:val="24"/>
        </w:rPr>
        <w:t>Jd</w:t>
      </w:r>
      <w:proofErr w:type="spellEnd"/>
      <w:r w:rsidRPr="00443FAF">
        <w:rPr>
          <w:rFonts w:cstheme="minorHAnsi"/>
          <w:sz w:val="24"/>
          <w:szCs w:val="24"/>
        </w:rPr>
        <w:t xml:space="preserve"> Sumaré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Santo </w:t>
      </w:r>
      <w:proofErr w:type="spellStart"/>
      <w:r w:rsidRPr="00443FAF">
        <w:rPr>
          <w:rFonts w:cstheme="minorHAnsi"/>
          <w:sz w:val="24"/>
          <w:szCs w:val="24"/>
        </w:rPr>
        <w:t>Anastacio</w:t>
      </w:r>
      <w:proofErr w:type="spellEnd"/>
      <w:r w:rsidRPr="00443FAF">
        <w:rPr>
          <w:rFonts w:cstheme="minorHAnsi"/>
          <w:sz w:val="24"/>
          <w:szCs w:val="24"/>
        </w:rPr>
        <w:t xml:space="preserve"> </w:t>
      </w:r>
      <w:r w:rsidR="004049A9">
        <w:rPr>
          <w:rFonts w:cstheme="minorHAnsi"/>
          <w:sz w:val="24"/>
          <w:szCs w:val="24"/>
        </w:rPr>
        <w:t xml:space="preserve">                                    </w:t>
      </w:r>
      <w:r w:rsidRPr="00443FAF">
        <w:rPr>
          <w:rFonts w:cstheme="minorHAnsi"/>
          <w:sz w:val="24"/>
          <w:szCs w:val="24"/>
        </w:rPr>
        <w:t xml:space="preserve">Praça </w:t>
      </w:r>
      <w:proofErr w:type="spellStart"/>
      <w:r w:rsidRPr="00443FAF">
        <w:rPr>
          <w:rFonts w:cstheme="minorHAnsi"/>
          <w:sz w:val="24"/>
          <w:szCs w:val="24"/>
        </w:rPr>
        <w:t>Dr</w:t>
      </w:r>
      <w:proofErr w:type="spellEnd"/>
      <w:r w:rsidRPr="00443FAF">
        <w:rPr>
          <w:rFonts w:cstheme="minorHAnsi"/>
          <w:sz w:val="24"/>
          <w:szCs w:val="24"/>
        </w:rPr>
        <w:t xml:space="preserve"> Luiz Ramos e Silva, 59 - Santo </w:t>
      </w:r>
      <w:proofErr w:type="spellStart"/>
      <w:r w:rsidRPr="00443FAF">
        <w:rPr>
          <w:rFonts w:cstheme="minorHAnsi"/>
          <w:sz w:val="24"/>
          <w:szCs w:val="24"/>
        </w:rPr>
        <w:t>Anastacio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Santo Andre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</w:t>
      </w:r>
      <w:r w:rsidRPr="00443FAF">
        <w:rPr>
          <w:rFonts w:cstheme="minorHAnsi"/>
          <w:sz w:val="24"/>
          <w:szCs w:val="24"/>
        </w:rPr>
        <w:t>Rua das Figueiras, 1245 - Bairro Jardim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Santos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443FAF">
        <w:rPr>
          <w:rFonts w:cstheme="minorHAnsi"/>
          <w:sz w:val="24"/>
          <w:szCs w:val="24"/>
        </w:rPr>
        <w:t>Rua Dr. Guedes Coelho, 107 - Encruzilhada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São Bernardo do Campo </w:t>
      </w:r>
      <w:r w:rsidR="004049A9">
        <w:rPr>
          <w:rFonts w:cstheme="minorHAnsi"/>
          <w:sz w:val="24"/>
          <w:szCs w:val="24"/>
        </w:rPr>
        <w:t xml:space="preserve">                 </w:t>
      </w:r>
      <w:r w:rsidRPr="00443FAF">
        <w:rPr>
          <w:rFonts w:cstheme="minorHAnsi"/>
          <w:sz w:val="24"/>
          <w:szCs w:val="24"/>
        </w:rPr>
        <w:t>Rua Princesa Maria da Gloria, 176 - Nova Petrópolis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São Carlos </w:t>
      </w:r>
      <w:r w:rsidR="004049A9">
        <w:rPr>
          <w:rFonts w:cstheme="minorHAnsi"/>
          <w:sz w:val="24"/>
          <w:szCs w:val="24"/>
        </w:rPr>
        <w:t xml:space="preserve">                                     </w:t>
      </w:r>
      <w:r w:rsidRPr="00443FAF">
        <w:rPr>
          <w:rFonts w:cstheme="minorHAnsi"/>
          <w:sz w:val="24"/>
          <w:szCs w:val="24"/>
        </w:rPr>
        <w:t xml:space="preserve">Rua Conselheiro Joaquim Delfino, 180 - Jd. </w:t>
      </w:r>
      <w:proofErr w:type="spellStart"/>
      <w:r w:rsidRPr="00443FAF">
        <w:rPr>
          <w:rFonts w:cstheme="minorHAnsi"/>
          <w:sz w:val="24"/>
          <w:szCs w:val="24"/>
        </w:rPr>
        <w:t>Centenario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São Joao da Boa Vista </w:t>
      </w:r>
      <w:r w:rsidR="004049A9">
        <w:rPr>
          <w:rFonts w:cstheme="minorHAnsi"/>
          <w:sz w:val="24"/>
          <w:szCs w:val="24"/>
        </w:rPr>
        <w:t xml:space="preserve">                               </w:t>
      </w:r>
      <w:r w:rsidRPr="00443FAF">
        <w:rPr>
          <w:rFonts w:cstheme="minorHAnsi"/>
          <w:sz w:val="24"/>
          <w:szCs w:val="24"/>
        </w:rPr>
        <w:t>R. Getúlio Vargas, 507 - São João da Boa Vista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São Joaquim da Barra</w:t>
      </w:r>
      <w:r w:rsidR="004049A9">
        <w:rPr>
          <w:rFonts w:cstheme="minorHAnsi"/>
          <w:sz w:val="24"/>
          <w:szCs w:val="24"/>
        </w:rPr>
        <w:t xml:space="preserve">                                    </w:t>
      </w:r>
      <w:r w:rsidRPr="00443FAF">
        <w:rPr>
          <w:rFonts w:cstheme="minorHAnsi"/>
          <w:sz w:val="24"/>
          <w:szCs w:val="24"/>
        </w:rPr>
        <w:t xml:space="preserve"> R. São Paulo, 1305 - São Joaquim da Barra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São José do Rio Preto </w:t>
      </w:r>
      <w:r w:rsidR="004049A9">
        <w:rPr>
          <w:rFonts w:cstheme="minorHAnsi"/>
          <w:sz w:val="24"/>
          <w:szCs w:val="24"/>
        </w:rPr>
        <w:t xml:space="preserve">                                    </w:t>
      </w:r>
      <w:r w:rsidRPr="00443FAF">
        <w:rPr>
          <w:rFonts w:cstheme="minorHAnsi"/>
          <w:sz w:val="24"/>
          <w:szCs w:val="24"/>
        </w:rPr>
        <w:t xml:space="preserve">R. </w:t>
      </w:r>
      <w:proofErr w:type="spellStart"/>
      <w:r w:rsidRPr="00443FAF">
        <w:rPr>
          <w:rFonts w:cstheme="minorHAnsi"/>
          <w:sz w:val="24"/>
          <w:szCs w:val="24"/>
        </w:rPr>
        <w:t>Maxímiano</w:t>
      </w:r>
      <w:proofErr w:type="spellEnd"/>
      <w:r w:rsidRPr="00443FAF">
        <w:rPr>
          <w:rFonts w:cstheme="minorHAnsi"/>
          <w:sz w:val="24"/>
          <w:szCs w:val="24"/>
        </w:rPr>
        <w:t xml:space="preserve"> Mendes, 55 - Vila Santa Cruz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São José dos Campos</w:t>
      </w:r>
      <w:r w:rsidR="004049A9">
        <w:rPr>
          <w:rFonts w:cstheme="minorHAnsi"/>
          <w:sz w:val="24"/>
          <w:szCs w:val="24"/>
        </w:rPr>
        <w:t xml:space="preserve">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 R. Porto Príncipe, 100 - Vila Rubi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São Roque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Pr="00443FAF">
        <w:rPr>
          <w:rFonts w:cstheme="minorHAnsi"/>
          <w:sz w:val="24"/>
          <w:szCs w:val="24"/>
        </w:rPr>
        <w:t>Av. Tiradentes, 148 - São Roque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>São Vicente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 R. João Ramalho, 378 - São Vicente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Sertãozinho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R. Dr. Pio </w:t>
      </w:r>
      <w:proofErr w:type="spellStart"/>
      <w:r w:rsidRPr="00443FAF">
        <w:rPr>
          <w:rFonts w:cstheme="minorHAnsi"/>
          <w:sz w:val="24"/>
          <w:szCs w:val="24"/>
        </w:rPr>
        <w:t>Dufles</w:t>
      </w:r>
      <w:proofErr w:type="spellEnd"/>
      <w:r w:rsidRPr="00443FAF">
        <w:rPr>
          <w:rFonts w:cstheme="minorHAnsi"/>
          <w:sz w:val="24"/>
          <w:szCs w:val="24"/>
        </w:rPr>
        <w:t xml:space="preserve">, 865 - Jd. </w:t>
      </w:r>
      <w:proofErr w:type="spellStart"/>
      <w:r w:rsidRPr="00443FAF">
        <w:rPr>
          <w:rFonts w:cstheme="minorHAnsi"/>
          <w:sz w:val="24"/>
          <w:szCs w:val="24"/>
        </w:rPr>
        <w:t>Soljumar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Sorocaba </w:t>
      </w:r>
      <w:r w:rsidR="004049A9">
        <w:rPr>
          <w:rFonts w:cstheme="minorHAnsi"/>
          <w:sz w:val="24"/>
          <w:szCs w:val="24"/>
        </w:rPr>
        <w:t xml:space="preserve">                                          </w:t>
      </w:r>
      <w:r w:rsidRPr="00443FAF">
        <w:rPr>
          <w:rFonts w:cstheme="minorHAnsi"/>
          <w:sz w:val="24"/>
          <w:szCs w:val="24"/>
        </w:rPr>
        <w:t xml:space="preserve">R. Manoel Gomes dos Santos Neto, 45 - Jd. </w:t>
      </w:r>
      <w:proofErr w:type="spellStart"/>
      <w:r w:rsidRPr="00443FAF">
        <w:rPr>
          <w:rFonts w:cstheme="minorHAnsi"/>
          <w:sz w:val="24"/>
          <w:szCs w:val="24"/>
        </w:rPr>
        <w:t>Pagliato</w:t>
      </w:r>
      <w:proofErr w:type="spellEnd"/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Sul 1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>Rua Pensilvânia, 115 - Brooklin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Sul 2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Rua </w:t>
      </w:r>
      <w:proofErr w:type="spellStart"/>
      <w:r w:rsidRPr="00443FAF">
        <w:rPr>
          <w:rFonts w:cstheme="minorHAnsi"/>
          <w:sz w:val="24"/>
          <w:szCs w:val="24"/>
        </w:rPr>
        <w:t>Antonio</w:t>
      </w:r>
      <w:proofErr w:type="spellEnd"/>
      <w:r w:rsidRPr="00443FAF">
        <w:rPr>
          <w:rFonts w:cstheme="minorHAnsi"/>
          <w:sz w:val="24"/>
          <w:szCs w:val="24"/>
        </w:rPr>
        <w:t xml:space="preserve"> </w:t>
      </w:r>
      <w:proofErr w:type="spellStart"/>
      <w:r w:rsidRPr="00443FAF">
        <w:rPr>
          <w:rFonts w:cstheme="minorHAnsi"/>
          <w:sz w:val="24"/>
          <w:szCs w:val="24"/>
        </w:rPr>
        <w:t>Comparato</w:t>
      </w:r>
      <w:proofErr w:type="spellEnd"/>
      <w:r w:rsidRPr="00443FAF">
        <w:rPr>
          <w:rFonts w:cstheme="minorHAnsi"/>
          <w:sz w:val="24"/>
          <w:szCs w:val="24"/>
        </w:rPr>
        <w:t>, 60 Cidade Monções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Sul 3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</w:t>
      </w:r>
      <w:r w:rsidRPr="00443FAF">
        <w:rPr>
          <w:rFonts w:cstheme="minorHAnsi"/>
          <w:sz w:val="24"/>
          <w:szCs w:val="24"/>
        </w:rPr>
        <w:t>Av. Alcindo Ferreira, 04 -Parque do Castelo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Sumaré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</w:t>
      </w:r>
      <w:r w:rsidRPr="00443FAF">
        <w:rPr>
          <w:rFonts w:cstheme="minorHAnsi"/>
          <w:sz w:val="24"/>
          <w:szCs w:val="24"/>
        </w:rPr>
        <w:t>Rua Luiz José Duarte, 333 - Jd. Carlos Basso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Suzano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</w:t>
      </w:r>
      <w:r w:rsidRPr="00443FAF">
        <w:rPr>
          <w:rFonts w:cstheme="minorHAnsi"/>
          <w:sz w:val="24"/>
          <w:szCs w:val="24"/>
        </w:rPr>
        <w:t>Av. Mogi das Cruzes, 175 - Jd. Imperador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proofErr w:type="spellStart"/>
      <w:r w:rsidRPr="00443FAF">
        <w:rPr>
          <w:rFonts w:cstheme="minorHAnsi"/>
          <w:sz w:val="24"/>
          <w:szCs w:val="24"/>
        </w:rPr>
        <w:t>Taboao</w:t>
      </w:r>
      <w:proofErr w:type="spellEnd"/>
      <w:r w:rsidRPr="00443FAF">
        <w:rPr>
          <w:rFonts w:cstheme="minorHAnsi"/>
          <w:sz w:val="24"/>
          <w:szCs w:val="24"/>
        </w:rPr>
        <w:t xml:space="preserve"> da Serra </w:t>
      </w:r>
      <w:r w:rsidR="004049A9">
        <w:rPr>
          <w:rFonts w:cstheme="minorHAnsi"/>
          <w:sz w:val="24"/>
          <w:szCs w:val="24"/>
        </w:rPr>
        <w:t xml:space="preserve">                                                  </w:t>
      </w:r>
      <w:r w:rsidRPr="00443FAF">
        <w:rPr>
          <w:rFonts w:cstheme="minorHAnsi"/>
          <w:sz w:val="24"/>
          <w:szCs w:val="24"/>
        </w:rPr>
        <w:t xml:space="preserve">Rua João </w:t>
      </w:r>
      <w:proofErr w:type="spellStart"/>
      <w:r w:rsidRPr="00443FAF">
        <w:rPr>
          <w:rFonts w:cstheme="minorHAnsi"/>
          <w:sz w:val="24"/>
          <w:szCs w:val="24"/>
        </w:rPr>
        <w:t>Slaviero</w:t>
      </w:r>
      <w:proofErr w:type="spellEnd"/>
      <w:r w:rsidRPr="00443FAF">
        <w:rPr>
          <w:rFonts w:cstheme="minorHAnsi"/>
          <w:sz w:val="24"/>
          <w:szCs w:val="24"/>
        </w:rPr>
        <w:t>, 65 - Jardim da Gloria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Taquaritinga </w:t>
      </w:r>
      <w:r w:rsidR="004049A9">
        <w:rPr>
          <w:rFonts w:cstheme="minorHAnsi"/>
          <w:sz w:val="24"/>
          <w:szCs w:val="24"/>
        </w:rPr>
        <w:t xml:space="preserve">                                                       </w:t>
      </w:r>
      <w:r w:rsidRPr="00443FAF">
        <w:rPr>
          <w:rFonts w:cstheme="minorHAnsi"/>
          <w:sz w:val="24"/>
          <w:szCs w:val="24"/>
        </w:rPr>
        <w:t>Av. Heitor Alves Gomes, 230 - Jd. Beatriz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Taubaté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Pr="00443FAF">
        <w:rPr>
          <w:rFonts w:cstheme="minorHAnsi"/>
          <w:sz w:val="24"/>
          <w:szCs w:val="24"/>
        </w:rPr>
        <w:t>Praça 08 De Maio, 28 - Taubaté</w:t>
      </w:r>
    </w:p>
    <w:p w:rsidR="00443FAF" w:rsidRPr="00443FAF" w:rsidRDefault="00443FAF" w:rsidP="00443FA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Tupã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                </w:t>
      </w:r>
      <w:r w:rsidRPr="00443FAF">
        <w:rPr>
          <w:rFonts w:cstheme="minorHAnsi"/>
          <w:sz w:val="24"/>
          <w:szCs w:val="24"/>
        </w:rPr>
        <w:t>Praça da Bandeira, 900 - Tupã</w:t>
      </w:r>
    </w:p>
    <w:p w:rsidR="00443FAF" w:rsidRPr="00443FAF" w:rsidRDefault="00443FAF" w:rsidP="00443FAF">
      <w:pPr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Votorantim </w:t>
      </w:r>
      <w:r w:rsidR="004049A9">
        <w:rPr>
          <w:rFonts w:cstheme="minorHAnsi"/>
          <w:sz w:val="24"/>
          <w:szCs w:val="24"/>
        </w:rPr>
        <w:t xml:space="preserve">                                              </w:t>
      </w:r>
      <w:r w:rsidRPr="00443FAF">
        <w:rPr>
          <w:rFonts w:cstheme="minorHAnsi"/>
          <w:sz w:val="24"/>
          <w:szCs w:val="24"/>
        </w:rPr>
        <w:t>Rua Sete de Setembro, 311 - Parque Bela Vista</w:t>
      </w:r>
    </w:p>
    <w:p w:rsidR="00443FAF" w:rsidRPr="00443FAF" w:rsidRDefault="00443FAF" w:rsidP="00443FAF">
      <w:pPr>
        <w:jc w:val="both"/>
        <w:rPr>
          <w:rFonts w:cstheme="minorHAnsi"/>
          <w:sz w:val="24"/>
          <w:szCs w:val="24"/>
        </w:rPr>
      </w:pPr>
      <w:r w:rsidRPr="00443FAF">
        <w:rPr>
          <w:rFonts w:cstheme="minorHAnsi"/>
          <w:sz w:val="24"/>
          <w:szCs w:val="24"/>
        </w:rPr>
        <w:t xml:space="preserve">Votuporanga </w:t>
      </w:r>
      <w:r w:rsidR="004049A9">
        <w:rPr>
          <w:rFonts w:cstheme="minorHAnsi"/>
          <w:sz w:val="24"/>
          <w:szCs w:val="24"/>
        </w:rPr>
        <w:t xml:space="preserve">                                                                     </w:t>
      </w:r>
      <w:r w:rsidRPr="00443FAF">
        <w:rPr>
          <w:rFonts w:cstheme="minorHAnsi"/>
          <w:sz w:val="24"/>
          <w:szCs w:val="24"/>
        </w:rPr>
        <w:t xml:space="preserve">Rua </w:t>
      </w:r>
      <w:proofErr w:type="spellStart"/>
      <w:r w:rsidRPr="00443FAF">
        <w:rPr>
          <w:rFonts w:cstheme="minorHAnsi"/>
          <w:sz w:val="24"/>
          <w:szCs w:val="24"/>
        </w:rPr>
        <w:t>Brasilia</w:t>
      </w:r>
      <w:proofErr w:type="spellEnd"/>
      <w:r w:rsidRPr="00443FAF">
        <w:rPr>
          <w:rFonts w:cstheme="minorHAnsi"/>
          <w:sz w:val="24"/>
          <w:szCs w:val="24"/>
        </w:rPr>
        <w:t>, 3430 - Vale do Sol</w:t>
      </w:r>
    </w:p>
    <w:sectPr w:rsidR="00443FAF" w:rsidRPr="00443FAF" w:rsidSect="0027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AF"/>
    <w:rsid w:val="002777E6"/>
    <w:rsid w:val="004049A9"/>
    <w:rsid w:val="00443FAF"/>
    <w:rsid w:val="00612AFE"/>
    <w:rsid w:val="00650A20"/>
    <w:rsid w:val="00941B23"/>
    <w:rsid w:val="00B00065"/>
    <w:rsid w:val="00EE12F7"/>
    <w:rsid w:val="00F6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9C516-4D24-483E-B3BD-562EC648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5688</Words>
  <Characters>30718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36334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</dc:creator>
  <cp:lastModifiedBy>Nara Margarida Cesar Pacheco</cp:lastModifiedBy>
  <cp:revision>2</cp:revision>
  <dcterms:created xsi:type="dcterms:W3CDTF">2017-10-17T12:30:00Z</dcterms:created>
  <dcterms:modified xsi:type="dcterms:W3CDTF">2017-10-17T12:30:00Z</dcterms:modified>
</cp:coreProperties>
</file>