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6F" w:rsidRDefault="0087236F" w:rsidP="0087236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Senhores Diretores,</w:t>
      </w:r>
    </w:p>
    <w:p w:rsidR="0087236F" w:rsidRDefault="0087236F" w:rsidP="0087236F">
      <w:pPr>
        <w:pStyle w:val="NormalWeb"/>
        <w:rPr>
          <w:color w:val="000000"/>
          <w:sz w:val="24"/>
          <w:szCs w:val="24"/>
        </w:rPr>
      </w:pPr>
    </w:p>
    <w:p w:rsidR="0087236F" w:rsidRDefault="0087236F" w:rsidP="0087236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Informamos que fica </w:t>
      </w:r>
      <w:r>
        <w:rPr>
          <w:b/>
          <w:bCs/>
          <w:color w:val="000000"/>
          <w:sz w:val="24"/>
          <w:szCs w:val="24"/>
        </w:rPr>
        <w:t>Prorrogado até às 23hs do dia 15/08/2017</w:t>
      </w:r>
      <w:r>
        <w:rPr>
          <w:color w:val="000000"/>
          <w:sz w:val="24"/>
          <w:szCs w:val="24"/>
        </w:rPr>
        <w:t> o disposto na  </w:t>
      </w:r>
      <w:r>
        <w:rPr>
          <w:rFonts w:ascii="Arial" w:hAnsi="Arial" w:cs="Arial"/>
          <w:b/>
          <w:bCs/>
          <w:color w:val="000000"/>
          <w:sz w:val="24"/>
          <w:szCs w:val="24"/>
        </w:rPr>
        <w:t>Portaria CGRH-7, de 2-8-2017 ( DOE 03/08/2017 Seção I página 35) </w:t>
      </w:r>
    </w:p>
    <w:p w:rsidR="0087236F" w:rsidRDefault="0087236F" w:rsidP="0087236F">
      <w:pPr>
        <w:pStyle w:val="NormalWeb"/>
        <w:rPr>
          <w:color w:val="000000"/>
          <w:sz w:val="24"/>
          <w:szCs w:val="24"/>
        </w:rPr>
      </w:pP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Artigo 2º</w:t>
      </w:r>
      <w:r>
        <w:rPr>
          <w:rFonts w:ascii="Arial" w:hAnsi="Arial" w:cs="Frutiger-Cn"/>
          <w:color w:val="000000"/>
          <w:sz w:val="24"/>
          <w:szCs w:val="24"/>
        </w:rPr>
        <w:t xml:space="preserve"> - </w:t>
      </w:r>
      <w:r>
        <w:rPr>
          <w:rFonts w:ascii="Arial" w:hAnsi="Arial" w:cs="Frutiger-Cn"/>
          <w:b/>
          <w:bCs/>
          <w:color w:val="000000"/>
          <w:sz w:val="24"/>
          <w:szCs w:val="24"/>
        </w:rPr>
        <w:t>Os candidatos à contratação</w:t>
      </w:r>
      <w:r>
        <w:rPr>
          <w:rFonts w:ascii="Arial" w:hAnsi="Arial" w:cs="Frutiger-Cn"/>
          <w:color w:val="000000"/>
          <w:sz w:val="24"/>
          <w:szCs w:val="24"/>
        </w:rPr>
        <w:t xml:space="preserve">, incluindo-se os pertencentes à etnia indígena, bem como os que pretendam atuar em regime de acumulação com cargo/função já existente, deverão realizar </w:t>
      </w:r>
      <w:proofErr w:type="spellStart"/>
      <w:r>
        <w:rPr>
          <w:rFonts w:ascii="Arial" w:hAnsi="Arial" w:cs="Frutiger-Cn"/>
          <w:color w:val="000000"/>
          <w:sz w:val="24"/>
          <w:szCs w:val="24"/>
        </w:rPr>
        <w:t>pré</w:t>
      </w:r>
      <w:proofErr w:type="spellEnd"/>
      <w:r>
        <w:rPr>
          <w:rFonts w:ascii="Arial" w:hAnsi="Arial" w:cs="Frutiger-Cn"/>
          <w:color w:val="000000"/>
          <w:sz w:val="24"/>
          <w:szCs w:val="24"/>
        </w:rPr>
        <w:t xml:space="preserve">-cadastro e posteriormente efetivar a sua inscrição, seguindo as orientações constantes desta </w:t>
      </w:r>
      <w:proofErr w:type="spellStart"/>
      <w:r>
        <w:rPr>
          <w:rFonts w:ascii="Arial" w:hAnsi="Arial" w:cs="Frutiger-Cn"/>
          <w:color w:val="000000"/>
          <w:sz w:val="24"/>
          <w:szCs w:val="24"/>
        </w:rPr>
        <w:t>Portaria,desde</w:t>
      </w:r>
      <w:proofErr w:type="spellEnd"/>
      <w:r>
        <w:rPr>
          <w:rFonts w:ascii="Arial" w:hAnsi="Arial" w:cs="Frutiger-Cn"/>
          <w:color w:val="000000"/>
          <w:sz w:val="24"/>
          <w:szCs w:val="24"/>
        </w:rPr>
        <w:t xml:space="preserve"> que se enquadrem em uma das seguintes situações: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I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- Candidatos sem vínculo ativo no cadastro funcional da SEE;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II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- Docentes Efetivos e Ocupantes de Função- Atividade (categorias “A” “P”, “N” e “F”), com um único vínculo ativo na SEE, que pretendam acumular, no mesmo campo de atuação ou em campo de atuação diverso, comprovada a respectiva habilitação/qualificação docente;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III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- Docentes Categorias “O” e “V” com contrato celebrado no ano de 2014;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IV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- Docentes Categorias </w:t>
      </w:r>
      <w:r>
        <w:rPr>
          <w:rFonts w:ascii="Frutiger-Cn" w:hAnsi="Frutiger-Cn" w:cs="Frutiger-Cn"/>
          <w:b/>
          <w:bCs/>
          <w:color w:val="000000"/>
          <w:sz w:val="24"/>
          <w:szCs w:val="24"/>
        </w:rPr>
        <w:t>“S”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que pretendam acumular; 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color w:val="000000"/>
          <w:sz w:val="24"/>
          <w:szCs w:val="24"/>
        </w:rPr>
        <w:t xml:space="preserve">§ 1º 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 xml:space="preserve">-Cadastro deverá ser realizado no site: </w:t>
      </w:r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 xml:space="preserve">https://sed.educacao.sp.gov.br, no período de </w:t>
      </w:r>
      <w:r>
        <w:rPr>
          <w:rFonts w:ascii="Frutiger-Cn" w:hAnsi="Frutiger-Cn" w:cs="Frutiger-Cn"/>
          <w:b/>
          <w:bCs/>
          <w:color w:val="000000"/>
          <w:sz w:val="24"/>
          <w:szCs w:val="24"/>
          <w:highlight w:val="yellow"/>
        </w:rPr>
        <w:t>04-08-2017 a 14-08-2017</w:t>
      </w:r>
      <w:r>
        <w:rPr>
          <w:rFonts w:ascii="Frutiger-Cn" w:hAnsi="Frutiger-Cn" w:cs="Frutiger-Cn"/>
          <w:color w:val="000000"/>
          <w:sz w:val="24"/>
          <w:szCs w:val="24"/>
        </w:rPr>
        <w:t>, observadas as indicações abaixo e as informações contidas no artigo 7º desta Portaria: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a)</w:t>
      </w:r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 xml:space="preserve"> selecionar a Diretoria Regional de Ensino de sua preferência, à qual será destinado o </w:t>
      </w:r>
      <w:proofErr w:type="spellStart"/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>-cadastro para fins de análise, assim como para a realização da prova para o Processo Seletivo Simplificado;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b)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informar dados pessoais;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b.1)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caso já tenha dados pessoais no cadastro funcional da SEE, os mesmos serão apresentados na tela e, se algum erro for detectado, deverá se proceder como segue: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b.1.1)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se docente ativo, solicitar a devida correção junto à unidade onde estiver classificado ou em exercício;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b.1.2)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se candidato </w:t>
      </w:r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>(sem vínculo ativo),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proceder à devida correção e anexar o documento comprobatório da alteração ou da correção efetuada:</w:t>
      </w:r>
      <w:r>
        <w:rPr>
          <w:rFonts w:ascii="Frutiger-Cn" w:hAnsi="Frutiger-Cn"/>
          <w:color w:val="000000"/>
          <w:sz w:val="24"/>
          <w:szCs w:val="24"/>
        </w:rPr>
        <w:t> 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c)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indicar os campos de atuação, nos quais deseja atuar;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c.1)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>digitalizar e anexar, em formato PDF ou PNG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e clicarem enviar para análise, os documentos comprobatórios da habilitação/qualificação, para cada campo de atuação de opção:</w:t>
      </w:r>
      <w:r>
        <w:rPr>
          <w:rFonts w:ascii="Frutiger-Cn" w:hAnsi="Frutiger-Cn"/>
          <w:color w:val="000000"/>
          <w:sz w:val="24"/>
          <w:szCs w:val="24"/>
        </w:rPr>
        <w:t> 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lastRenderedPageBreak/>
        <w:t>c.1.1)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Diploma ou Certificado de Conclusão com Histórico Escolar (obrigatório) ou;</w:t>
      </w:r>
      <w:r>
        <w:rPr>
          <w:rFonts w:ascii="Frutiger-Cn" w:hAnsi="Frutiger-Cn"/>
          <w:color w:val="000000"/>
          <w:sz w:val="24"/>
          <w:szCs w:val="24"/>
        </w:rPr>
        <w:t> 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c.1.2)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Declaração de Matrícula e Histórico Escolar (obrigatório),quando se tratar de aluno de último ano.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c.1.3)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Documentos pessoais e complementares: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a)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RG ou RNE no caso de estrangeiro;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b)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CPF;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c)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Título de Eleitor;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d)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Comprovante de Residência;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e)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Comprovante de Imposto de Renda constando informação dos dependentes;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f)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Laudo médico, quando se tratar de condição especial prevista no artigo 7º, expedido no prazo máximo de 12 (doze) meses anteriores à data do término do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>-cadastro, atestando a espécie e o grau ou nível de deficiência, de que é portador, com expressa referência ao Código Internacional de Doenças – CID 10, devendo o laudo conter assinatura e CRM do médico;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color w:val="000000"/>
          <w:sz w:val="24"/>
          <w:szCs w:val="24"/>
        </w:rPr>
        <w:t> 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f.1)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na impossibilidade de anexar o laudo médico no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 xml:space="preserve">-cadastro, o candidato que preencher os demais requisitos, poderá ter 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 xml:space="preserve">-cadastro deferido para concorrer na lista geral, devendo no período de </w:t>
      </w:r>
      <w:r>
        <w:rPr>
          <w:rFonts w:ascii="Frutiger-Cn" w:hAnsi="Frutiger-Cn" w:cs="Frutiger-Cn"/>
          <w:b/>
          <w:bCs/>
          <w:color w:val="000000"/>
          <w:sz w:val="24"/>
          <w:szCs w:val="24"/>
          <w:highlight w:val="yellow"/>
        </w:rPr>
        <w:t>15/08 a 11-09-2017</w:t>
      </w:r>
      <w:r>
        <w:rPr>
          <w:rFonts w:ascii="Frutiger-Cn" w:hAnsi="Frutiger-Cn" w:cs="Frutiger-Cn"/>
          <w:color w:val="000000"/>
          <w:sz w:val="24"/>
          <w:szCs w:val="24"/>
        </w:rPr>
        <w:t>, entregar o laudo na Diretoria de Ensino de sua inscrição para efeito de análise e, se for o caso, ser classificado em lista especial, sendo-lhe possibilitado também realizar a prova, observadas as condições especiais indicadas;</w:t>
      </w:r>
      <w:r>
        <w:rPr>
          <w:rFonts w:ascii="Frutiger-Cn" w:hAnsi="Frutiger-Cn"/>
          <w:color w:val="000000"/>
          <w:sz w:val="24"/>
          <w:szCs w:val="24"/>
        </w:rPr>
        <w:t> 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§ 2º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- Após realização e envio do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>-cadastro, os dados do candidato serão analisados pela Diretoria de Ensino.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§ 3º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- Após análise do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>-cadastro o candidato será notificado, via e-mail, com status da análise efetuada pela Diretoria de Ensino, que poderá ser: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a)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 xml:space="preserve">-Cadastro Devolvido com a devida justificativa – neste caso o candidato deverá atender o solicitado e reenviar para a Diretoria de Ensino para uma nova análise, observando que, quando não atender os requisitos para o campo de atuação indicado no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>-cadastro, a inscrição ficará inviabilizada no campo de atuação em questão;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b/>
          <w:bCs/>
          <w:color w:val="000000"/>
          <w:sz w:val="24"/>
          <w:szCs w:val="24"/>
        </w:rPr>
        <w:t>b)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proofErr w:type="spellStart"/>
      <w:r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>
        <w:rPr>
          <w:rFonts w:ascii="Frutiger-Cn" w:hAnsi="Frutiger-Cn" w:cs="Frutiger-Cn"/>
          <w:color w:val="000000"/>
          <w:sz w:val="24"/>
          <w:szCs w:val="24"/>
        </w:rPr>
        <w:t xml:space="preserve">-Cadastro Aceito - neste caso deverá ser acessado o sistema de inscrição no, período de </w:t>
      </w:r>
      <w:r>
        <w:rPr>
          <w:rFonts w:ascii="Frutiger-Cn" w:hAnsi="Frutiger-Cn" w:cs="Frutiger-Cn"/>
          <w:b/>
          <w:bCs/>
          <w:color w:val="000000"/>
          <w:sz w:val="24"/>
          <w:szCs w:val="24"/>
          <w:highlight w:val="yellow"/>
        </w:rPr>
        <w:t>15-08-2017 a 11-09-2017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, através do site </w:t>
      </w:r>
      <w:r>
        <w:rPr>
          <w:rFonts w:ascii="Frutiger-Cn" w:hAnsi="Frutiger-Cn" w:cs="Frutiger-Cn"/>
          <w:color w:val="000000"/>
          <w:sz w:val="24"/>
          <w:szCs w:val="24"/>
          <w:highlight w:val="yellow"/>
        </w:rPr>
        <w:t>http://portalnet.educacao.sp.gov.br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para confirmar sua inscrição e realizar as opções, conforme previsto nesta Portaria.</w:t>
      </w:r>
    </w:p>
    <w:p w:rsidR="0087236F" w:rsidRDefault="0087236F" w:rsidP="0087236F">
      <w:pPr>
        <w:autoSpaceDE w:val="0"/>
        <w:autoSpaceDN w:val="0"/>
        <w:adjustRightInd w:val="0"/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Frutiger-Cn" w:hAnsi="Frutiger-Cn" w:cs="Frutiger-Cn"/>
          <w:color w:val="000000"/>
          <w:sz w:val="24"/>
          <w:szCs w:val="24"/>
        </w:rPr>
        <w:lastRenderedPageBreak/>
        <w:t> </w:t>
      </w:r>
    </w:p>
    <w:p w:rsidR="00762CC7" w:rsidRDefault="00762CC7">
      <w:bookmarkStart w:id="0" w:name="_GoBack"/>
      <w:bookmarkEnd w:id="0"/>
    </w:p>
    <w:sectPr w:rsidR="00762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F"/>
    <w:rsid w:val="00762CC7"/>
    <w:rsid w:val="008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D962-1BB6-45FC-AF86-3A488EE2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36F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3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2017-08-14T18:37:00Z</dcterms:created>
  <dcterms:modified xsi:type="dcterms:W3CDTF">2017-08-14T18:40:00Z</dcterms:modified>
</cp:coreProperties>
</file>