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b/>
          <w:bCs/>
          <w:color w:val="555555"/>
          <w:lang w:eastAsia="pt-BR"/>
        </w:rPr>
        <w:t xml:space="preserve">DECRETO Nº 52.344, DE </w:t>
      </w:r>
      <w:proofErr w:type="gramStart"/>
      <w:r w:rsidRPr="004E35F6">
        <w:rPr>
          <w:rFonts w:ascii="Arial" w:eastAsia="Times New Roman" w:hAnsi="Arial" w:cs="Arial"/>
          <w:b/>
          <w:bCs/>
          <w:color w:val="555555"/>
          <w:lang w:eastAsia="pt-BR"/>
        </w:rPr>
        <w:t>9</w:t>
      </w:r>
      <w:proofErr w:type="gramEnd"/>
      <w:r w:rsidRPr="004E35F6">
        <w:rPr>
          <w:rFonts w:ascii="Arial" w:eastAsia="Times New Roman" w:hAnsi="Arial" w:cs="Arial"/>
          <w:b/>
          <w:bCs/>
          <w:color w:val="555555"/>
          <w:lang w:eastAsia="pt-BR"/>
        </w:rPr>
        <w:t xml:space="preserve"> DE NOVEMBRO DE 2007</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b/>
          <w:bCs/>
          <w:color w:val="555555"/>
          <w:lang w:eastAsia="pt-BR"/>
        </w:rPr>
        <w:t> </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i/>
          <w:iCs/>
          <w:color w:val="555555"/>
          <w:lang w:eastAsia="pt-BR"/>
        </w:rPr>
        <w:t>Dispõe sobre o Estágio Probatório dos integrantes do Quadro do Magistério da Secretaria da Educação e dá providências correlatas</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i/>
          <w:iCs/>
          <w:color w:val="555555"/>
          <w:lang w:eastAsia="pt-BR"/>
        </w:rPr>
        <w:t> </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JOSÉ SERRA, Governador do Estado de São Paulo, no uso de suas atribuições legais e com fundamento nos artigos 47, inciso XIX, alínea “a”, e 127 da Constituição Estadual,</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b/>
          <w:bCs/>
          <w:color w:val="555555"/>
          <w:lang w:eastAsia="pt-BR"/>
        </w:rPr>
        <w:t>Decreta</w:t>
      </w:r>
      <w:r w:rsidRPr="004E35F6">
        <w:rPr>
          <w:rFonts w:ascii="Arial" w:eastAsia="Times New Roman" w:hAnsi="Arial" w:cs="Arial"/>
          <w:color w:val="555555"/>
          <w:lang w:eastAsia="pt-BR"/>
        </w:rPr>
        <w:t>:</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Artigo 1º – O integrante do Quadro do Magistério, nomeado para prover cargo efetivo, mediante concurso público, somente será considerado estável após um período de 1.095 (um mil e noventa e cinco) dias de efetivo exercício, durante o qual estará condicionado à avaliação especial de desempenho.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xml:space="preserve">Parágrafo único – Nas hipóteses de acumulação lícita de cargos, previstas no inciso XVI do artigo 37 da Constituição Federal, o disposto no “caput” deste artigo será cumprido em relação a cada um dos cargos, separadamente, inclusive no caso de acumulação de cargos de mesma denominação, vedado o aproveitamento de prazos ou de pontuações decorrentes de períodos de estágio </w:t>
      </w:r>
      <w:proofErr w:type="gramStart"/>
      <w:r w:rsidRPr="004E35F6">
        <w:rPr>
          <w:rFonts w:ascii="Arial" w:eastAsia="Times New Roman" w:hAnsi="Arial" w:cs="Arial"/>
          <w:color w:val="555555"/>
          <w:lang w:eastAsia="pt-BR"/>
        </w:rPr>
        <w:t>probatório anteriormente avaliados</w:t>
      </w:r>
      <w:proofErr w:type="gramEnd"/>
      <w:r w:rsidRPr="004E35F6">
        <w:rPr>
          <w:rFonts w:ascii="Arial" w:eastAsia="Times New Roman" w:hAnsi="Arial" w:cs="Arial"/>
          <w:color w:val="555555"/>
          <w:lang w:eastAsia="pt-BR"/>
        </w:rPr>
        <w:t>.</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Artigo 2º – A avaliação especial de desempenho tem por objetivos:</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xml:space="preserve">I – contribuir para a </w:t>
      </w:r>
      <w:proofErr w:type="gramStart"/>
      <w:r w:rsidRPr="004E35F6">
        <w:rPr>
          <w:rFonts w:ascii="Arial" w:eastAsia="Times New Roman" w:hAnsi="Arial" w:cs="Arial"/>
          <w:color w:val="555555"/>
          <w:lang w:eastAsia="pt-BR"/>
        </w:rPr>
        <w:t>implementação</w:t>
      </w:r>
      <w:proofErr w:type="gramEnd"/>
      <w:r w:rsidRPr="004E35F6">
        <w:rPr>
          <w:rFonts w:ascii="Arial" w:eastAsia="Times New Roman" w:hAnsi="Arial" w:cs="Arial"/>
          <w:color w:val="555555"/>
          <w:lang w:eastAsia="pt-BR"/>
        </w:rPr>
        <w:t xml:space="preserve"> do princípio da eficiência na Administração Pública do Poder Executivo Estadual;</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II – aferir o desempenho do servidor em sua função, para aprimorá-lo; III – fornecer subsídios à gestão de política de recursos humanos; IV – promover a adequação funcional do servidor.</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xml:space="preserve">Artigo 3º – A avaliação especial de desempenho obedecerá aos princípios da legalidade, impessoalidade, moralidade, </w:t>
      </w:r>
      <w:proofErr w:type="gramStart"/>
      <w:r w:rsidRPr="004E35F6">
        <w:rPr>
          <w:rFonts w:ascii="Arial" w:eastAsia="Times New Roman" w:hAnsi="Arial" w:cs="Arial"/>
          <w:color w:val="555555"/>
          <w:lang w:eastAsia="pt-BR"/>
        </w:rPr>
        <w:t>publicidade, eficiência, contraditório</w:t>
      </w:r>
      <w:proofErr w:type="gramEnd"/>
      <w:r w:rsidRPr="004E35F6">
        <w:rPr>
          <w:rFonts w:ascii="Arial" w:eastAsia="Times New Roman" w:hAnsi="Arial" w:cs="Arial"/>
          <w:color w:val="555555"/>
          <w:lang w:eastAsia="pt-BR"/>
        </w:rPr>
        <w:t xml:space="preserve"> e ampla defesa, e deverá observar os seguintes requisitos:</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 – assiduidade;</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II – disciplina;</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III – capacidade de iniciativa;</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IV – responsabilidade;</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V – comprometimento com a Administração Pública;</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VI – eficiência;</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VII – produtividade.</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Artigo 4º – No período do estágio probatório, o integrante do Quadro do Magistério será submetido a avaliações periódicas, de acordo com a classe a qual pertence, por Comissões de Avaliação Especial de Desempenho.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xml:space="preserve">§ 1º – O Titular da Pasta da Educação instituirá as Comissões de Avaliação Especial de Desempenho, a que se refere o “caput” deste artigo, e designará seus </w:t>
      </w:r>
      <w:proofErr w:type="gramStart"/>
      <w:r w:rsidRPr="004E35F6">
        <w:rPr>
          <w:rFonts w:ascii="Arial" w:eastAsia="Times New Roman" w:hAnsi="Arial" w:cs="Arial"/>
          <w:color w:val="555555"/>
          <w:lang w:eastAsia="pt-BR"/>
        </w:rPr>
        <w:t>membros</w:t>
      </w:r>
      <w:proofErr w:type="gramEnd"/>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2º – As avaliações previstas no artigo 1º deste decreto serão efetuadas com fundamento em instrumentos de informações padronizados e em critérios a serem estabelecidos em normas da Secretaria da Educação.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xml:space="preserve">§ 3º – O resultado insatisfatório obtido nas avaliações especiais acarretará a exoneração do respectivo cargo, </w:t>
      </w:r>
      <w:proofErr w:type="gramStart"/>
      <w:r w:rsidRPr="004E35F6">
        <w:rPr>
          <w:rFonts w:ascii="Arial" w:eastAsia="Times New Roman" w:hAnsi="Arial" w:cs="Arial"/>
          <w:color w:val="555555"/>
          <w:lang w:eastAsia="pt-BR"/>
        </w:rPr>
        <w:t>obedecidos os</w:t>
      </w:r>
      <w:proofErr w:type="gramEnd"/>
      <w:r w:rsidRPr="004E35F6">
        <w:rPr>
          <w:rFonts w:ascii="Arial" w:eastAsia="Times New Roman" w:hAnsi="Arial" w:cs="Arial"/>
          <w:color w:val="555555"/>
          <w:lang w:eastAsia="pt-BR"/>
        </w:rPr>
        <w:t xml:space="preserve"> procedimentos de que trata o artigo 6° deste decreto.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Artigo 5° – O período do estágio probatório será contado a partir do primeiro dia de exercício no cargo, ficando suspensa e prorrogada a contagem de tempo e a avaliação para efeito de homologação do estágio probatório, nos seguintes casos:</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 – licença para tratamento de saúde;</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II – licença por motivo de doença em pessoa da família;</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III – licença gestante;</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IV – afastamento para concorrer a cargo eletivo;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V – licença para exercer mandato eletivo;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VI – licença por acidente em serviço;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lastRenderedPageBreak/>
        <w:t>VII – licença especial para atender menor adotado;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VIII – readaptação funcional;</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IX – designado ou afastado para o exercício de funções com atribuições diversas de seu cargo.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Parágrafo único – A atuação em atividades com as mesmas atribuições do cargo de provimento efetivo, em local diverso daquele de sua classificação, não acarretará a suspensão ou prorrogação da contagem de tempo.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Artigo 6º – Decorridos 30 (trinta) meses de estágio probatório, as Comissões Especiais deverão, no prazo de 40 (quarenta) dias, apresentar ao órgão setorial de recursos humanos, da Secretaria da Educação, relatório conclusivo sobre a aprovação ou não do integrante do Quadro do Magistério, propondo sua exoneração ou a confirmação no cargo, com base nos resultados das avaliações especiais de desempenho, sem prejuízo da continuidade de apuração dos fatores enumerados nos incisos I a VII do artigo 3º deste decreto.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1º – No caso de proposta de exoneração, deverá ser dada ciência ao interessado, imediatamente após a propositura, assegurando-lhe o direito à ampla defesa, que poderá ser apresentada pessoalmente ou por procurador constituído, no prazo de 10 (dez) dias, contados da data da ciência.</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2º – Após apresentada a defesa, a Comissão Especial terá o prazo de 20 (vinte) dias para oferecer novo relatório ao órgão setorial de recursos humanos, a ser submetido ao Secretário da Educação, para decisão final.</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3º – O ato de confirmação no cargo ou de exoneração do integrante do Quadro do Magistério deverá ser publicado pela autoridade competente até o penúltimo dia do estágio probatório.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xml:space="preserve">Artigo 7º – No caso de confirmação no cargo, o integrante do Quadro do Magistério será considerado estável, nos termos do artigo 41 da Constituição Federal, com redação alterada pelo artigo 6º da Emenda Constitucional nº 19/98, a partir da data imediatamente </w:t>
      </w:r>
      <w:proofErr w:type="spellStart"/>
      <w:r w:rsidRPr="004E35F6">
        <w:rPr>
          <w:rFonts w:ascii="Arial" w:eastAsia="Times New Roman" w:hAnsi="Arial" w:cs="Arial"/>
          <w:color w:val="555555"/>
          <w:lang w:eastAsia="pt-BR"/>
        </w:rPr>
        <w:t>subseqüente</w:t>
      </w:r>
      <w:proofErr w:type="spellEnd"/>
      <w:r w:rsidRPr="004E35F6">
        <w:rPr>
          <w:rFonts w:ascii="Arial" w:eastAsia="Times New Roman" w:hAnsi="Arial" w:cs="Arial"/>
          <w:color w:val="555555"/>
          <w:lang w:eastAsia="pt-BR"/>
        </w:rPr>
        <w:t xml:space="preserve"> à do término do estágio.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Artigo 8º – O servidor, durante o período de estágio probatório, estará sujeito às penalidades previstas na Lei n° 10.261, de 28 de outubro de 1968.</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Artigo 9º – A Secretaria da Educação editará normas complementares às disposições do presente decreto, especialmente quanto a:</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 – estabelecimento de critérios e do processo de avaliação;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II – constituição e competências das Comissões de Avaliação;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III – definição de procedimentos para reconsideração e recurso.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Artigo 10 – Este decreto entra em vigor na data de sua publicação.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xml:space="preserve">Palácio dos Bandeirantes, </w:t>
      </w:r>
      <w:proofErr w:type="gramStart"/>
      <w:r w:rsidRPr="004E35F6">
        <w:rPr>
          <w:rFonts w:ascii="Arial" w:eastAsia="Times New Roman" w:hAnsi="Arial" w:cs="Arial"/>
          <w:color w:val="555555"/>
          <w:lang w:eastAsia="pt-BR"/>
        </w:rPr>
        <w:t>9</w:t>
      </w:r>
      <w:proofErr w:type="gramEnd"/>
      <w:r w:rsidRPr="004E35F6">
        <w:rPr>
          <w:rFonts w:ascii="Arial" w:eastAsia="Times New Roman" w:hAnsi="Arial" w:cs="Arial"/>
          <w:color w:val="555555"/>
          <w:lang w:eastAsia="pt-BR"/>
        </w:rPr>
        <w:t xml:space="preserve"> de novembro de 2007</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JOSÉ SERRA</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i/>
          <w:iCs/>
          <w:color w:val="555555"/>
          <w:lang w:eastAsia="pt-BR"/>
        </w:rPr>
        <w:t>Maria Helena Guimarães de Castro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Secretária da Educação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i/>
          <w:iCs/>
          <w:color w:val="555555"/>
          <w:lang w:eastAsia="pt-BR"/>
        </w:rPr>
        <w:t>Aloysio Nunes Ferreira Filho</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Secretário-Chefe da Casa Civil</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 xml:space="preserve">Publicado na Casa Civil, aos </w:t>
      </w:r>
      <w:proofErr w:type="gramStart"/>
      <w:r w:rsidRPr="004E35F6">
        <w:rPr>
          <w:rFonts w:ascii="Arial" w:eastAsia="Times New Roman" w:hAnsi="Arial" w:cs="Arial"/>
          <w:color w:val="555555"/>
          <w:lang w:eastAsia="pt-BR"/>
        </w:rPr>
        <w:t>9</w:t>
      </w:r>
      <w:proofErr w:type="gramEnd"/>
      <w:r w:rsidRPr="004E35F6">
        <w:rPr>
          <w:rFonts w:ascii="Arial" w:eastAsia="Times New Roman" w:hAnsi="Arial" w:cs="Arial"/>
          <w:color w:val="555555"/>
          <w:lang w:eastAsia="pt-BR"/>
        </w:rPr>
        <w:t xml:space="preserve"> de novembro de 2007.</w:t>
      </w:r>
    </w:p>
    <w:p w:rsidR="00700BC4" w:rsidRPr="004E35F6" w:rsidRDefault="00700BC4" w:rsidP="00700BC4">
      <w:pPr>
        <w:shd w:val="clear" w:color="auto" w:fill="FFFFFF"/>
        <w:spacing w:after="0" w:line="240" w:lineRule="auto"/>
        <w:rPr>
          <w:rFonts w:ascii="Arial" w:eastAsia="Times New Roman" w:hAnsi="Arial" w:cs="Arial"/>
          <w:color w:val="555555"/>
          <w:lang w:eastAsia="pt-BR"/>
        </w:rPr>
      </w:pPr>
      <w:r w:rsidRPr="004E35F6">
        <w:rPr>
          <w:rFonts w:ascii="Arial" w:eastAsia="Times New Roman" w:hAnsi="Arial" w:cs="Arial"/>
          <w:color w:val="555555"/>
          <w:lang w:eastAsia="pt-BR"/>
        </w:rPr>
        <w:t>Publicado em 10/11/2007.</w:t>
      </w:r>
    </w:p>
    <w:tbl>
      <w:tblPr>
        <w:tblW w:w="9420" w:type="dxa"/>
        <w:jc w:val="center"/>
        <w:tblCellSpacing w:w="3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tblPr>
      <w:tblGrid>
        <w:gridCol w:w="9420"/>
      </w:tblGrid>
      <w:tr w:rsidR="00700BC4" w:rsidRPr="004E35F6" w:rsidTr="00700BC4">
        <w:trPr>
          <w:tblCellSpacing w:w="30" w:type="dxa"/>
          <w:jc w:val="center"/>
        </w:trPr>
        <w:tc>
          <w:tcPr>
            <w:tcW w:w="0" w:type="auto"/>
            <w:tcBorders>
              <w:top w:val="single" w:sz="6" w:space="0" w:color="E6E6E6"/>
              <w:left w:val="single" w:sz="6" w:space="0" w:color="E6E6E6"/>
              <w:bottom w:val="single" w:sz="6" w:space="0" w:color="E6E6E6"/>
              <w:right w:val="single" w:sz="6" w:space="0" w:color="E6E6E6"/>
            </w:tcBorders>
            <w:tcMar>
              <w:top w:w="60" w:type="dxa"/>
              <w:left w:w="240" w:type="dxa"/>
              <w:bottom w:w="60" w:type="dxa"/>
              <w:right w:w="240" w:type="dxa"/>
            </w:tcMar>
            <w:vAlign w:val="center"/>
            <w:hideMark/>
          </w:tcPr>
          <w:p w:rsidR="00700BC4" w:rsidRPr="004E35F6" w:rsidRDefault="00700BC4" w:rsidP="00700BC4">
            <w:pPr>
              <w:spacing w:after="225"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Legislação Estadual</w:t>
            </w:r>
          </w:p>
        </w:tc>
      </w:tr>
      <w:tr w:rsidR="00700BC4" w:rsidRPr="004E35F6" w:rsidTr="00700BC4">
        <w:trPr>
          <w:tblCellSpacing w:w="30" w:type="dxa"/>
          <w:jc w:val="center"/>
        </w:trPr>
        <w:tc>
          <w:tcPr>
            <w:tcW w:w="0" w:type="auto"/>
            <w:tcBorders>
              <w:top w:val="single" w:sz="6" w:space="0" w:color="E6E6E6"/>
              <w:left w:val="single" w:sz="6" w:space="0" w:color="E6E6E6"/>
              <w:bottom w:val="single" w:sz="6" w:space="0" w:color="E6E6E6"/>
              <w:right w:val="single" w:sz="6" w:space="0" w:color="E6E6E6"/>
            </w:tcBorders>
            <w:tcMar>
              <w:top w:w="60" w:type="dxa"/>
              <w:left w:w="240" w:type="dxa"/>
              <w:bottom w:w="60" w:type="dxa"/>
              <w:right w:w="240" w:type="dxa"/>
            </w:tcMar>
            <w:vAlign w:val="center"/>
            <w:hideMark/>
          </w:tcPr>
          <w:p w:rsidR="00700BC4" w:rsidRPr="004E35F6" w:rsidRDefault="00700BC4" w:rsidP="00700BC4">
            <w:pPr>
              <w:spacing w:after="225" w:line="240" w:lineRule="auto"/>
              <w:rPr>
                <w:rFonts w:ascii="Times New Roman" w:eastAsia="Times New Roman" w:hAnsi="Times New Roman" w:cs="Times New Roman"/>
                <w:lang w:eastAsia="pt-BR"/>
              </w:rPr>
            </w:pPr>
            <w:r w:rsidRPr="004E35F6">
              <w:rPr>
                <w:rFonts w:ascii="Times New Roman" w:eastAsia="Times New Roman" w:hAnsi="Times New Roman" w:cs="Times New Roman"/>
                <w:b/>
                <w:bCs/>
                <w:lang w:eastAsia="pt-BR"/>
              </w:rPr>
              <w:t>Resolução</w:t>
            </w:r>
            <w:proofErr w:type="gramStart"/>
            <w:r w:rsidRPr="004E35F6">
              <w:rPr>
                <w:rFonts w:ascii="Times New Roman" w:eastAsia="Times New Roman" w:hAnsi="Times New Roman" w:cs="Times New Roman"/>
                <w:b/>
                <w:bCs/>
                <w:lang w:eastAsia="pt-BR"/>
              </w:rPr>
              <w:t xml:space="preserve">  </w:t>
            </w:r>
            <w:proofErr w:type="gramEnd"/>
            <w:r w:rsidRPr="004E35F6">
              <w:rPr>
                <w:rFonts w:ascii="Times New Roman" w:eastAsia="Times New Roman" w:hAnsi="Times New Roman" w:cs="Times New Roman"/>
                <w:b/>
                <w:bCs/>
                <w:lang w:eastAsia="pt-BR"/>
              </w:rPr>
              <w:t xml:space="preserve"> SE Nº 66/2008</w:t>
            </w:r>
          </w:p>
        </w:tc>
      </w:tr>
      <w:tr w:rsidR="00700BC4" w:rsidRPr="004E35F6" w:rsidTr="00700BC4">
        <w:trPr>
          <w:tblCellSpacing w:w="30" w:type="dxa"/>
          <w:jc w:val="center"/>
        </w:trPr>
        <w:tc>
          <w:tcPr>
            <w:tcW w:w="0" w:type="auto"/>
            <w:tcBorders>
              <w:top w:val="single" w:sz="6" w:space="0" w:color="E6E6E6"/>
              <w:left w:val="single" w:sz="6" w:space="0" w:color="E6E6E6"/>
              <w:bottom w:val="single" w:sz="6" w:space="0" w:color="E6E6E6"/>
              <w:right w:val="single" w:sz="6" w:space="0" w:color="E6E6E6"/>
            </w:tcBorders>
            <w:tcMar>
              <w:top w:w="60" w:type="dxa"/>
              <w:left w:w="240" w:type="dxa"/>
              <w:bottom w:w="60" w:type="dxa"/>
              <w:right w:w="240" w:type="dxa"/>
            </w:tcMar>
            <w:vAlign w:val="center"/>
            <w:hideMark/>
          </w:tcPr>
          <w:p w:rsidR="00700BC4" w:rsidRPr="004E35F6" w:rsidRDefault="00700BC4" w:rsidP="00700BC4">
            <w:pPr>
              <w:spacing w:after="225"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Dispõe sobre normas complementares ao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Decreto Nº 52.344/2007 que disciplina o Estágio Probatório dos integrantes do   Quadro do Magistério da Secretaria de Estado da Educação</w:t>
            </w:r>
          </w:p>
        </w:tc>
      </w:tr>
      <w:tr w:rsidR="00700BC4" w:rsidRPr="004E35F6" w:rsidTr="00700BC4">
        <w:trPr>
          <w:tblCellSpacing w:w="30" w:type="dxa"/>
          <w:jc w:val="center"/>
        </w:trPr>
        <w:tc>
          <w:tcPr>
            <w:tcW w:w="0" w:type="auto"/>
            <w:tcBorders>
              <w:top w:val="single" w:sz="6" w:space="0" w:color="E6E6E6"/>
              <w:left w:val="single" w:sz="6" w:space="0" w:color="E6E6E6"/>
              <w:bottom w:val="single" w:sz="6" w:space="0" w:color="E6E6E6"/>
              <w:right w:val="single" w:sz="6" w:space="0" w:color="E6E6E6"/>
            </w:tcBorders>
            <w:tcMar>
              <w:top w:w="60" w:type="dxa"/>
              <w:left w:w="240" w:type="dxa"/>
              <w:bottom w:w="60" w:type="dxa"/>
              <w:right w:w="240" w:type="dxa"/>
            </w:tcMar>
            <w:vAlign w:val="center"/>
            <w:hideMark/>
          </w:tcPr>
          <w:p w:rsidR="00700BC4" w:rsidRPr="004E35F6" w:rsidRDefault="00700BC4" w:rsidP="00700BC4">
            <w:pPr>
              <w:spacing w:after="225"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 Secretária de Estado da Educação, considerando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o disposto no artigo 9º do </w:t>
            </w:r>
            <w:hyperlink r:id="rId4" w:tgtFrame="_blank" w:history="1">
              <w:r w:rsidRPr="004E35F6">
                <w:rPr>
                  <w:rFonts w:ascii="Times New Roman" w:eastAsia="Times New Roman" w:hAnsi="Times New Roman" w:cs="Times New Roman"/>
                  <w:color w:val="008DCF"/>
                  <w:lang w:eastAsia="pt-BR"/>
                </w:rPr>
                <w:t xml:space="preserve">Decreto Nº </w:t>
              </w:r>
              <w:r w:rsidRPr="004E35F6">
                <w:rPr>
                  <w:rFonts w:ascii="Times New Roman" w:eastAsia="Times New Roman" w:hAnsi="Times New Roman" w:cs="Times New Roman"/>
                  <w:color w:val="008DCF"/>
                  <w:lang w:eastAsia="pt-BR"/>
                </w:rPr>
                <w:lastRenderedPageBreak/>
                <w:t>52.344/2007</w:t>
              </w:r>
            </w:hyperlink>
            <w:r w:rsidRPr="004E35F6">
              <w:rPr>
                <w:rFonts w:ascii="Times New Roman" w:eastAsia="Times New Roman" w:hAnsi="Times New Roman" w:cs="Times New Roman"/>
                <w:lang w:eastAsia="pt-BR"/>
              </w:rPr>
              <w:t>,   resolve;Artigo 1º – A presente resolução define os   critérios, procedimentos e competências para a realização da Avaliação   Especial de Desempenho, dos integrantes do Quadro do Magistério, investidos   em cargo de provimento efetivo, por meio de concurso público, prevista no   artigo 1º do </w:t>
            </w:r>
            <w:hyperlink r:id="rId5" w:tgtFrame="_blank" w:history="1">
              <w:r w:rsidRPr="004E35F6">
                <w:rPr>
                  <w:rFonts w:ascii="Times New Roman" w:eastAsia="Times New Roman" w:hAnsi="Times New Roman" w:cs="Times New Roman"/>
                  <w:color w:val="008DCF"/>
                  <w:lang w:eastAsia="pt-BR"/>
                </w:rPr>
                <w:t>Decreto   Nº 52.344/2007</w:t>
              </w:r>
            </w:hyperlink>
            <w:r w:rsidRPr="004E35F6">
              <w:rPr>
                <w:rFonts w:ascii="Times New Roman" w:eastAsia="Times New Roman" w:hAnsi="Times New Roman" w:cs="Times New Roman"/>
                <w:lang w:eastAsia="pt-BR"/>
              </w:rPr>
              <w:t>.</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2º – O integrante do Quadro do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Magistério, no decorrer do Estágio Probatório, será submetido a 3 (três)   etapas de avaliações, de acordo com a classe a qual pertence, a serem   realizadas por Comissões de Avaliação Especial de Desempenho.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3º – O Dirigente Regional de Ensino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deverá instituir as seguintes comissões para fins de implementação do sistema   de Avaliação Especial de Desempenho, cuja constituição deve ser publicada em   Diário Oficial do Estado: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b/>
                <w:bCs/>
                <w:lang w:eastAsia="pt-BR"/>
              </w:rPr>
              <w:t>I – Comissão de Avaliação Especial de Desempenho em cada Unidade</w:t>
            </w:r>
            <w:proofErr w:type="gramStart"/>
            <w:r w:rsidRPr="004E35F6">
              <w:rPr>
                <w:rFonts w:ascii="Times New Roman" w:eastAsia="Times New Roman" w:hAnsi="Times New Roman" w:cs="Times New Roman"/>
                <w:b/>
                <w:bCs/>
                <w:lang w:eastAsia="pt-BR"/>
              </w:rPr>
              <w:t xml:space="preserve">  </w:t>
            </w:r>
            <w:proofErr w:type="gramEnd"/>
            <w:r w:rsidRPr="004E35F6">
              <w:rPr>
                <w:rFonts w:ascii="Times New Roman" w:eastAsia="Times New Roman" w:hAnsi="Times New Roman" w:cs="Times New Roman"/>
                <w:b/>
                <w:bCs/>
                <w:lang w:eastAsia="pt-BR"/>
              </w:rPr>
              <w:t xml:space="preserve"> Escolar jurisdicionada à respectiva Diretoria de Ensino, que será responsável   por avaliar o desempenho dos integrantes do Quadro do Magistério composta por   3 (três) servidores, definidos pelo Diretor da unidade, de nível hierárquico   não inferior ao do avaliado, sendo que pelo menos dois devem ser titulares de   cargo de provimento efetivo em exercício no mesmo órgão de exercício do   avaliado.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II – Comissão Central de Avaliação Especial</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 Desempenho, de caráter permanente, composta por no mínimo 3 (três) membros   da própria Diretoria, definidos pelo Dirigente Regional de Ensino sendo que   pelo menos 2 (dois) devem ser titulares de cargo de provimento efetivo, e que   será responsável por avaliar o desempenho dos integrantes do Quadro do   Magistério da Classe de Suporte Pedagógico classificados na mesma Diretoria   de Ensino, bem como analisar todos os processos de Avaliação Especial de   Desempenho encaminhados pelas Unidades Escolares,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1º – Para fins de definição de nível</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hierárquico, de que tratam os incisos I e II, o nível de escolaridade exigido   para o provimento dos respectivos cargos.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2º – A Comissão de Avaliação Especial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Desempenho e a Comissão Central de Avaliação Especial de Desempenho terão   entre seus membros obrigatoriamente o superior imediato do servidor avaliado   que presidirá a respectiva Comissão.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3º – É vedada a participação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servidores em período de estágio probatório nas Comissões de que tratam os   incisos I e II deste artigo.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4º – As Comissões de Avaliação Especial 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Central de Desempenho especificadas, bem como todos os servidores envolvidos   no processo de avaliação dos integrantes do Quadro do Magistério em estágio   probatório, são responsáveis pela veracidade das informações sobre o estágio,   sob pena de responsabilidade administrativa, civil e criminal.</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5° – Na inexistência de titular para a</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composição da Comissão a que se refere o inciso I desse artigo,   excepcionalmente, a Diretoria de Ensino poderá indicar um titular de cargo,   dentre os seus profissionais, para compor a comissão da escola, atendidas as   exigências de hierarquia e de escolaridade.</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4º – São atribuições das Comissões</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 Avaliação Especial de Desempenho e da Comissão Central de Avaliação   Especial de Desempenho, no acompanhamento dos integrantes do Quadro do   Magistério em estágio probatório;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I – Subsidiar e assessorar o integrante do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Quadro do Magistério em estágio probatório nos assuntos atinentes a sua área   de atuação, orientando, no que couber, acerca do correto desempenho de suas   atribuições, avaliando seu grau de ajustamento ao exercício do cargo e a   possível necessidade de ser submetido a programas de capacitação.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II – Registrar sistematicamente todas as</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ocorrências relativas à conduta funcional do servidor.</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5º – O Diretor do Departamento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Recursos Humanos deverá instituir Comissão de Recursos da Avaliação Especial   de Desempenho, a qual caberá analisar e decidir os recursos hierárquicos,   eventualmente interpostos por integrantes do Quadro do Magistério, e será composta   por, no mínimo, 3 (três) membros do próprio Departamento.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Parágrafo único – Caberá à Comissão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Recursos, subsidiar as Comissões Centrais das Diretorias de Ensino nos   processos de Avaliação Especial de Desempenho, bem como esclarecer eventuais   dúvidas quanto à aplicação das disposições da presente resolução.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6º – As Comissões de Avaliação e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Recursos devem atuar de forma imparcial e objetiva, </w:t>
            </w:r>
            <w:r w:rsidRPr="004E35F6">
              <w:rPr>
                <w:rFonts w:ascii="Times New Roman" w:eastAsia="Times New Roman" w:hAnsi="Times New Roman" w:cs="Times New Roman"/>
                <w:lang w:eastAsia="pt-BR"/>
              </w:rPr>
              <w:lastRenderedPageBreak/>
              <w:t>utilizando-se dos   elementos que compõem o processo de Avaliação Especial de Desempenho do   servidor avaliado.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7º – A Avaliação Especial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Desempenho processar-se-á de acordo com os princípios de legalidade,   impessoalidade, moralidade, publicidade, eficiência, contraditório e de ampla   defesa e deverá obedecer aos requisitos estabelecidos no artigo 3º do </w:t>
            </w:r>
            <w:hyperlink r:id="rId6" w:tgtFrame="_blank" w:history="1">
              <w:r w:rsidRPr="004E35F6">
                <w:rPr>
                  <w:rFonts w:ascii="Times New Roman" w:eastAsia="Times New Roman" w:hAnsi="Times New Roman" w:cs="Times New Roman"/>
                  <w:color w:val="008DCF"/>
                  <w:lang w:eastAsia="pt-BR"/>
                </w:rPr>
                <w:t>Decreto Nº 52.344/2007</w:t>
              </w:r>
            </w:hyperlink>
            <w:r w:rsidRPr="004E35F6">
              <w:rPr>
                <w:rFonts w:ascii="Times New Roman" w:eastAsia="Times New Roman" w:hAnsi="Times New Roman" w:cs="Times New Roman"/>
                <w:lang w:eastAsia="pt-BR"/>
              </w:rPr>
              <w:t>,   avaliados pelos indicadores abaixo relacionados e constantes das Fichas   anexas à presente Resolução: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xml:space="preserve">I – Assiduidade: Índice de </w:t>
            </w:r>
            <w:proofErr w:type="spellStart"/>
            <w:r w:rsidRPr="004E35F6">
              <w:rPr>
                <w:rFonts w:ascii="Times New Roman" w:eastAsia="Times New Roman" w:hAnsi="Times New Roman" w:cs="Times New Roman"/>
                <w:lang w:eastAsia="pt-BR"/>
              </w:rPr>
              <w:t>freqüência</w:t>
            </w:r>
            <w:proofErr w:type="spellEnd"/>
            <w:r w:rsidRPr="004E35F6">
              <w:rPr>
                <w:rFonts w:ascii="Times New Roman" w:eastAsia="Times New Roman" w:hAnsi="Times New Roman" w:cs="Times New Roman"/>
                <w:lang w:eastAsia="pt-BR"/>
              </w:rPr>
              <w:t xml:space="preserve"> anual</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do servidor ao trabalho, excetuando-se as faltas abonadas, na seguinte   conformidade:</w:t>
            </w:r>
            <w:r w:rsidRPr="004E35F6">
              <w:rPr>
                <w:rFonts w:ascii="Times New Roman" w:eastAsia="Times New Roman" w:hAnsi="Times New Roman" w:cs="Times New Roman"/>
                <w:lang w:eastAsia="pt-BR"/>
              </w:rPr>
              <w:br/>
              <w:t>a) 0 faltas = 10 pontos.</w:t>
            </w:r>
            <w:r w:rsidRPr="004E35F6">
              <w:rPr>
                <w:rFonts w:ascii="Times New Roman" w:eastAsia="Times New Roman" w:hAnsi="Times New Roman" w:cs="Times New Roman"/>
                <w:lang w:eastAsia="pt-BR"/>
              </w:rPr>
              <w:br/>
              <w:t>b) 1 falta = 9 pontos.</w:t>
            </w:r>
            <w:r w:rsidRPr="004E35F6">
              <w:rPr>
                <w:rFonts w:ascii="Times New Roman" w:eastAsia="Times New Roman" w:hAnsi="Times New Roman" w:cs="Times New Roman"/>
                <w:lang w:eastAsia="pt-BR"/>
              </w:rPr>
              <w:br/>
              <w:t>c) 2 faltas = 8 pontos.</w:t>
            </w:r>
            <w:r w:rsidRPr="004E35F6">
              <w:rPr>
                <w:rFonts w:ascii="Times New Roman" w:eastAsia="Times New Roman" w:hAnsi="Times New Roman" w:cs="Times New Roman"/>
                <w:lang w:eastAsia="pt-BR"/>
              </w:rPr>
              <w:br/>
              <w:t>d) 3 faltas = 7 pontos.</w:t>
            </w:r>
            <w:r w:rsidRPr="004E35F6">
              <w:rPr>
                <w:rFonts w:ascii="Times New Roman" w:eastAsia="Times New Roman" w:hAnsi="Times New Roman" w:cs="Times New Roman"/>
                <w:lang w:eastAsia="pt-BR"/>
              </w:rPr>
              <w:br/>
              <w:t>e) 4 faltas = 6 pontos.</w:t>
            </w:r>
            <w:r w:rsidRPr="004E35F6">
              <w:rPr>
                <w:rFonts w:ascii="Times New Roman" w:eastAsia="Times New Roman" w:hAnsi="Times New Roman" w:cs="Times New Roman"/>
                <w:lang w:eastAsia="pt-BR"/>
              </w:rPr>
              <w:br/>
              <w:t>f) 5 faltas = 5 pontos.</w:t>
            </w:r>
            <w:r w:rsidRPr="004E35F6">
              <w:rPr>
                <w:rFonts w:ascii="Times New Roman" w:eastAsia="Times New Roman" w:hAnsi="Times New Roman" w:cs="Times New Roman"/>
                <w:lang w:eastAsia="pt-BR"/>
              </w:rPr>
              <w:br/>
              <w:t>g) 6 faltas = 4 pontos.</w:t>
            </w:r>
            <w:r w:rsidRPr="004E35F6">
              <w:rPr>
                <w:rFonts w:ascii="Times New Roman" w:eastAsia="Times New Roman" w:hAnsi="Times New Roman" w:cs="Times New Roman"/>
                <w:lang w:eastAsia="pt-BR"/>
              </w:rPr>
              <w:br/>
              <w:t>h) 7 faltas = 3 pontos.</w:t>
            </w:r>
            <w:r w:rsidRPr="004E35F6">
              <w:rPr>
                <w:rFonts w:ascii="Times New Roman" w:eastAsia="Times New Roman" w:hAnsi="Times New Roman" w:cs="Times New Roman"/>
                <w:lang w:eastAsia="pt-BR"/>
              </w:rPr>
              <w:br/>
              <w:t>i) 8 faltas = 2 pontos.</w:t>
            </w:r>
            <w:r w:rsidRPr="004E35F6">
              <w:rPr>
                <w:rFonts w:ascii="Times New Roman" w:eastAsia="Times New Roman" w:hAnsi="Times New Roman" w:cs="Times New Roman"/>
                <w:lang w:eastAsia="pt-BR"/>
              </w:rPr>
              <w:br/>
              <w:t>j) 9 faltas = 1 ponto.</w:t>
            </w:r>
            <w:r w:rsidRPr="004E35F6">
              <w:rPr>
                <w:rFonts w:ascii="Times New Roman" w:eastAsia="Times New Roman" w:hAnsi="Times New Roman" w:cs="Times New Roman"/>
                <w:lang w:eastAsia="pt-BR"/>
              </w:rPr>
              <w:br/>
              <w:t>k) acima de 10 faltas = zero pontos.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II – Disciplina: Cumprimento dos horários 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entrega das solicitações feitas pela Unidade Escolar e Diretoria de Ensino,   nos prazos estipulados e constantes dos calendários.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III – Capacidade de Iniciativa:</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Apresentação de propostas novas, não rotineiras para as demandas oriundas de   atribuições do servidor, nas relações com os alunos, com o Diretor de Escola,   Professor Coordenador, Supervisor de Ensino e pais de alunos.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IV – Responsabilidade: Criação de condições</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para o bom desempenho dos alunos e demais responsáveis pelo processo de   ensino e gestão escolar; comprometimento com os objetivos pactuados nos   planos de trabalho da Unidade Escolar e da Diretoria de Ensino, de acordo com   as metas da Secretaria da Educação.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V – Comprometimento com a Administração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Pública: Participação nos projetos especiais da Secretaria de Estado da   Educação, adotados pela Unidade Escolar e/ou Diretoria de Ensino;   participação nos cursos de capacitação oferecidos pela Secretaria da   Educação.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VI – Eficiência: Apresentação, na prática,</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 cumprimento do contido nas propostas curriculares; uso adequado dos   materiais pedagógicos e outros materiais disponibilizados pela Secretaria da   Educação; apresentação de bom nível de rendimento no exercício de suas   atribuições.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VII – Produtividade: Apresentação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contribuições para a melhoria do nível de desempenho dos alunos, da Unidade   Escolar e da Diretoria de Ensino; contribuição para o bom relacionamento   entre alunos, pais e servidores, no exercício de suas atribuições;   demonstração de competência na superação de obstáculos não previstos.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8º – O registro da Avaliação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Especial de Desempenho deverá ser efetuado por etapas, a partir do primeiro   dia de exercício do servidor no cargo para o qual foi nomeado, observando a   seguinte temporalidade:</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I – a primeira etapa que irá do primeiro ao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décimo mês de efetivo exercício;</w:t>
            </w:r>
            <w:r w:rsidRPr="004E35F6">
              <w:rPr>
                <w:rFonts w:ascii="Times New Roman" w:eastAsia="Times New Roman" w:hAnsi="Times New Roman" w:cs="Times New Roman"/>
                <w:lang w:eastAsia="pt-BR"/>
              </w:rPr>
              <w:br/>
              <w:t>II – a segunda etapa, do décimo primeiro ao vigésimo mês de efetivo exercício;</w:t>
            </w:r>
            <w:r w:rsidRPr="004E35F6">
              <w:rPr>
                <w:rFonts w:ascii="Times New Roman" w:eastAsia="Times New Roman" w:hAnsi="Times New Roman" w:cs="Times New Roman"/>
                <w:lang w:eastAsia="pt-BR"/>
              </w:rPr>
              <w:br/>
              <w:t>III – a terceira etapa, a contar do vigésimo primeiro ao trigésimo mês de   efetivo exercício.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9º – O Processo de Avaliação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Especial de Desempenho terá como parâmetro as atribuições do cargo ocupado   pelo servidor e, decorridos 30 (trinta) meses do Estágio Probatório deverá   ser formalizado e instruído contendo os documentos abaixo especificados,   conforme Anexos que integram esta Resolução: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1 – Capa com número do sistema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protocolo, nome do servidor avaliado, Órgão de lotação e de exercício;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2 – Numeração e rubrica em todas as</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páginas;</w:t>
            </w:r>
          </w:p>
          <w:p w:rsidR="00700BC4" w:rsidRPr="004E35F6" w:rsidRDefault="00700BC4" w:rsidP="00700BC4">
            <w:pPr>
              <w:spacing w:after="0" w:line="240" w:lineRule="auto"/>
              <w:rPr>
                <w:rFonts w:ascii="Times New Roman" w:eastAsia="Times New Roman" w:hAnsi="Times New Roman" w:cs="Times New Roman"/>
                <w:lang w:eastAsia="pt-BR"/>
              </w:rPr>
            </w:pPr>
            <w:proofErr w:type="gramStart"/>
            <w:r w:rsidRPr="004E35F6">
              <w:rPr>
                <w:rFonts w:ascii="Times New Roman" w:eastAsia="Times New Roman" w:hAnsi="Times New Roman" w:cs="Times New Roman"/>
                <w:lang w:eastAsia="pt-BR"/>
              </w:rPr>
              <w:t>3 – Ficha</w:t>
            </w:r>
            <w:proofErr w:type="gramEnd"/>
            <w:r w:rsidRPr="004E35F6">
              <w:rPr>
                <w:rFonts w:ascii="Times New Roman" w:eastAsia="Times New Roman" w:hAnsi="Times New Roman" w:cs="Times New Roman"/>
                <w:lang w:eastAsia="pt-BR"/>
              </w:rPr>
              <w:t xml:space="preserve"> Funcional do Servidor – Anexo I;</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xml:space="preserve">4 – Ficha de </w:t>
            </w:r>
            <w:proofErr w:type="spellStart"/>
            <w:r w:rsidRPr="004E35F6">
              <w:rPr>
                <w:rFonts w:ascii="Times New Roman" w:eastAsia="Times New Roman" w:hAnsi="Times New Roman" w:cs="Times New Roman"/>
                <w:lang w:eastAsia="pt-BR"/>
              </w:rPr>
              <w:t>Freqüência</w:t>
            </w:r>
            <w:proofErr w:type="spellEnd"/>
            <w:r w:rsidRPr="004E35F6">
              <w:rPr>
                <w:rFonts w:ascii="Times New Roman" w:eastAsia="Times New Roman" w:hAnsi="Times New Roman" w:cs="Times New Roman"/>
                <w:lang w:eastAsia="pt-BR"/>
              </w:rPr>
              <w:t xml:space="preserve"> de cada etapa</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prevista no decorrer do Estágio Probatório – Anexo II;</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5 – Ficha de Avaliação Especial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Desempenho de cada etapa prevista no decorrer do Estágio </w:t>
            </w:r>
            <w:r w:rsidRPr="004E35F6">
              <w:rPr>
                <w:rFonts w:ascii="Times New Roman" w:eastAsia="Times New Roman" w:hAnsi="Times New Roman" w:cs="Times New Roman"/>
                <w:lang w:eastAsia="pt-BR"/>
              </w:rPr>
              <w:lastRenderedPageBreak/>
              <w:t>Probatório – Anexo   III;</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6 – Relatório da Comissão de Avaliação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Especial de Desempenho ou da Comissão Central de Avaliação Especial de   Desempenho ao final de cada etapa do estágio probatório – Anexo IV;</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7 – Relatório Final da Comissão de Avaliação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Especial de Desempenho ou da Comissão Central de Avaliação Especial de   Desempenho – Anexo V;</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8 – Manifestação Conclusiva da Comissão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Central de Avaliação Especial de Desempenho – Anexo VI;</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9 – Ficha de Encaminhamento ao Departamento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 Recursos Humanos -DRHU da Secretaria da Educação – Anexo VII.</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10 – Os indicadores de avaliação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apontados no artigo 7º desta resolução, serão apurados ao final de cada etapa   do estágio probatório pela Comissão de Avaliação Especial de Desempenho ou   Comissão Central de Avaliação Especial de Desempenho por meio da Ficha de   Avaliação Especial de Desempenho constante no Anexo III desta Resolução,   acompanhada de Relatório constante no Anexo IV expedido pelas respectivas   Comissões.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Parágrafo único: As avaliações periódicas</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parciais devem ser consideradas num Relatório Final, constante do Anexo V   desta Resolução, a ser elaborado pela Comissão de Avaliação Especial de   Desempenho ou Comissão Central de Avaliação Especial de Desempenho por meio   da Ficha de Avaliação Especial de Desempenho, 6 (seis) meses antes do término   do Estágio Probatório, sem prejuízo da apuração dos fatores enumerados nos   incisos I a VII do artigo 7º da presente Resolução.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11 – De acordo com os critérios</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estabelecidos nos incisos I a VII do artigo 3º do </w:t>
            </w:r>
            <w:hyperlink r:id="rId7" w:tgtFrame="_blank" w:history="1">
              <w:r w:rsidRPr="004E35F6">
                <w:rPr>
                  <w:rFonts w:ascii="Times New Roman" w:eastAsia="Times New Roman" w:hAnsi="Times New Roman" w:cs="Times New Roman"/>
                  <w:color w:val="008DCF"/>
                  <w:lang w:eastAsia="pt-BR"/>
                </w:rPr>
                <w:t>Decreto Nº 52.344/2007</w:t>
              </w:r>
            </w:hyperlink>
            <w:r w:rsidRPr="004E35F6">
              <w:rPr>
                <w:rFonts w:ascii="Times New Roman" w:eastAsia="Times New Roman" w:hAnsi="Times New Roman" w:cs="Times New Roman"/>
                <w:lang w:eastAsia="pt-BR"/>
              </w:rPr>
              <w:t>,   a pontuação máxima que o servidor poderá obter em cada etapa da Avaliação na   Ficha de Avaliação Especial de Desempenho é 70 pontos, resultante do   somatório dos pontos aferidos a cada um dos quesitos, totalizando o máximo de   210 pontos nas 3 etapas.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Parágrafo único – Será considerado inapto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e, </w:t>
            </w:r>
            <w:proofErr w:type="spellStart"/>
            <w:r w:rsidRPr="004E35F6">
              <w:rPr>
                <w:rFonts w:ascii="Times New Roman" w:eastAsia="Times New Roman" w:hAnsi="Times New Roman" w:cs="Times New Roman"/>
                <w:lang w:eastAsia="pt-BR"/>
              </w:rPr>
              <w:t>conseqüentemente</w:t>
            </w:r>
            <w:proofErr w:type="spellEnd"/>
            <w:r w:rsidRPr="004E35F6">
              <w:rPr>
                <w:rFonts w:ascii="Times New Roman" w:eastAsia="Times New Roman" w:hAnsi="Times New Roman" w:cs="Times New Roman"/>
                <w:lang w:eastAsia="pt-BR"/>
              </w:rPr>
              <w:t xml:space="preserve"> exonerado, o servidor que no somatório dos pontos obtidos   nas 3 (três) etapas da Avaliação Especial de Desempenho, obtiver pontuação   inferior a </w:t>
            </w:r>
            <w:proofErr w:type="spellStart"/>
            <w:r w:rsidRPr="004E35F6">
              <w:rPr>
                <w:rFonts w:ascii="Times New Roman" w:eastAsia="Times New Roman" w:hAnsi="Times New Roman" w:cs="Times New Roman"/>
                <w:lang w:eastAsia="pt-BR"/>
              </w:rPr>
              <w:t>cinqüenta</w:t>
            </w:r>
            <w:proofErr w:type="spellEnd"/>
            <w:r w:rsidRPr="004E35F6">
              <w:rPr>
                <w:rFonts w:ascii="Times New Roman" w:eastAsia="Times New Roman" w:hAnsi="Times New Roman" w:cs="Times New Roman"/>
                <w:lang w:eastAsia="pt-BR"/>
              </w:rPr>
              <w:t xml:space="preserve"> por cento do total da pontuação máxima permitida, ou   seja, abaixo de 105 pontos.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12 – Aos integrantes do Quadro do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Magistério submetidos à Avaliação Especial de Desempenho, deverá ser   repassada uma cópia de toda a documentação referente às 3 etapas de sua   avaliação, da qual tomará ciência e será parte integrante de seu assentamento   individual.</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Parágrafo único – Na hipótese de recusa do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servidor avaliado em assinar qualquer uma das notificações do processo de   Avaliação Especial de Desempenho, a unidade subsetorial de recursos humanos   deverá registrar o fato, com a assinatura de duas testemunhas devidamente   identificadas.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13 – No prazo de 40 (quarenta) dias,</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contados a partir da data de autuação do processo de avaliação, será emitida   a manifestação conclusiva (Anexo VI), de que trata o item 8 do artigo 9º   desta resolução, pela Comissão Central de Avaliação Especial de Desempenho,   deferida pelo Dirigente Regional de Ensino, propondo a exoneração ou   confirmação do funcionário no cargo.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1º- No caso de proposta de exoneração,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será dada ciência ao interessado, imediatamente após a propositura,   assegurando-lhe o direito ao contraditório e à ampla defesa, que poderá ser   apresentada pessoalmente ou por procurador constituído, no prazo de 10 (dez)   dias, contados da data da ciência do servidor.</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2º – Após a apresentação da defesa, a</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Diretoria de Ensino, por meio da Comissão Central de Avaliação Especial de   Desempenho terá o prazo de 20 (vinte) dias para apreciá-la e elaborar novo   relatório conclusivo, ratificando ou retificando o relatório anterior.</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14 – Os processos de avaliação do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Estágio Probatório, que irão propor a exoneração ou a confirmação do   funcionário no cargo, deverão ser encaminhados para manifestação do   Departamento de Recursos Humanos – DRHU/SE e, posteriormente, submetidos à   apreciação do Secretário da Pasta para decisão final.</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1º – O ato de confirmação no cargo ou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exoneração do integrante do Quadro do Magistério deverá ser publicado no   Diário Oficial do Estado – DOE pela autoridade competente até o penúltimo dia   do Estágio Probatório.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2º – No ato de confirmação no cargo, a</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ser publicado em DOE, o integrante do Quadro do </w:t>
            </w:r>
            <w:r w:rsidRPr="004E35F6">
              <w:rPr>
                <w:rFonts w:ascii="Times New Roman" w:eastAsia="Times New Roman" w:hAnsi="Times New Roman" w:cs="Times New Roman"/>
                <w:lang w:eastAsia="pt-BR"/>
              </w:rPr>
              <w:lastRenderedPageBreak/>
              <w:t>Magistério será formalmente   declarado estável, nos termos do artigo 41 da Constituição Federal de 1988,   com redação dada pelo artigo 6º da Emenda Constitucional Nº 19/1998.</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15 – A aplicação do disposto no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artigo anterior não inibe a possibilidade de o integrante do Quadro do   Magistério, que não corresponder a quaisquer dos requisitos estabelecidos   pelo Artigo 3º do </w:t>
            </w:r>
            <w:hyperlink r:id="rId8" w:tgtFrame="_blank" w:history="1">
              <w:r w:rsidRPr="004E35F6">
                <w:rPr>
                  <w:rFonts w:ascii="Times New Roman" w:eastAsia="Times New Roman" w:hAnsi="Times New Roman" w:cs="Times New Roman"/>
                  <w:color w:val="008DCF"/>
                  <w:lang w:eastAsia="pt-BR"/>
                </w:rPr>
                <w:t>Decreto Nº 52.344/2007</w:t>
              </w:r>
            </w:hyperlink>
            <w:r w:rsidRPr="004E35F6">
              <w:rPr>
                <w:rFonts w:ascii="Times New Roman" w:eastAsia="Times New Roman" w:hAnsi="Times New Roman" w:cs="Times New Roman"/>
                <w:lang w:eastAsia="pt-BR"/>
              </w:rPr>
              <w:t>,   no decorrer do prazo de 30 (trinta) meses do Estágio Probatório, ser exonerado   do cargo, no interesse do serviço público, a qualquer momento, mediante   processo administrativo, assegurando-lhe o direito ao contraditório e ampla   defesa, sem prejuízo da aplicação das penas disciplinares previstas no artigo   251 da Lei Nº 10.261/1968, a ser ultimado no prazo de 30 (trinta) dias,   contados da data de apresentação de sua defesa.</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16 – Os integrantes do Quadro do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Magistério, investidos em cargo de provimento efetivo, após o advento do </w:t>
            </w:r>
            <w:hyperlink r:id="rId9" w:tgtFrame="_blank" w:history="1">
              <w:r w:rsidRPr="004E35F6">
                <w:rPr>
                  <w:rFonts w:ascii="Times New Roman" w:eastAsia="Times New Roman" w:hAnsi="Times New Roman" w:cs="Times New Roman"/>
                  <w:color w:val="008DCF"/>
                  <w:lang w:eastAsia="pt-BR"/>
                </w:rPr>
                <w:t>Decreto Nº 52.344/2007</w:t>
              </w:r>
            </w:hyperlink>
            <w:r w:rsidRPr="004E35F6">
              <w:rPr>
                <w:rFonts w:ascii="Times New Roman" w:eastAsia="Times New Roman" w:hAnsi="Times New Roman" w:cs="Times New Roman"/>
                <w:lang w:eastAsia="pt-BR"/>
              </w:rPr>
              <w:t>,   e anteriormente à publicação desta resolução, serão submetidos a Avaliação   Especial de Desempenho, na conformidade do disposto no artigo 7º desta   resolução em 3 (três) etapas, observada a seguinte temporalidade:</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I – a primeira etapa dar-se-á a partir da</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data do respectivo ingresso até o dia 1º de outubro do corrente ano;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II – a segunda etapa dar-se-á do dia 2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outubro de 2008 a 1º de agosto de 2009;</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III – a terceira etapa, de 02 de agosto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2009 a 1º de junho de 2010.</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17 – Os casos omissos serão</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decididos pela Chefia de Gabinete da Secretaria da Educação.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18 – Esta Resolução entra em vigor</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na data de sua publicação.</w:t>
            </w:r>
          </w:p>
        </w:tc>
      </w:tr>
    </w:tbl>
    <w:p w:rsidR="00700BC4" w:rsidRPr="004E35F6" w:rsidRDefault="00700BC4" w:rsidP="00700BC4">
      <w:pPr>
        <w:shd w:val="clear" w:color="auto" w:fill="FFFFFF"/>
        <w:spacing w:after="0" w:line="240" w:lineRule="auto"/>
        <w:jc w:val="center"/>
        <w:rPr>
          <w:rFonts w:ascii="Arial" w:eastAsia="Times New Roman" w:hAnsi="Arial" w:cs="Arial"/>
          <w:vanish/>
          <w:color w:val="555555"/>
          <w:lang w:eastAsia="pt-BR"/>
        </w:rPr>
      </w:pPr>
    </w:p>
    <w:tbl>
      <w:tblPr>
        <w:tblW w:w="9420" w:type="dxa"/>
        <w:jc w:val="center"/>
        <w:tblCellSpacing w:w="3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tblPr>
      <w:tblGrid>
        <w:gridCol w:w="9420"/>
      </w:tblGrid>
      <w:tr w:rsidR="00700BC4" w:rsidRPr="004E35F6" w:rsidTr="00700BC4">
        <w:trPr>
          <w:tblCellSpacing w:w="30" w:type="dxa"/>
          <w:jc w:val="center"/>
        </w:trPr>
        <w:tc>
          <w:tcPr>
            <w:tcW w:w="0" w:type="auto"/>
            <w:tcBorders>
              <w:top w:val="single" w:sz="6" w:space="0" w:color="E6E6E6"/>
              <w:left w:val="single" w:sz="6" w:space="0" w:color="E6E6E6"/>
              <w:bottom w:val="single" w:sz="6" w:space="0" w:color="E6E6E6"/>
              <w:right w:val="single" w:sz="6" w:space="0" w:color="E6E6E6"/>
            </w:tcBorders>
            <w:tcMar>
              <w:top w:w="60" w:type="dxa"/>
              <w:left w:w="240" w:type="dxa"/>
              <w:bottom w:w="60" w:type="dxa"/>
              <w:right w:w="240" w:type="dxa"/>
            </w:tcMar>
            <w:vAlign w:val="center"/>
            <w:hideMark/>
          </w:tcPr>
          <w:p w:rsidR="00700BC4" w:rsidRPr="004E35F6" w:rsidRDefault="00700BC4" w:rsidP="00700BC4">
            <w:pPr>
              <w:spacing w:after="225" w:line="240" w:lineRule="auto"/>
              <w:rPr>
                <w:rFonts w:ascii="Times New Roman" w:eastAsia="Times New Roman" w:hAnsi="Times New Roman" w:cs="Times New Roman"/>
                <w:lang w:eastAsia="pt-BR"/>
              </w:rPr>
            </w:pPr>
            <w:r w:rsidRPr="004E35F6">
              <w:rPr>
                <w:rFonts w:ascii="Times New Roman" w:eastAsia="Times New Roman" w:hAnsi="Times New Roman" w:cs="Times New Roman"/>
                <w:b/>
                <w:bCs/>
                <w:lang w:eastAsia="pt-BR"/>
              </w:rPr>
              <w:t>Resolução</w:t>
            </w:r>
            <w:proofErr w:type="gramStart"/>
            <w:r w:rsidRPr="004E35F6">
              <w:rPr>
                <w:rFonts w:ascii="Times New Roman" w:eastAsia="Times New Roman" w:hAnsi="Times New Roman" w:cs="Times New Roman"/>
                <w:b/>
                <w:bCs/>
                <w:lang w:eastAsia="pt-BR"/>
              </w:rPr>
              <w:t xml:space="preserve">  </w:t>
            </w:r>
            <w:proofErr w:type="gramEnd"/>
            <w:r w:rsidRPr="004E35F6">
              <w:rPr>
                <w:rFonts w:ascii="Times New Roman" w:eastAsia="Times New Roman" w:hAnsi="Times New Roman" w:cs="Times New Roman"/>
                <w:b/>
                <w:bCs/>
                <w:lang w:eastAsia="pt-BR"/>
              </w:rPr>
              <w:t xml:space="preserve"> SE Nº 79/2008</w:t>
            </w:r>
          </w:p>
        </w:tc>
      </w:tr>
      <w:tr w:rsidR="00700BC4" w:rsidRPr="004E35F6" w:rsidTr="00700BC4">
        <w:trPr>
          <w:tblCellSpacing w:w="30" w:type="dxa"/>
          <w:jc w:val="center"/>
        </w:trPr>
        <w:tc>
          <w:tcPr>
            <w:tcW w:w="0" w:type="auto"/>
            <w:tcBorders>
              <w:top w:val="single" w:sz="6" w:space="0" w:color="E6E6E6"/>
              <w:left w:val="single" w:sz="6" w:space="0" w:color="E6E6E6"/>
              <w:bottom w:val="single" w:sz="6" w:space="0" w:color="E6E6E6"/>
              <w:right w:val="single" w:sz="6" w:space="0" w:color="E6E6E6"/>
            </w:tcBorders>
            <w:tcMar>
              <w:top w:w="60" w:type="dxa"/>
              <w:left w:w="240" w:type="dxa"/>
              <w:bottom w:w="60" w:type="dxa"/>
              <w:right w:w="240" w:type="dxa"/>
            </w:tcMar>
            <w:vAlign w:val="center"/>
            <w:hideMark/>
          </w:tcPr>
          <w:p w:rsidR="00700BC4" w:rsidRPr="004E35F6" w:rsidRDefault="00700BC4" w:rsidP="00700BC4">
            <w:pPr>
              <w:spacing w:after="225"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Altera a Resolução SE Nº 66/2008, que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dispõe sobre normas complementares ao Decreto Nº 52.344/2007 que disciplina o   Estágio Probatório dos integrantes do Quadro do Magistério da Secretaria de   Estado da Educação</w:t>
            </w:r>
          </w:p>
        </w:tc>
      </w:tr>
      <w:tr w:rsidR="00700BC4" w:rsidRPr="004E35F6" w:rsidTr="00700BC4">
        <w:trPr>
          <w:tblCellSpacing w:w="30" w:type="dxa"/>
          <w:jc w:val="center"/>
        </w:trPr>
        <w:tc>
          <w:tcPr>
            <w:tcW w:w="0" w:type="auto"/>
            <w:tcBorders>
              <w:top w:val="single" w:sz="6" w:space="0" w:color="E6E6E6"/>
              <w:left w:val="single" w:sz="6" w:space="0" w:color="E6E6E6"/>
              <w:bottom w:val="single" w:sz="6" w:space="0" w:color="E6E6E6"/>
              <w:right w:val="single" w:sz="6" w:space="0" w:color="E6E6E6"/>
            </w:tcBorders>
            <w:tcMar>
              <w:top w:w="60" w:type="dxa"/>
              <w:left w:w="240" w:type="dxa"/>
              <w:bottom w:w="60" w:type="dxa"/>
              <w:right w:w="240" w:type="dxa"/>
            </w:tcMar>
            <w:vAlign w:val="center"/>
            <w:hideMark/>
          </w:tcPr>
          <w:p w:rsidR="00700BC4" w:rsidRPr="004E35F6" w:rsidRDefault="00700BC4" w:rsidP="00700BC4">
            <w:pPr>
              <w:spacing w:after="225"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xml:space="preserve">A Secretária de Estado da Educação </w:t>
            </w:r>
            <w:proofErr w:type="gramStart"/>
            <w:r w:rsidRPr="004E35F6">
              <w:rPr>
                <w:rFonts w:ascii="Times New Roman" w:eastAsia="Times New Roman" w:hAnsi="Times New Roman" w:cs="Times New Roman"/>
                <w:lang w:eastAsia="pt-BR"/>
              </w:rPr>
              <w:t>resolve:</w:t>
            </w:r>
            <w:proofErr w:type="gramEnd"/>
            <w:r w:rsidRPr="004E35F6">
              <w:rPr>
                <w:rFonts w:ascii="Times New Roman" w:eastAsia="Times New Roman" w:hAnsi="Times New Roman" w:cs="Times New Roman"/>
                <w:lang w:eastAsia="pt-BR"/>
              </w:rPr>
              <w:t>Artigo 1º – Passa a vigorar com a seguinte   redação o inciso I do artigo 7º da </w:t>
            </w:r>
            <w:hyperlink r:id="rId10" w:tgtFrame="_blank" w:history="1">
              <w:r w:rsidRPr="004E35F6">
                <w:rPr>
                  <w:rFonts w:ascii="Times New Roman" w:eastAsia="Times New Roman" w:hAnsi="Times New Roman" w:cs="Times New Roman"/>
                  <w:color w:val="008DCF"/>
                  <w:lang w:eastAsia="pt-BR"/>
                </w:rPr>
                <w:t>Resolução SE Nº 66/2008</w:t>
              </w:r>
            </w:hyperlink>
            <w:r w:rsidRPr="004E35F6">
              <w:rPr>
                <w:rFonts w:ascii="Times New Roman" w:eastAsia="Times New Roman" w:hAnsi="Times New Roman" w:cs="Times New Roman"/>
                <w:lang w:eastAsia="pt-BR"/>
              </w:rPr>
              <w:t>:</w:t>
            </w:r>
          </w:p>
          <w:p w:rsidR="00700BC4" w:rsidRPr="004E35F6" w:rsidRDefault="00700BC4" w:rsidP="00700BC4">
            <w:pPr>
              <w:spacing w:after="0" w:line="240" w:lineRule="auto"/>
              <w:rPr>
                <w:rFonts w:ascii="Times New Roman" w:eastAsia="Times New Roman" w:hAnsi="Times New Roman" w:cs="Times New Roman"/>
                <w:lang w:eastAsia="pt-BR"/>
              </w:rPr>
            </w:pP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I – Assiduidade: Índice de </w:t>
            </w:r>
            <w:proofErr w:type="spellStart"/>
            <w:r w:rsidRPr="004E35F6">
              <w:rPr>
                <w:rFonts w:ascii="Times New Roman" w:eastAsia="Times New Roman" w:hAnsi="Times New Roman" w:cs="Times New Roman"/>
                <w:lang w:eastAsia="pt-BR"/>
              </w:rPr>
              <w:t>freqüência</w:t>
            </w:r>
            <w:proofErr w:type="spellEnd"/>
            <w:r w:rsidRPr="004E35F6">
              <w:rPr>
                <w:rFonts w:ascii="Times New Roman" w:eastAsia="Times New Roman" w:hAnsi="Times New Roman" w:cs="Times New Roman"/>
                <w:lang w:eastAsia="pt-BR"/>
              </w:rPr>
              <w:t xml:space="preserve">   anual do servidor ao trabalho, devendo ser calculado na seguinte   conformidade:</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xml:space="preserve">a) </w:t>
            </w:r>
            <w:proofErr w:type="gramStart"/>
            <w:r w:rsidRPr="004E35F6">
              <w:rPr>
                <w:rFonts w:ascii="Times New Roman" w:eastAsia="Times New Roman" w:hAnsi="Times New Roman" w:cs="Times New Roman"/>
                <w:lang w:eastAsia="pt-BR"/>
              </w:rPr>
              <w:t>0</w:t>
            </w:r>
            <w:proofErr w:type="gramEnd"/>
            <w:r w:rsidRPr="004E35F6">
              <w:rPr>
                <w:rFonts w:ascii="Times New Roman" w:eastAsia="Times New Roman" w:hAnsi="Times New Roman" w:cs="Times New Roman"/>
                <w:lang w:eastAsia="pt-BR"/>
              </w:rPr>
              <w:t xml:space="preserve"> faltas = 10 pontos.</w:t>
            </w:r>
            <w:r w:rsidRPr="004E35F6">
              <w:rPr>
                <w:rFonts w:ascii="Times New Roman" w:eastAsia="Times New Roman" w:hAnsi="Times New Roman" w:cs="Times New Roman"/>
                <w:lang w:eastAsia="pt-BR"/>
              </w:rPr>
              <w:br/>
              <w:t>b) 1 falta = 9 pontos.</w:t>
            </w:r>
            <w:r w:rsidRPr="004E35F6">
              <w:rPr>
                <w:rFonts w:ascii="Times New Roman" w:eastAsia="Times New Roman" w:hAnsi="Times New Roman" w:cs="Times New Roman"/>
                <w:lang w:eastAsia="pt-BR"/>
              </w:rPr>
              <w:br/>
              <w:t>c) 2 faltas = 8 pontos.</w:t>
            </w:r>
            <w:r w:rsidRPr="004E35F6">
              <w:rPr>
                <w:rFonts w:ascii="Times New Roman" w:eastAsia="Times New Roman" w:hAnsi="Times New Roman" w:cs="Times New Roman"/>
                <w:lang w:eastAsia="pt-BR"/>
              </w:rPr>
              <w:br/>
              <w:t>d) 3 faltas = 7 pontos.</w:t>
            </w:r>
            <w:r w:rsidRPr="004E35F6">
              <w:rPr>
                <w:rFonts w:ascii="Times New Roman" w:eastAsia="Times New Roman" w:hAnsi="Times New Roman" w:cs="Times New Roman"/>
                <w:lang w:eastAsia="pt-BR"/>
              </w:rPr>
              <w:br/>
              <w:t>e) 4 faltas = 6 pontos.</w:t>
            </w:r>
            <w:r w:rsidRPr="004E35F6">
              <w:rPr>
                <w:rFonts w:ascii="Times New Roman" w:eastAsia="Times New Roman" w:hAnsi="Times New Roman" w:cs="Times New Roman"/>
                <w:lang w:eastAsia="pt-BR"/>
              </w:rPr>
              <w:br/>
              <w:t>f) 5 faltas = 5 pontos.</w:t>
            </w:r>
            <w:r w:rsidRPr="004E35F6">
              <w:rPr>
                <w:rFonts w:ascii="Times New Roman" w:eastAsia="Times New Roman" w:hAnsi="Times New Roman" w:cs="Times New Roman"/>
                <w:lang w:eastAsia="pt-BR"/>
              </w:rPr>
              <w:br/>
              <w:t>g) 6 faltas = 4 pontos.</w:t>
            </w:r>
            <w:r w:rsidRPr="004E35F6">
              <w:rPr>
                <w:rFonts w:ascii="Times New Roman" w:eastAsia="Times New Roman" w:hAnsi="Times New Roman" w:cs="Times New Roman"/>
                <w:lang w:eastAsia="pt-BR"/>
              </w:rPr>
              <w:br/>
              <w:t>h) 7 faltas = 3 pontos.</w:t>
            </w:r>
            <w:r w:rsidRPr="004E35F6">
              <w:rPr>
                <w:rFonts w:ascii="Times New Roman" w:eastAsia="Times New Roman" w:hAnsi="Times New Roman" w:cs="Times New Roman"/>
                <w:lang w:eastAsia="pt-BR"/>
              </w:rPr>
              <w:br/>
              <w:t>i) 8 faltas = 2 pontos.</w:t>
            </w:r>
            <w:r w:rsidRPr="004E35F6">
              <w:rPr>
                <w:rFonts w:ascii="Times New Roman" w:eastAsia="Times New Roman" w:hAnsi="Times New Roman" w:cs="Times New Roman"/>
                <w:lang w:eastAsia="pt-BR"/>
              </w:rPr>
              <w:br/>
              <w:t>j) 9 faltas = 1 ponto.</w:t>
            </w:r>
            <w:r w:rsidRPr="004E35F6">
              <w:rPr>
                <w:rFonts w:ascii="Times New Roman" w:eastAsia="Times New Roman" w:hAnsi="Times New Roman" w:cs="Times New Roman"/>
                <w:lang w:eastAsia="pt-BR"/>
              </w:rPr>
              <w:br/>
              <w:t>k) 10 e acima de 10 faltas = zero pontos”.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Artigo 2º – Ficam incluídos no artigo 7º da</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w:t>
            </w:r>
            <w:hyperlink r:id="rId11" w:tgtFrame="_blank" w:history="1">
              <w:r w:rsidRPr="004E35F6">
                <w:rPr>
                  <w:rFonts w:ascii="Times New Roman" w:eastAsia="Times New Roman" w:hAnsi="Times New Roman" w:cs="Times New Roman"/>
                  <w:color w:val="008DCF"/>
                  <w:lang w:eastAsia="pt-BR"/>
                </w:rPr>
                <w:t>Resolução   SE Nº 66/2008</w:t>
              </w:r>
            </w:hyperlink>
            <w:r w:rsidRPr="004E35F6">
              <w:rPr>
                <w:rFonts w:ascii="Times New Roman" w:eastAsia="Times New Roman" w:hAnsi="Times New Roman" w:cs="Times New Roman"/>
                <w:lang w:eastAsia="pt-BR"/>
              </w:rPr>
              <w:t> os seguintes parágrafos:</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1º – Para o cálculo do índice de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w:t>
            </w:r>
            <w:proofErr w:type="spellStart"/>
            <w:r w:rsidRPr="004E35F6">
              <w:rPr>
                <w:rFonts w:ascii="Times New Roman" w:eastAsia="Times New Roman" w:hAnsi="Times New Roman" w:cs="Times New Roman"/>
                <w:lang w:eastAsia="pt-BR"/>
              </w:rPr>
              <w:t>freqüência</w:t>
            </w:r>
            <w:proofErr w:type="spellEnd"/>
            <w:r w:rsidRPr="004E35F6">
              <w:rPr>
                <w:rFonts w:ascii="Times New Roman" w:eastAsia="Times New Roman" w:hAnsi="Times New Roman" w:cs="Times New Roman"/>
                <w:lang w:eastAsia="pt-BR"/>
              </w:rPr>
              <w:t xml:space="preserve"> anual de que trata o inciso I deste artigo deverão ser   desconsideradas as faltas abonadas e as ausências em razão de: férias,   casamento, falecimentos, casos de doação de sangue, trânsito, serviços   obrigatórios por lei, conforme dispõe o art. 78 da </w:t>
            </w:r>
            <w:hyperlink r:id="rId12" w:tgtFrame="_blank" w:history="1">
              <w:r w:rsidRPr="004E35F6">
                <w:rPr>
                  <w:rFonts w:ascii="Times New Roman" w:eastAsia="Times New Roman" w:hAnsi="Times New Roman" w:cs="Times New Roman"/>
                  <w:color w:val="008DCF"/>
                  <w:lang w:eastAsia="pt-BR"/>
                </w:rPr>
                <w:t>Lei Nº   10.261/1968</w:t>
              </w:r>
            </w:hyperlink>
            <w:r w:rsidRPr="004E35F6">
              <w:rPr>
                <w:rFonts w:ascii="Times New Roman" w:eastAsia="Times New Roman" w:hAnsi="Times New Roman" w:cs="Times New Roman"/>
                <w:lang w:eastAsia="pt-BR"/>
              </w:rPr>
              <w:t>.</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 2º – Excetuam-se, da definição do índice</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de </w:t>
            </w:r>
            <w:proofErr w:type="spellStart"/>
            <w:r w:rsidRPr="004E35F6">
              <w:rPr>
                <w:rFonts w:ascii="Times New Roman" w:eastAsia="Times New Roman" w:hAnsi="Times New Roman" w:cs="Times New Roman"/>
                <w:lang w:eastAsia="pt-BR"/>
              </w:rPr>
              <w:t>freqüência</w:t>
            </w:r>
            <w:proofErr w:type="spellEnd"/>
            <w:r w:rsidRPr="004E35F6">
              <w:rPr>
                <w:rFonts w:ascii="Times New Roman" w:eastAsia="Times New Roman" w:hAnsi="Times New Roman" w:cs="Times New Roman"/>
                <w:lang w:eastAsia="pt-BR"/>
              </w:rPr>
              <w:t xml:space="preserve"> anual de que trata o inciso I deste artigo, as situações   previstas nos incisos do artigo 5º do </w:t>
            </w:r>
            <w:hyperlink r:id="rId13" w:tgtFrame="_blank" w:history="1">
              <w:r w:rsidRPr="004E35F6">
                <w:rPr>
                  <w:rFonts w:ascii="Times New Roman" w:eastAsia="Times New Roman" w:hAnsi="Times New Roman" w:cs="Times New Roman"/>
                  <w:color w:val="008DCF"/>
                  <w:lang w:eastAsia="pt-BR"/>
                </w:rPr>
                <w:t>Decreto Nº 52.344/2007</w:t>
              </w:r>
            </w:hyperlink>
            <w:r w:rsidRPr="004E35F6">
              <w:rPr>
                <w:rFonts w:ascii="Times New Roman" w:eastAsia="Times New Roman" w:hAnsi="Times New Roman" w:cs="Times New Roman"/>
                <w:lang w:eastAsia="pt-BR"/>
              </w:rPr>
              <w:t>,   e para as que serão aplicadas a suspensão e prorrogação de contagem de tempo   e da avaliação para efeito de homologação do estágio probatório”.</w:t>
            </w:r>
          </w:p>
          <w:p w:rsidR="00700BC4" w:rsidRPr="004E35F6" w:rsidRDefault="00700BC4" w:rsidP="00700BC4">
            <w:pPr>
              <w:spacing w:after="0" w:line="240" w:lineRule="auto"/>
              <w:rPr>
                <w:rFonts w:ascii="Times New Roman" w:eastAsia="Times New Roman" w:hAnsi="Times New Roman" w:cs="Times New Roman"/>
                <w:lang w:eastAsia="pt-BR"/>
              </w:rPr>
            </w:pPr>
            <w:r w:rsidRPr="004E35F6">
              <w:rPr>
                <w:rFonts w:ascii="Times New Roman" w:eastAsia="Times New Roman" w:hAnsi="Times New Roman" w:cs="Times New Roman"/>
                <w:lang w:eastAsia="pt-BR"/>
              </w:rPr>
              <w:t>Art. 3º – Esta resolução entra em vigor na</w:t>
            </w:r>
            <w:proofErr w:type="gramStart"/>
            <w:r w:rsidRPr="004E35F6">
              <w:rPr>
                <w:rFonts w:ascii="Times New Roman" w:eastAsia="Times New Roman" w:hAnsi="Times New Roman" w:cs="Times New Roman"/>
                <w:lang w:eastAsia="pt-BR"/>
              </w:rPr>
              <w:t xml:space="preserve">  </w:t>
            </w:r>
            <w:proofErr w:type="gramEnd"/>
            <w:r w:rsidRPr="004E35F6">
              <w:rPr>
                <w:rFonts w:ascii="Times New Roman" w:eastAsia="Times New Roman" w:hAnsi="Times New Roman" w:cs="Times New Roman"/>
                <w:lang w:eastAsia="pt-BR"/>
              </w:rPr>
              <w:t xml:space="preserve"> data de sua publicação, retroagindo seus efeitos a </w:t>
            </w:r>
            <w:r w:rsidRPr="004E35F6">
              <w:rPr>
                <w:rFonts w:ascii="Times New Roman" w:eastAsia="Times New Roman" w:hAnsi="Times New Roman" w:cs="Times New Roman"/>
                <w:lang w:eastAsia="pt-BR"/>
              </w:rPr>
              <w:lastRenderedPageBreak/>
              <w:t>02/9/2008.</w:t>
            </w:r>
          </w:p>
        </w:tc>
      </w:tr>
    </w:tbl>
    <w:p w:rsidR="006C2F1D" w:rsidRPr="004E35F6" w:rsidRDefault="006C2F1D"/>
    <w:sectPr w:rsidR="006C2F1D" w:rsidRPr="004E35F6" w:rsidSect="006C2F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00BC4"/>
    <w:rsid w:val="004E35F6"/>
    <w:rsid w:val="006C2F1D"/>
    <w:rsid w:val="00700BC4"/>
    <w:rsid w:val="00BF1A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00B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0BC4"/>
  </w:style>
  <w:style w:type="character" w:styleId="Hyperlink">
    <w:name w:val="Hyperlink"/>
    <w:basedOn w:val="Fontepargpadro"/>
    <w:uiPriority w:val="99"/>
    <w:semiHidden/>
    <w:unhideWhenUsed/>
    <w:rsid w:val="00700BC4"/>
    <w:rPr>
      <w:color w:val="0000FF"/>
      <w:u w:val="single"/>
    </w:rPr>
  </w:style>
</w:styles>
</file>

<file path=word/webSettings.xml><?xml version="1.0" encoding="utf-8"?>
<w:webSettings xmlns:r="http://schemas.openxmlformats.org/officeDocument/2006/relationships" xmlns:w="http://schemas.openxmlformats.org/wordprocessingml/2006/main">
  <w:divs>
    <w:div w:id="71854540">
      <w:bodyDiv w:val="1"/>
      <w:marLeft w:val="0"/>
      <w:marRight w:val="0"/>
      <w:marTop w:val="0"/>
      <w:marBottom w:val="0"/>
      <w:divBdr>
        <w:top w:val="none" w:sz="0" w:space="0" w:color="auto"/>
        <w:left w:val="none" w:sz="0" w:space="0" w:color="auto"/>
        <w:bottom w:val="none" w:sz="0" w:space="0" w:color="auto"/>
        <w:right w:val="none" w:sz="0" w:space="0" w:color="auto"/>
      </w:divBdr>
      <w:divsChild>
        <w:div w:id="32486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sp.net/estadual_decreto_52.344_2007.html" TargetMode="External"/><Relationship Id="rId13" Type="http://schemas.openxmlformats.org/officeDocument/2006/relationships/hyperlink" Target="http://www.doesp.net/estadual_decreto_52.344_2007.html" TargetMode="External"/><Relationship Id="rId3" Type="http://schemas.openxmlformats.org/officeDocument/2006/relationships/webSettings" Target="webSettings.xml"/><Relationship Id="rId7" Type="http://schemas.openxmlformats.org/officeDocument/2006/relationships/hyperlink" Target="http://www.doesp.net/estadual_decreto_52.344_2007.html" TargetMode="External"/><Relationship Id="rId12" Type="http://schemas.openxmlformats.org/officeDocument/2006/relationships/hyperlink" Target="http://www.al.sp.gov.br/repositorio/legislacao/lei/1968/lei%20n.10.261,%20de%2028.10.196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esp.net/estadual_decreto_52.344_2007.html" TargetMode="External"/><Relationship Id="rId11" Type="http://schemas.openxmlformats.org/officeDocument/2006/relationships/hyperlink" Target="http://www.doesp.net/estadual_resolucao_se_66_2008.html" TargetMode="External"/><Relationship Id="rId5" Type="http://schemas.openxmlformats.org/officeDocument/2006/relationships/hyperlink" Target="http://www.doesp.net/estadual_decreto_52.344_2007.html" TargetMode="External"/><Relationship Id="rId15" Type="http://schemas.openxmlformats.org/officeDocument/2006/relationships/theme" Target="theme/theme1.xml"/><Relationship Id="rId10" Type="http://schemas.openxmlformats.org/officeDocument/2006/relationships/hyperlink" Target="http://www.doesp.net/estadual_resolucao_se_66_2008.html" TargetMode="External"/><Relationship Id="rId4" Type="http://schemas.openxmlformats.org/officeDocument/2006/relationships/hyperlink" Target="http://www.doesp.net/estadual_decreto_52.344_2007.html" TargetMode="External"/><Relationship Id="rId9" Type="http://schemas.openxmlformats.org/officeDocument/2006/relationships/hyperlink" Target="http://www.doesp.net/estadual_decreto_52.344_2007.htm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3535</Words>
  <Characters>19090</Characters>
  <Application>Microsoft Office Word</Application>
  <DocSecurity>0</DocSecurity>
  <Lines>159</Lines>
  <Paragraphs>45</Paragraphs>
  <ScaleCrop>false</ScaleCrop>
  <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dc:creator>
  <cp:keywords/>
  <dc:description/>
  <cp:lastModifiedBy>FDE</cp:lastModifiedBy>
  <cp:revision>5</cp:revision>
  <dcterms:created xsi:type="dcterms:W3CDTF">2017-03-08T12:24:00Z</dcterms:created>
  <dcterms:modified xsi:type="dcterms:W3CDTF">2017-03-08T12:30:00Z</dcterms:modified>
</cp:coreProperties>
</file>