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334" w:rsidRDefault="007C1334" w:rsidP="007C1334">
      <w:pPr>
        <w:ind w:left="-1276" w:right="-1419" w:firstLine="1276"/>
        <w:jc w:val="both"/>
        <w:rPr>
          <w:rFonts w:ascii="Times New Roman" w:hAnsi="Times New Roman"/>
          <w:b/>
          <w:bCs/>
          <w:color w:val="000000"/>
        </w:rPr>
      </w:pPr>
      <w:bookmarkStart w:id="0" w:name="_GoBack"/>
      <w:bookmarkEnd w:id="0"/>
      <w:r>
        <w:rPr>
          <w:rFonts w:ascii="Times New Roman" w:hAnsi="Times New Roman"/>
          <w:b/>
          <w:bCs/>
          <w:color w:val="000000"/>
        </w:rPr>
        <w:t>DOE 12/07/17 – E</w:t>
      </w:r>
      <w:r w:rsidR="001716AC">
        <w:rPr>
          <w:rFonts w:ascii="Times New Roman" w:hAnsi="Times New Roman"/>
          <w:b/>
          <w:bCs/>
          <w:color w:val="000000"/>
        </w:rPr>
        <w:t>xecutivo</w:t>
      </w:r>
      <w:r>
        <w:rPr>
          <w:rFonts w:ascii="Times New Roman" w:hAnsi="Times New Roman"/>
          <w:b/>
          <w:bCs/>
          <w:color w:val="000000"/>
        </w:rPr>
        <w:t xml:space="preserve"> – S</w:t>
      </w:r>
      <w:r w:rsidR="001716AC">
        <w:rPr>
          <w:rFonts w:ascii="Times New Roman" w:hAnsi="Times New Roman"/>
          <w:b/>
          <w:bCs/>
          <w:color w:val="000000"/>
        </w:rPr>
        <w:t>eção</w:t>
      </w:r>
      <w:r>
        <w:rPr>
          <w:rFonts w:ascii="Times New Roman" w:hAnsi="Times New Roman"/>
          <w:b/>
          <w:bCs/>
          <w:color w:val="000000"/>
        </w:rPr>
        <w:t xml:space="preserve"> </w:t>
      </w:r>
      <w:r w:rsidR="009C5AD4">
        <w:rPr>
          <w:rFonts w:ascii="Times New Roman" w:hAnsi="Times New Roman"/>
          <w:b/>
          <w:bCs/>
          <w:color w:val="000000"/>
        </w:rPr>
        <w:t>I</w:t>
      </w:r>
      <w:r>
        <w:rPr>
          <w:rFonts w:ascii="Times New Roman" w:hAnsi="Times New Roman"/>
          <w:b/>
          <w:bCs/>
          <w:color w:val="000000"/>
        </w:rPr>
        <w:t xml:space="preserve"> – Pág. 27 a 30 </w:t>
      </w:r>
    </w:p>
    <w:p w:rsidR="001716AC" w:rsidRDefault="007C1334" w:rsidP="007C1334">
      <w:pPr>
        <w:ind w:right="-1419"/>
        <w:jc w:val="both"/>
        <w:rPr>
          <w:rFonts w:ascii="Times New Roman" w:hAnsi="Times New Roman"/>
          <w:color w:val="000000"/>
        </w:rPr>
      </w:pPr>
      <w:r>
        <w:rPr>
          <w:rFonts w:ascii="Times New Roman" w:hAnsi="Times New Roman"/>
          <w:b/>
          <w:bCs/>
          <w:color w:val="000000"/>
        </w:rPr>
        <w:t>A</w:t>
      </w:r>
      <w:r w:rsidR="001716AC">
        <w:rPr>
          <w:rFonts w:ascii="Times New Roman" w:hAnsi="Times New Roman"/>
          <w:b/>
          <w:bCs/>
          <w:color w:val="000000"/>
        </w:rPr>
        <w:t>ssunto</w:t>
      </w:r>
      <w:r>
        <w:rPr>
          <w:rFonts w:ascii="Times New Roman" w:hAnsi="Times New Roman"/>
          <w:b/>
          <w:bCs/>
          <w:color w:val="000000"/>
        </w:rPr>
        <w:t>: Resolução SE/20</w:t>
      </w:r>
      <w:r w:rsidR="001716AC">
        <w:rPr>
          <w:rFonts w:ascii="Times New Roman" w:hAnsi="Times New Roman"/>
          <w:b/>
          <w:bCs/>
          <w:color w:val="000000"/>
        </w:rPr>
        <w:t>17-Deliberações CEE 155/2017-</w:t>
      </w:r>
      <w:r>
        <w:rPr>
          <w:rFonts w:ascii="Times New Roman" w:hAnsi="Times New Roman"/>
          <w:b/>
          <w:bCs/>
          <w:color w:val="000000"/>
        </w:rPr>
        <w:t>Indicação CEE 161/2017</w:t>
      </w:r>
    </w:p>
    <w:p w:rsidR="007C1334" w:rsidRPr="00A7551C" w:rsidRDefault="007C1334" w:rsidP="007C1334">
      <w:pPr>
        <w:ind w:right="-1419"/>
        <w:jc w:val="both"/>
        <w:rPr>
          <w:rFonts w:ascii="Times New Roman" w:hAnsi="Times New Roman"/>
          <w:bCs/>
        </w:rPr>
      </w:pPr>
      <w:r w:rsidRPr="00A7551C">
        <w:rPr>
          <w:rFonts w:ascii="Times New Roman" w:hAnsi="Times New Roman"/>
          <w:bCs/>
        </w:rPr>
        <w:t xml:space="preserve">Resolução SE, de 11-7-2017 </w:t>
      </w:r>
    </w:p>
    <w:p w:rsidR="007C1334" w:rsidRDefault="007C1334" w:rsidP="00625FBB">
      <w:pPr>
        <w:jc w:val="both"/>
        <w:rPr>
          <w:rFonts w:ascii="Times New Roman" w:hAnsi="Times New Roman"/>
        </w:rPr>
      </w:pPr>
    </w:p>
    <w:p w:rsidR="00152865" w:rsidRPr="00941C66" w:rsidRDefault="00152865" w:rsidP="00625FBB">
      <w:pPr>
        <w:jc w:val="both"/>
        <w:rPr>
          <w:rFonts w:ascii="Times New Roman" w:hAnsi="Times New Roman"/>
        </w:rPr>
      </w:pPr>
      <w:r w:rsidRPr="00941C66">
        <w:rPr>
          <w:rFonts w:ascii="Times New Roman" w:hAnsi="Times New Roman"/>
        </w:rPr>
        <w:t xml:space="preserve">Resolução SE, de 11-7-2017 </w:t>
      </w:r>
    </w:p>
    <w:p w:rsidR="00152865" w:rsidRPr="00941C66" w:rsidRDefault="00152865" w:rsidP="00625FBB">
      <w:pPr>
        <w:jc w:val="both"/>
        <w:rPr>
          <w:rFonts w:ascii="Times New Roman" w:hAnsi="Times New Roman"/>
        </w:rPr>
      </w:pPr>
      <w:r w:rsidRPr="00440C2E">
        <w:rPr>
          <w:rFonts w:ascii="Times New Roman" w:hAnsi="Times New Roman"/>
          <w:b/>
        </w:rPr>
        <w:t>Homologando</w:t>
      </w:r>
      <w:r w:rsidRPr="00941C66">
        <w:rPr>
          <w:rFonts w:ascii="Times New Roman" w:hAnsi="Times New Roman"/>
        </w:rPr>
        <w:t>, com fundamento no artigo 9º da Lei 10.403, de 6-7-1971, Deliberação CEE 155/2017, que “Dispõe sobre avaliação de alunos da Educação Básica, nos níveis fundamental e médio, no Sistema Estadual de Ensino de São Paulo e dá providências correlatas”</w:t>
      </w:r>
    </w:p>
    <w:p w:rsidR="00152865" w:rsidRPr="00941C66" w:rsidRDefault="00152865" w:rsidP="00625FBB">
      <w:pPr>
        <w:jc w:val="both"/>
        <w:rPr>
          <w:rFonts w:ascii="Times New Roman" w:hAnsi="Times New Roman"/>
        </w:rPr>
      </w:pPr>
      <w:r w:rsidRPr="000564C3">
        <w:rPr>
          <w:rFonts w:ascii="Times New Roman" w:hAnsi="Times New Roman"/>
          <w:highlight w:val="yellow"/>
        </w:rPr>
        <w:t>DELIBERAÇÃO CEE 155/2017</w:t>
      </w:r>
      <w:r w:rsidRPr="00941C66">
        <w:rPr>
          <w:rFonts w:ascii="Times New Roman" w:hAnsi="Times New Roman"/>
        </w:rPr>
        <w:t xml:space="preserve"> Dispõe sobre avaliação de alunos da Educação Básica, nos níveis fundamental e médio, no Sistema Estadual de Ensino de São Paulo e dá providências correlatas.</w:t>
      </w:r>
    </w:p>
    <w:p w:rsidR="00FB2967" w:rsidRDefault="00152865" w:rsidP="00625FBB">
      <w:pPr>
        <w:jc w:val="both"/>
        <w:rPr>
          <w:rFonts w:ascii="Times New Roman" w:hAnsi="Times New Roman"/>
        </w:rPr>
      </w:pPr>
      <w:r w:rsidRPr="00941C66">
        <w:rPr>
          <w:rFonts w:ascii="Times New Roman" w:hAnsi="Times New Roman"/>
        </w:rPr>
        <w:t>O Conselho Estadual de Educação, no uso das atribuições que lhe confere a Lei Estadual 10.403/71, e com fundamento na Constituição Federal, na Lei Federal 9.394/96, na Resolução CNE/CEB 07/10, nas Deliberações CEE 59/06 e 10/97 e demais Leis e Normas, especial</w:t>
      </w:r>
      <w:r w:rsidR="00FB2967">
        <w:rPr>
          <w:rFonts w:ascii="Times New Roman" w:hAnsi="Times New Roman"/>
        </w:rPr>
        <w:t>mente a Indicação CEE 161/2017,</w:t>
      </w:r>
    </w:p>
    <w:p w:rsidR="00152865" w:rsidRPr="00941C66" w:rsidRDefault="00152865" w:rsidP="00625FBB">
      <w:pPr>
        <w:jc w:val="both"/>
        <w:rPr>
          <w:rFonts w:ascii="Times New Roman" w:hAnsi="Times New Roman"/>
        </w:rPr>
      </w:pPr>
      <w:r w:rsidRPr="00941C66">
        <w:rPr>
          <w:rFonts w:ascii="Times New Roman" w:hAnsi="Times New Roman"/>
        </w:rPr>
        <w:t>DELIBERA:</w:t>
      </w:r>
    </w:p>
    <w:p w:rsidR="00680C36" w:rsidRPr="00941C66" w:rsidRDefault="00152865" w:rsidP="00625FBB">
      <w:pPr>
        <w:jc w:val="both"/>
        <w:rPr>
          <w:rFonts w:ascii="Times New Roman" w:hAnsi="Times New Roman"/>
        </w:rPr>
      </w:pPr>
      <w:r w:rsidRPr="00941C66">
        <w:rPr>
          <w:rFonts w:ascii="Times New Roman" w:hAnsi="Times New Roman"/>
        </w:rPr>
        <w:t>TÍTULO I</w:t>
      </w:r>
    </w:p>
    <w:p w:rsidR="00152865" w:rsidRPr="000564C3" w:rsidRDefault="00152865" w:rsidP="00625FBB">
      <w:pPr>
        <w:jc w:val="both"/>
        <w:rPr>
          <w:rFonts w:ascii="Times New Roman" w:hAnsi="Times New Roman"/>
        </w:rPr>
      </w:pPr>
      <w:r w:rsidRPr="00941C66">
        <w:rPr>
          <w:rFonts w:ascii="Times New Roman" w:hAnsi="Times New Roman"/>
        </w:rPr>
        <w:t>DOS FUNDAMENTOS E PRESSUPOSTOS</w:t>
      </w:r>
    </w:p>
    <w:p w:rsidR="00620851" w:rsidRPr="00941C66" w:rsidRDefault="00152865" w:rsidP="00625FBB">
      <w:pPr>
        <w:jc w:val="both"/>
        <w:rPr>
          <w:rFonts w:ascii="Times New Roman" w:hAnsi="Times New Roman"/>
        </w:rPr>
      </w:pPr>
      <w:r w:rsidRPr="00941C66">
        <w:rPr>
          <w:rFonts w:ascii="Times New Roman" w:hAnsi="Times New Roman"/>
        </w:rPr>
        <w:t>Art. 1º O direito à educação escolar, com progresso nos estudos, é entendido, nas Diretrizes Curriculares Nacionais Gerais da Educação Básica, definidas no Parecer CNE/CEB 07/2010, como um direito inalienável do ser humano e constitui o fundamento maior desta Deliberação.</w:t>
      </w:r>
    </w:p>
    <w:p w:rsidR="00F154C9" w:rsidRPr="00941C66" w:rsidRDefault="00F154C9" w:rsidP="00625FBB">
      <w:pPr>
        <w:jc w:val="both"/>
        <w:rPr>
          <w:rFonts w:ascii="Times New Roman" w:hAnsi="Times New Roman"/>
        </w:rPr>
      </w:pPr>
      <w:r w:rsidRPr="00941C66">
        <w:rPr>
          <w:rFonts w:ascii="Times New Roman" w:hAnsi="Times New Roman"/>
        </w:rPr>
        <w:t>Parágrafo único - A educação de qualidade, como um direito fundamental, é, antes de tudo, relevante, pertinente e equitativa</w:t>
      </w:r>
    </w:p>
    <w:p w:rsidR="00F154C9" w:rsidRPr="00941C66" w:rsidRDefault="00F154C9" w:rsidP="00625FBB">
      <w:pPr>
        <w:jc w:val="both"/>
        <w:rPr>
          <w:rFonts w:ascii="Times New Roman" w:hAnsi="Times New Roman"/>
        </w:rPr>
      </w:pPr>
      <w:r w:rsidRPr="00941C66">
        <w:rPr>
          <w:rFonts w:ascii="Times New Roman" w:hAnsi="Times New Roman"/>
        </w:rPr>
        <w:t xml:space="preserve"> I – A relevância reporta-se à promoção de aprendizagens significativas do ponto de vista das exigências sociais e de desenvolvimento pessoal.</w:t>
      </w:r>
    </w:p>
    <w:p w:rsidR="00F154C9" w:rsidRPr="00941C66" w:rsidRDefault="00F154C9" w:rsidP="00625FBB">
      <w:pPr>
        <w:jc w:val="both"/>
        <w:rPr>
          <w:rFonts w:ascii="Times New Roman" w:hAnsi="Times New Roman"/>
        </w:rPr>
      </w:pPr>
      <w:r w:rsidRPr="00941C66">
        <w:rPr>
          <w:rFonts w:ascii="Times New Roman" w:hAnsi="Times New Roman"/>
        </w:rPr>
        <w:t>II – A pertinência refere-se à possibilidade de atender às necessidades e características dos estudantes de diversos contextos sociais e culturais e com diferentes capacidades e interesses.</w:t>
      </w:r>
    </w:p>
    <w:p w:rsidR="00F154C9" w:rsidRPr="00941C66" w:rsidRDefault="00F154C9" w:rsidP="00625FBB">
      <w:pPr>
        <w:jc w:val="both"/>
        <w:rPr>
          <w:rFonts w:ascii="Times New Roman" w:hAnsi="Times New Roman"/>
        </w:rPr>
      </w:pPr>
      <w:r w:rsidRPr="00941C66">
        <w:rPr>
          <w:rFonts w:ascii="Times New Roman" w:hAnsi="Times New Roman"/>
        </w:rPr>
        <w:t>III – A equidade alude à importância de tratar de forma diferenciada o que se apresenta como desigual, com vistas a obter desenvolvimento e aprendizagens equiparáveis, assegurando a todos a igualdade de direito à educação e ao progresso nos estudos.</w:t>
      </w:r>
    </w:p>
    <w:p w:rsidR="00F154C9" w:rsidRPr="00941C66" w:rsidRDefault="00F154C9" w:rsidP="00625FBB">
      <w:pPr>
        <w:jc w:val="both"/>
        <w:rPr>
          <w:rFonts w:ascii="Times New Roman" w:hAnsi="Times New Roman"/>
        </w:rPr>
      </w:pPr>
      <w:r w:rsidRPr="00941C66">
        <w:rPr>
          <w:rFonts w:ascii="Times New Roman" w:hAnsi="Times New Roman"/>
        </w:rPr>
        <w:t>Art. 2º As escolas do Sistema Estadual de Ensino deverão atuar de maneira a assegurar a cada estudante o acesso ao conhecimento traduzido nos currículos e aos elementos da cultura imprescindíveis para o seu desenvolvimento pessoal e para a vida em sociedade, assim como os benefícios de uma formação comum, independentemente da grande diversidade da população escolar e das demandas sociais.</w:t>
      </w:r>
    </w:p>
    <w:p w:rsidR="00F154C9" w:rsidRPr="00941C66" w:rsidRDefault="00F154C9" w:rsidP="00625FBB">
      <w:pPr>
        <w:jc w:val="both"/>
        <w:rPr>
          <w:rFonts w:ascii="Times New Roman" w:hAnsi="Times New Roman"/>
        </w:rPr>
      </w:pPr>
      <w:r w:rsidRPr="00941C66">
        <w:rPr>
          <w:rFonts w:ascii="Times New Roman" w:hAnsi="Times New Roman"/>
        </w:rPr>
        <w:t>Art. 3º O currículo exige a estruturação de um projeto educativo coerente, articulado e integrado, de acordo com os modos de ser e de se desenvolver das crianças e adolescentes nos diferentes contextos sociais.</w:t>
      </w:r>
    </w:p>
    <w:p w:rsidR="00F154C9" w:rsidRPr="00941C66" w:rsidRDefault="00F154C9" w:rsidP="00625FBB">
      <w:pPr>
        <w:jc w:val="both"/>
        <w:rPr>
          <w:rFonts w:ascii="Times New Roman" w:hAnsi="Times New Roman"/>
        </w:rPr>
      </w:pPr>
      <w:r w:rsidRPr="00941C66">
        <w:rPr>
          <w:rFonts w:ascii="Times New Roman" w:hAnsi="Times New Roman"/>
        </w:rPr>
        <w:t>Art. 4º Ciclos, séries e outras formas de organização a que se refere a Lei 9.394/96 devem ser compreendidos como tempos e espaços interdependentes e articulados entre si.</w:t>
      </w:r>
    </w:p>
    <w:p w:rsidR="00F154C9" w:rsidRPr="00941C66" w:rsidRDefault="00F154C9" w:rsidP="00625FBB">
      <w:pPr>
        <w:jc w:val="both"/>
        <w:rPr>
          <w:rFonts w:ascii="Times New Roman" w:hAnsi="Times New Roman"/>
        </w:rPr>
      </w:pPr>
      <w:r w:rsidRPr="00941C66">
        <w:rPr>
          <w:rFonts w:ascii="Times New Roman" w:hAnsi="Times New Roman"/>
        </w:rPr>
        <w:t>Art. 5º As escolas do Sistema Estadual de Ensino deverão formular sua Proposta Pedagógica, indicando com clareza as aprendizagens que devem ser asseguradas aos alunos, e elaborar o Regimento Escolar, especificando sua proposta curricular, estratégias de implementação do currículo e formas de avaliação dos alunos, de acordo com as orientações emanadas deste Colegiado.</w:t>
      </w:r>
    </w:p>
    <w:p w:rsidR="00F154C9" w:rsidRPr="00941C66" w:rsidRDefault="00F154C9" w:rsidP="00625FBB">
      <w:pPr>
        <w:jc w:val="both"/>
        <w:rPr>
          <w:rFonts w:ascii="Times New Roman" w:hAnsi="Times New Roman"/>
        </w:rPr>
      </w:pPr>
      <w:r w:rsidRPr="00941C66">
        <w:rPr>
          <w:rFonts w:ascii="Times New Roman" w:hAnsi="Times New Roman"/>
        </w:rPr>
        <w:t>Art. 6º O Regimento Escolar deve assegurar as condições institucionais adequadas para:</w:t>
      </w:r>
    </w:p>
    <w:p w:rsidR="00F154C9" w:rsidRPr="00941C66" w:rsidRDefault="00F154C9" w:rsidP="00625FBB">
      <w:pPr>
        <w:jc w:val="both"/>
        <w:rPr>
          <w:rFonts w:ascii="Times New Roman" w:hAnsi="Times New Roman"/>
        </w:rPr>
      </w:pPr>
      <w:r w:rsidRPr="00941C66">
        <w:rPr>
          <w:rFonts w:ascii="Times New Roman" w:hAnsi="Times New Roman"/>
        </w:rPr>
        <w:lastRenderedPageBreak/>
        <w:t>I – a execução da proposta pedagógica;</w:t>
      </w:r>
    </w:p>
    <w:p w:rsidR="00F154C9" w:rsidRPr="00941C66" w:rsidRDefault="00F154C9" w:rsidP="00625FBB">
      <w:pPr>
        <w:jc w:val="both"/>
        <w:rPr>
          <w:rFonts w:ascii="Times New Roman" w:hAnsi="Times New Roman"/>
        </w:rPr>
      </w:pPr>
      <w:r w:rsidRPr="00941C66">
        <w:rPr>
          <w:rFonts w:ascii="Times New Roman" w:hAnsi="Times New Roman"/>
        </w:rPr>
        <w:t>II – a oferta de uma educação com vistas ao aprendizado e progresso dos alunos;</w:t>
      </w:r>
    </w:p>
    <w:p w:rsidR="00F154C9" w:rsidRPr="00941C66" w:rsidRDefault="00F154C9" w:rsidP="00625FBB">
      <w:pPr>
        <w:jc w:val="both"/>
        <w:rPr>
          <w:rFonts w:ascii="Times New Roman" w:hAnsi="Times New Roman"/>
        </w:rPr>
      </w:pPr>
      <w:r w:rsidRPr="00941C66">
        <w:rPr>
          <w:rFonts w:ascii="Times New Roman" w:hAnsi="Times New Roman"/>
        </w:rPr>
        <w:t>III – a participação dos professores:</w:t>
      </w:r>
    </w:p>
    <w:p w:rsidR="00F154C9" w:rsidRPr="00941C66" w:rsidRDefault="00F154C9" w:rsidP="00625FBB">
      <w:pPr>
        <w:jc w:val="both"/>
        <w:rPr>
          <w:rFonts w:ascii="Times New Roman" w:hAnsi="Times New Roman"/>
        </w:rPr>
      </w:pPr>
      <w:r w:rsidRPr="00941C66">
        <w:rPr>
          <w:rFonts w:ascii="Times New Roman" w:hAnsi="Times New Roman"/>
        </w:rPr>
        <w:t>a) em reuniões de trabalho coletivo e no planejamento e execução das ações educativas, de modo articulado;</w:t>
      </w:r>
    </w:p>
    <w:p w:rsidR="00F154C9" w:rsidRPr="00941C66" w:rsidRDefault="00F154C9" w:rsidP="00625FBB">
      <w:pPr>
        <w:jc w:val="both"/>
        <w:rPr>
          <w:rFonts w:ascii="Times New Roman" w:hAnsi="Times New Roman"/>
        </w:rPr>
      </w:pPr>
      <w:r w:rsidRPr="00941C66">
        <w:rPr>
          <w:rFonts w:ascii="Times New Roman" w:hAnsi="Times New Roman"/>
        </w:rPr>
        <w:t>b) na avaliação das aprendizagens dos alunos;</w:t>
      </w:r>
    </w:p>
    <w:p w:rsidR="00F154C9" w:rsidRPr="00941C66" w:rsidRDefault="00F154C9" w:rsidP="00625FBB">
      <w:pPr>
        <w:jc w:val="both"/>
        <w:rPr>
          <w:rFonts w:ascii="Times New Roman" w:hAnsi="Times New Roman"/>
        </w:rPr>
      </w:pPr>
      <w:r w:rsidRPr="00941C66">
        <w:rPr>
          <w:rFonts w:ascii="Times New Roman" w:hAnsi="Times New Roman"/>
        </w:rPr>
        <w:t>c) na promoção de atividades individuais e coletivas de reforço e recuperação para os alunos de menor rendimento.</w:t>
      </w:r>
    </w:p>
    <w:p w:rsidR="00F154C9" w:rsidRPr="00941C66" w:rsidRDefault="00F154C9" w:rsidP="00625FBB">
      <w:pPr>
        <w:jc w:val="both"/>
        <w:rPr>
          <w:rFonts w:ascii="Times New Roman" w:hAnsi="Times New Roman"/>
        </w:rPr>
      </w:pPr>
      <w:r w:rsidRPr="00941C66">
        <w:rPr>
          <w:rFonts w:ascii="Times New Roman" w:hAnsi="Times New Roman"/>
        </w:rPr>
        <w:t>TÍTULO II</w:t>
      </w:r>
    </w:p>
    <w:p w:rsidR="00F154C9" w:rsidRPr="00941C66" w:rsidRDefault="00F154C9" w:rsidP="00625FBB">
      <w:pPr>
        <w:jc w:val="both"/>
        <w:rPr>
          <w:rFonts w:ascii="Times New Roman" w:hAnsi="Times New Roman"/>
        </w:rPr>
      </w:pPr>
      <w:r w:rsidRPr="00941C66">
        <w:rPr>
          <w:rFonts w:ascii="Times New Roman" w:hAnsi="Times New Roman"/>
        </w:rPr>
        <w:t>DA CONTINUIDADE DOS ESTUDOS</w:t>
      </w:r>
    </w:p>
    <w:p w:rsidR="00F154C9" w:rsidRPr="00941C66" w:rsidRDefault="00F154C9" w:rsidP="00625FBB">
      <w:pPr>
        <w:jc w:val="both"/>
        <w:rPr>
          <w:rFonts w:ascii="Times New Roman" w:hAnsi="Times New Roman"/>
        </w:rPr>
      </w:pPr>
      <w:r w:rsidRPr="00941C66">
        <w:rPr>
          <w:rFonts w:ascii="Times New Roman" w:hAnsi="Times New Roman"/>
        </w:rPr>
        <w:t>Art. 7º A necessidade de assegurar aos alunos um percurso contínuo de aprendizagem torna imperativa a articulação de todas as etapas da Educação Básica, especialmente do Ensino Fundamental com a Educação Infantil, dos anos iniciais e dos anos finais no interior do Ensino Fundamental, bem como do Ensino Fundamental com o Ensino Médio, garantindo a progressão ao longo da Educação Básica</w:t>
      </w:r>
    </w:p>
    <w:p w:rsidR="00F154C9" w:rsidRPr="00941C66" w:rsidRDefault="00F154C9" w:rsidP="00625FBB">
      <w:pPr>
        <w:jc w:val="both"/>
        <w:rPr>
          <w:rFonts w:ascii="Times New Roman" w:hAnsi="Times New Roman"/>
        </w:rPr>
      </w:pPr>
      <w:r w:rsidRPr="00941C66">
        <w:rPr>
          <w:rFonts w:ascii="Times New Roman" w:hAnsi="Times New Roman"/>
        </w:rPr>
        <w:t xml:space="preserve"> Art. 8º O reconhecimento do que os alunos aprenderam na Educação Infantil ou antes da sua entrada no Ensino Fundamental, o seu acolhimento afetivo e a valorização de situações significativas de aprendizagem, adequadas à faixa etária dos Anos Iniciais do Ensino Fundamental, contribuirão para facilitar a inserção nessa etapa da escolarização, melhor qualificar a ação pedagógica e, por conseguinte, a aprendizagem dos alunos.</w:t>
      </w:r>
    </w:p>
    <w:p w:rsidR="00F154C9" w:rsidRPr="00941C66" w:rsidRDefault="00F154C9" w:rsidP="00625FBB">
      <w:pPr>
        <w:jc w:val="both"/>
        <w:rPr>
          <w:rFonts w:ascii="Times New Roman" w:hAnsi="Times New Roman"/>
        </w:rPr>
      </w:pPr>
      <w:r w:rsidRPr="00941C66">
        <w:rPr>
          <w:rFonts w:ascii="Times New Roman" w:hAnsi="Times New Roman"/>
        </w:rPr>
        <w:t>Art. 9º Mesmo quando o sistema de ensino ou a escola, no uso de sua autonomia, fizerem opção pelo regime seriado, será necessário considerar os três anos iniciais do Ensino Fundamental como um bloco pedagógico ou um ciclo sequencial não passível de interrupção por falta de aproveitamento, voltado para ampliar a todos os alunos as oportunidades de sistematização e aprofundamento das aprendizagens básicas, imprescindíveis para o prosseguimento dos estudos.</w:t>
      </w:r>
    </w:p>
    <w:p w:rsidR="00F154C9" w:rsidRPr="00941C66" w:rsidRDefault="00F154C9" w:rsidP="00625FBB">
      <w:pPr>
        <w:jc w:val="both"/>
        <w:rPr>
          <w:rFonts w:ascii="Times New Roman" w:hAnsi="Times New Roman"/>
        </w:rPr>
      </w:pPr>
      <w:r w:rsidRPr="00941C66">
        <w:rPr>
          <w:rFonts w:ascii="Times New Roman" w:hAnsi="Times New Roman"/>
        </w:rPr>
        <w:t>Art. 10 O ingresso nos anos finais do ensino fundamental assim como no ensino médio expõe os alunos a grande diversidade de professores e componentes curriculares, e requer especial atenção das escolas e dos professores em relação:</w:t>
      </w:r>
    </w:p>
    <w:p w:rsidR="00F154C9" w:rsidRPr="00941C66" w:rsidRDefault="00F154C9" w:rsidP="00625FBB">
      <w:pPr>
        <w:jc w:val="both"/>
        <w:rPr>
          <w:rFonts w:ascii="Times New Roman" w:hAnsi="Times New Roman"/>
        </w:rPr>
      </w:pPr>
      <w:r w:rsidRPr="00941C66">
        <w:rPr>
          <w:rFonts w:ascii="Times New Roman" w:hAnsi="Times New Roman"/>
        </w:rPr>
        <w:t>I – à coordenação das demandas específicas feitas pelos diferentes professores, a fim de que os alunos sejam apoiados e orientados a essa nova sistemática, bem como possam melhor organizar as suas atividades diante das solicitações muito diversas que recebem;</w:t>
      </w:r>
    </w:p>
    <w:p w:rsidR="00F154C9" w:rsidRPr="00941C66" w:rsidRDefault="00F154C9" w:rsidP="00625FBB">
      <w:pPr>
        <w:jc w:val="both"/>
        <w:rPr>
          <w:rFonts w:ascii="Times New Roman" w:hAnsi="Times New Roman"/>
        </w:rPr>
      </w:pPr>
      <w:r w:rsidRPr="00941C66">
        <w:rPr>
          <w:rFonts w:ascii="Times New Roman" w:hAnsi="Times New Roman"/>
        </w:rPr>
        <w:t>II – ao fortalecimento da autonomia desses alunos, oferecendo-lhes condições e ferramentas para acessar e interagir com diferentes conhecimentos e fontes de informação.</w:t>
      </w:r>
    </w:p>
    <w:p w:rsidR="00F154C9" w:rsidRPr="00941C66" w:rsidRDefault="00F154C9" w:rsidP="00625FBB">
      <w:pPr>
        <w:jc w:val="both"/>
        <w:rPr>
          <w:rFonts w:ascii="Times New Roman" w:hAnsi="Times New Roman"/>
        </w:rPr>
      </w:pPr>
      <w:r w:rsidRPr="00941C66">
        <w:rPr>
          <w:rFonts w:ascii="Times New Roman" w:hAnsi="Times New Roman"/>
        </w:rPr>
        <w:t>Art. 11 A classificação em qualquer série ou etapa, exceto à primeira do ensino fundamental, pode ser feita:</w:t>
      </w:r>
    </w:p>
    <w:p w:rsidR="00F154C9" w:rsidRPr="00941C66" w:rsidRDefault="00F154C9" w:rsidP="00625FBB">
      <w:pPr>
        <w:jc w:val="both"/>
        <w:rPr>
          <w:rFonts w:ascii="Times New Roman" w:hAnsi="Times New Roman"/>
        </w:rPr>
      </w:pPr>
      <w:r w:rsidRPr="00941C66">
        <w:rPr>
          <w:rFonts w:ascii="Times New Roman" w:hAnsi="Times New Roman"/>
        </w:rPr>
        <w:t>a) por promoção, para alunos que cursaram, com aproveitamento, a série ou fase anterior, na própria escola;</w:t>
      </w:r>
    </w:p>
    <w:p w:rsidR="00F154C9" w:rsidRPr="00941C66" w:rsidRDefault="00F154C9" w:rsidP="00625FBB">
      <w:pPr>
        <w:jc w:val="both"/>
        <w:rPr>
          <w:rFonts w:ascii="Times New Roman" w:hAnsi="Times New Roman"/>
        </w:rPr>
      </w:pPr>
      <w:r w:rsidRPr="00941C66">
        <w:rPr>
          <w:rFonts w:ascii="Times New Roman" w:hAnsi="Times New Roman"/>
        </w:rPr>
        <w:t>b) por transferência, para candidatos procedentes de outras escolas;</w:t>
      </w:r>
    </w:p>
    <w:p w:rsidR="00F154C9" w:rsidRPr="00941C66" w:rsidRDefault="00F154C9" w:rsidP="00625FBB">
      <w:pPr>
        <w:jc w:val="both"/>
        <w:rPr>
          <w:rFonts w:ascii="Times New Roman" w:hAnsi="Times New Roman"/>
        </w:rPr>
      </w:pPr>
      <w:r w:rsidRPr="00941C66">
        <w:rPr>
          <w:rFonts w:ascii="Times New Roman" w:hAnsi="Times New Roman"/>
        </w:rPr>
        <w:t>c) independentemente de escolarização anterior, mediante avaliação feita pela escola, que defina o grau de desenvolvimento e experiência do candidato e permita sua inscrição na série ou etapa adequada, conforme regulamentação do respectivo sistema de ensino.</w:t>
      </w:r>
    </w:p>
    <w:p w:rsidR="00F154C9" w:rsidRPr="00941C66" w:rsidRDefault="00F154C9" w:rsidP="00625FBB">
      <w:pPr>
        <w:jc w:val="both"/>
        <w:rPr>
          <w:rFonts w:ascii="Times New Roman" w:hAnsi="Times New Roman"/>
        </w:rPr>
      </w:pPr>
      <w:r w:rsidRPr="00941C66">
        <w:rPr>
          <w:rFonts w:ascii="Times New Roman" w:hAnsi="Times New Roman"/>
        </w:rPr>
        <w:t>Parágrafo único – A escola poderá reclassificar os alunos, inclusive quando se tratar de transferência entre estabelecimentos situados no País e no exterior, tendo como base as normas curriculares gerais.</w:t>
      </w:r>
    </w:p>
    <w:p w:rsidR="00F154C9" w:rsidRPr="00941C66" w:rsidRDefault="00F154C9" w:rsidP="00625FBB">
      <w:pPr>
        <w:jc w:val="both"/>
        <w:rPr>
          <w:rFonts w:ascii="Times New Roman" w:hAnsi="Times New Roman"/>
        </w:rPr>
      </w:pPr>
      <w:r w:rsidRPr="00941C66">
        <w:rPr>
          <w:rFonts w:ascii="Times New Roman" w:hAnsi="Times New Roman"/>
        </w:rPr>
        <w:t>Art. 12 Nos estabelecimentos que adotam a progressão regular por série, o regimento escolar pode admitir formas de progressão parcial, observadas as normas do respectivo sistema de ensino.</w:t>
      </w:r>
    </w:p>
    <w:p w:rsidR="00F154C9" w:rsidRPr="00941C66" w:rsidRDefault="00F154C9" w:rsidP="00625FBB">
      <w:pPr>
        <w:jc w:val="both"/>
        <w:rPr>
          <w:rFonts w:ascii="Times New Roman" w:hAnsi="Times New Roman"/>
        </w:rPr>
      </w:pPr>
      <w:r w:rsidRPr="00941C66">
        <w:rPr>
          <w:rFonts w:ascii="Times New Roman" w:hAnsi="Times New Roman"/>
        </w:rPr>
        <w:lastRenderedPageBreak/>
        <w:t>Art. 13 As escolas poderão organizar classes, ou turmas, com alunos de séries distintas, com níveis equivalentes de adiantamento na matéria, para o ensino de línguas estrangeiras, artes, ou outros componentes curriculares.</w:t>
      </w:r>
    </w:p>
    <w:p w:rsidR="00F154C9" w:rsidRPr="00941C66" w:rsidRDefault="00F154C9" w:rsidP="00625FBB">
      <w:pPr>
        <w:jc w:val="both"/>
        <w:rPr>
          <w:rFonts w:ascii="Times New Roman" w:hAnsi="Times New Roman"/>
        </w:rPr>
      </w:pPr>
      <w:r w:rsidRPr="00941C66">
        <w:rPr>
          <w:rFonts w:ascii="Times New Roman" w:hAnsi="Times New Roman"/>
        </w:rPr>
        <w:t>Art. 14 As escolas devem estabelecer projeto especial para atender alunos cujas condições especiais de saúde comprometam o cumprimento das obrigações escolares, utilizando-se de procedimentos pedagógicos, tais como: compensação de ausência, trabalhos de pesquisa, avaliações especiais (escritas ou orais), procedimentos estes compatíveis com a condição e a disponibilidade de tempo desses estudantes.</w:t>
      </w:r>
    </w:p>
    <w:p w:rsidR="00F154C9" w:rsidRPr="00941C66" w:rsidRDefault="00F154C9" w:rsidP="00625FBB">
      <w:pPr>
        <w:jc w:val="both"/>
        <w:rPr>
          <w:rFonts w:ascii="Times New Roman" w:hAnsi="Times New Roman"/>
        </w:rPr>
      </w:pPr>
      <w:r w:rsidRPr="00941C66">
        <w:rPr>
          <w:rFonts w:ascii="Times New Roman" w:hAnsi="Times New Roman"/>
        </w:rPr>
        <w:t>Parágrafo único – Incluem-se no projeto especial de que trata o caput deste artigo, mediante atestado comprobatório da doença por responsável pelo tratamento, conforme segue:</w:t>
      </w:r>
    </w:p>
    <w:p w:rsidR="00F154C9" w:rsidRPr="00941C66" w:rsidRDefault="00F154C9" w:rsidP="00625FBB">
      <w:pPr>
        <w:jc w:val="both"/>
        <w:rPr>
          <w:rFonts w:ascii="Times New Roman" w:hAnsi="Times New Roman"/>
        </w:rPr>
      </w:pPr>
      <w:r w:rsidRPr="00941C66">
        <w:rPr>
          <w:rFonts w:ascii="Times New Roman" w:hAnsi="Times New Roman"/>
        </w:rPr>
        <w:t>a) existência de alterações do estado de saúde de discentes, sejam elas congênitas ou adquiridas, perenes ou de duração variável, intermitentes ou ocasionais, motivadas por doença ou por acidente de qualquer origem;</w:t>
      </w:r>
    </w:p>
    <w:p w:rsidR="00E16DE1" w:rsidRDefault="00F154C9" w:rsidP="00625FBB">
      <w:pPr>
        <w:jc w:val="both"/>
        <w:rPr>
          <w:rFonts w:ascii="Times New Roman" w:hAnsi="Times New Roman"/>
        </w:rPr>
      </w:pPr>
      <w:r w:rsidRPr="00941C66">
        <w:rPr>
          <w:rFonts w:ascii="Times New Roman" w:hAnsi="Times New Roman"/>
        </w:rPr>
        <w:t>b) situações em que a afecção é comprometedora da normalidade da vida escolar e o estudante merece e deve ser apoiado, conforme sua necessidade e dentro das possibilida</w:t>
      </w:r>
      <w:r w:rsidR="00E16DE1">
        <w:rPr>
          <w:rFonts w:ascii="Times New Roman" w:hAnsi="Times New Roman"/>
        </w:rPr>
        <w:t>des da Instituição Educacional;</w:t>
      </w:r>
    </w:p>
    <w:p w:rsidR="00F154C9" w:rsidRPr="00941C66" w:rsidRDefault="00F154C9" w:rsidP="00625FBB">
      <w:pPr>
        <w:jc w:val="both"/>
        <w:rPr>
          <w:rFonts w:ascii="Times New Roman" w:hAnsi="Times New Roman"/>
        </w:rPr>
      </w:pPr>
      <w:r w:rsidRPr="00941C66">
        <w:rPr>
          <w:rFonts w:ascii="Times New Roman" w:hAnsi="Times New Roman"/>
        </w:rPr>
        <w:t>c) perturbações da esfera mental ou psicológica</w:t>
      </w:r>
    </w:p>
    <w:p w:rsidR="00F154C9" w:rsidRPr="00941C66" w:rsidRDefault="00F154C9" w:rsidP="00625FBB">
      <w:pPr>
        <w:jc w:val="both"/>
        <w:rPr>
          <w:rFonts w:ascii="Times New Roman" w:hAnsi="Times New Roman"/>
        </w:rPr>
      </w:pPr>
      <w:r w:rsidRPr="00941C66">
        <w:rPr>
          <w:rFonts w:ascii="Times New Roman" w:hAnsi="Times New Roman"/>
        </w:rPr>
        <w:t xml:space="preserve">Art. 15 No caso dos alunos com deficiência, da educação especial, deverá ser observada </w:t>
      </w:r>
      <w:r w:rsidRPr="00DA029E">
        <w:rPr>
          <w:rFonts w:ascii="Times New Roman" w:hAnsi="Times New Roman"/>
          <w:highlight w:val="yellow"/>
        </w:rPr>
        <w:t>a Deliberação CEE 149/2016</w:t>
      </w:r>
      <w:r w:rsidRPr="00941C66">
        <w:rPr>
          <w:rFonts w:ascii="Times New Roman" w:hAnsi="Times New Roman"/>
        </w:rPr>
        <w:t xml:space="preserve"> que estabelece as normas para esta modalidade.</w:t>
      </w:r>
    </w:p>
    <w:p w:rsidR="00F154C9" w:rsidRPr="00941C66" w:rsidRDefault="00F154C9" w:rsidP="00625FBB">
      <w:pPr>
        <w:jc w:val="both"/>
        <w:rPr>
          <w:rFonts w:ascii="Times New Roman" w:hAnsi="Times New Roman"/>
        </w:rPr>
      </w:pPr>
      <w:r w:rsidRPr="00941C66">
        <w:rPr>
          <w:rFonts w:ascii="Times New Roman" w:hAnsi="Times New Roman"/>
        </w:rPr>
        <w:t>TÍTULO III</w:t>
      </w:r>
    </w:p>
    <w:p w:rsidR="00F154C9" w:rsidRPr="00941C66" w:rsidRDefault="00F154C9" w:rsidP="00625FBB">
      <w:pPr>
        <w:jc w:val="both"/>
        <w:rPr>
          <w:rFonts w:ascii="Times New Roman" w:hAnsi="Times New Roman"/>
        </w:rPr>
      </w:pPr>
      <w:r w:rsidRPr="00941C66">
        <w:rPr>
          <w:rFonts w:ascii="Times New Roman" w:hAnsi="Times New Roman"/>
        </w:rPr>
        <w:t>DO PROCESSO DE AVALIAÇÃO ESCOLAR</w:t>
      </w:r>
    </w:p>
    <w:p w:rsidR="00E16DE1" w:rsidRDefault="00F154C9" w:rsidP="00625FBB">
      <w:pPr>
        <w:jc w:val="both"/>
        <w:rPr>
          <w:rFonts w:ascii="Times New Roman" w:hAnsi="Times New Roman"/>
        </w:rPr>
      </w:pPr>
      <w:r w:rsidRPr="00941C66">
        <w:rPr>
          <w:rFonts w:ascii="Times New Roman" w:hAnsi="Times New Roman"/>
        </w:rPr>
        <w:t>Art. 16 As propostas pedagógicas das escolas devem indicar com clareza as aprendizagens que devem ser asseguradas aos alunos nos níveis fundamental e médio da Educação Básica, nas diferentes ár</w:t>
      </w:r>
      <w:r w:rsidR="00E16DE1">
        <w:rPr>
          <w:rFonts w:ascii="Times New Roman" w:hAnsi="Times New Roman"/>
        </w:rPr>
        <w:t>eas e componentes curriculares.</w:t>
      </w:r>
    </w:p>
    <w:p w:rsidR="00F154C9" w:rsidRPr="00941C66" w:rsidRDefault="00F154C9" w:rsidP="00625FBB">
      <w:pPr>
        <w:jc w:val="both"/>
        <w:rPr>
          <w:rFonts w:ascii="Times New Roman" w:hAnsi="Times New Roman"/>
        </w:rPr>
      </w:pPr>
      <w:r w:rsidRPr="00941C66">
        <w:rPr>
          <w:rFonts w:ascii="Times New Roman" w:hAnsi="Times New Roman"/>
        </w:rPr>
        <w:t>Parágrafo único – A avaliação do rendimento escolar terá como referência básica o conjunto dessas aprendizagens.</w:t>
      </w:r>
    </w:p>
    <w:p w:rsidR="006D47A5" w:rsidRPr="00941C66" w:rsidRDefault="00F154C9" w:rsidP="00625FBB">
      <w:pPr>
        <w:jc w:val="both"/>
        <w:rPr>
          <w:rFonts w:ascii="Times New Roman" w:hAnsi="Times New Roman"/>
        </w:rPr>
      </w:pPr>
      <w:r w:rsidRPr="00941C66">
        <w:rPr>
          <w:rFonts w:ascii="Times New Roman" w:hAnsi="Times New Roman"/>
        </w:rPr>
        <w:t>Art. 17 A avaliação dos alunos, a ser realizada pelos professores e pela escola como parte integrante da proposta curricular e da implementação do currículo, é redimensionadora da ação pedagógica e deve:</w:t>
      </w:r>
    </w:p>
    <w:p w:rsidR="006D47A5" w:rsidRPr="00941C66" w:rsidRDefault="006D47A5" w:rsidP="00625FBB">
      <w:pPr>
        <w:jc w:val="both"/>
        <w:rPr>
          <w:rFonts w:ascii="Times New Roman" w:hAnsi="Times New Roman"/>
        </w:rPr>
      </w:pPr>
      <w:r w:rsidRPr="00941C66">
        <w:rPr>
          <w:rFonts w:ascii="Times New Roman" w:hAnsi="Times New Roman"/>
        </w:rPr>
        <w:t>I – assumir um caráter processual, formativo e participativo, ser contínua, cumulativa e diagnóstica, com vistas a:</w:t>
      </w:r>
    </w:p>
    <w:p w:rsidR="006D47A5" w:rsidRPr="00941C66" w:rsidRDefault="006D47A5" w:rsidP="00625FBB">
      <w:pPr>
        <w:jc w:val="both"/>
        <w:rPr>
          <w:rFonts w:ascii="Times New Roman" w:hAnsi="Times New Roman"/>
        </w:rPr>
      </w:pPr>
      <w:r w:rsidRPr="00941C66">
        <w:rPr>
          <w:rFonts w:ascii="Times New Roman" w:hAnsi="Times New Roman"/>
        </w:rPr>
        <w:t>a) identificar potencialidades e dificuldades de aprendizagem e detectar problemas de ensino;</w:t>
      </w:r>
    </w:p>
    <w:p w:rsidR="00E16DE1" w:rsidRDefault="006D47A5" w:rsidP="00625FBB">
      <w:pPr>
        <w:jc w:val="both"/>
        <w:rPr>
          <w:rFonts w:ascii="Times New Roman" w:hAnsi="Times New Roman"/>
        </w:rPr>
      </w:pPr>
      <w:r w:rsidRPr="00941C66">
        <w:rPr>
          <w:rFonts w:ascii="Times New Roman" w:hAnsi="Times New Roman"/>
        </w:rPr>
        <w:t>b) subsidiar decisões sobre a utilização de estratégias e abordagens de acordo com as necessidades dos alunos, criar condições de intervir de modo imediato e a mais longo prazo para sanar dificuldades e r</w:t>
      </w:r>
      <w:r w:rsidR="00E16DE1">
        <w:rPr>
          <w:rFonts w:ascii="Times New Roman" w:hAnsi="Times New Roman"/>
        </w:rPr>
        <w:t>edirecionar o trabalho docente;</w:t>
      </w:r>
    </w:p>
    <w:p w:rsidR="00E16DE1" w:rsidRDefault="006D47A5" w:rsidP="00625FBB">
      <w:pPr>
        <w:jc w:val="both"/>
        <w:rPr>
          <w:rFonts w:ascii="Times New Roman" w:hAnsi="Times New Roman"/>
        </w:rPr>
      </w:pPr>
      <w:r w:rsidRPr="00941C66">
        <w:rPr>
          <w:rFonts w:ascii="Times New Roman" w:hAnsi="Times New Roman"/>
        </w:rPr>
        <w:t xml:space="preserve">II – utilizar vários instrumentos e procedimentos, tais como a observação, o registro descritivo e reflexivo, os trabalhos individuais e coletivos, os portfólios, exercícios, provas, questionários, dentre outros, tendo em conta a sua adequação à faixa etária e às características </w:t>
      </w:r>
      <w:r w:rsidR="00E16DE1">
        <w:rPr>
          <w:rFonts w:ascii="Times New Roman" w:hAnsi="Times New Roman"/>
        </w:rPr>
        <w:t>de desenvolvimento do educando;</w:t>
      </w:r>
    </w:p>
    <w:p w:rsidR="006D47A5" w:rsidRPr="00941C66" w:rsidRDefault="006D47A5" w:rsidP="00625FBB">
      <w:pPr>
        <w:jc w:val="both"/>
        <w:rPr>
          <w:rFonts w:ascii="Times New Roman" w:hAnsi="Times New Roman"/>
        </w:rPr>
      </w:pPr>
      <w:r w:rsidRPr="00941C66">
        <w:rPr>
          <w:rFonts w:ascii="Times New Roman" w:hAnsi="Times New Roman"/>
        </w:rPr>
        <w:t>III – fazer prevalecer os aspectos qualitativos da aprendizagem do aluno sobre os quantitativos, bem como os resultados ao longo do período sobre os de provas finais, quando essas ocorrerem, tal como determina a alínea “a” do inciso V do art. 24 da Lei 9.394/96.</w:t>
      </w:r>
    </w:p>
    <w:p w:rsidR="006D47A5" w:rsidRPr="00941C66" w:rsidRDefault="006D47A5" w:rsidP="00625FBB">
      <w:pPr>
        <w:jc w:val="both"/>
        <w:rPr>
          <w:rFonts w:ascii="Times New Roman" w:hAnsi="Times New Roman"/>
        </w:rPr>
      </w:pPr>
      <w:r w:rsidRPr="00941C66">
        <w:rPr>
          <w:rFonts w:ascii="Times New Roman" w:hAnsi="Times New Roman"/>
        </w:rPr>
        <w:t>Art. 18 Os estabelecimentos de ensino terão a incumbência de:</w:t>
      </w:r>
    </w:p>
    <w:p w:rsidR="006D47A5" w:rsidRPr="00941C66" w:rsidRDefault="006D47A5" w:rsidP="00625FBB">
      <w:pPr>
        <w:jc w:val="both"/>
        <w:rPr>
          <w:rFonts w:ascii="Times New Roman" w:hAnsi="Times New Roman"/>
        </w:rPr>
      </w:pPr>
      <w:r w:rsidRPr="00941C66">
        <w:rPr>
          <w:rFonts w:ascii="Times New Roman" w:hAnsi="Times New Roman"/>
        </w:rPr>
        <w:t>I – divulgar para pais e estudantes, no ato da matricula, as modalidades e instrumentos de avaliação utilizados, bem como os critérios de promoção e retenção;</w:t>
      </w:r>
    </w:p>
    <w:p w:rsidR="006D47A5" w:rsidRPr="00941C66" w:rsidRDefault="006D47A5" w:rsidP="00625FBB">
      <w:pPr>
        <w:jc w:val="both"/>
        <w:rPr>
          <w:rFonts w:ascii="Times New Roman" w:hAnsi="Times New Roman"/>
        </w:rPr>
      </w:pPr>
      <w:r w:rsidRPr="00941C66">
        <w:rPr>
          <w:rFonts w:ascii="Times New Roman" w:hAnsi="Times New Roman"/>
        </w:rPr>
        <w:t>II – manter a família informada sobre o desempenho dos alunos;</w:t>
      </w:r>
    </w:p>
    <w:p w:rsidR="006D47A5" w:rsidRPr="00941C66" w:rsidRDefault="006D47A5" w:rsidP="00625FBB">
      <w:pPr>
        <w:jc w:val="both"/>
        <w:rPr>
          <w:rFonts w:ascii="Times New Roman" w:hAnsi="Times New Roman"/>
        </w:rPr>
      </w:pPr>
      <w:r w:rsidRPr="00941C66">
        <w:rPr>
          <w:rFonts w:ascii="Times New Roman" w:hAnsi="Times New Roman"/>
        </w:rPr>
        <w:lastRenderedPageBreak/>
        <w:t>III – reconhecer o direito do aluno e da família de discutir os resultados da avaliação, inclusive em instâncias superiores à escola;</w:t>
      </w:r>
    </w:p>
    <w:p w:rsidR="006D47A5" w:rsidRPr="00941C66" w:rsidRDefault="006D47A5" w:rsidP="00625FBB">
      <w:pPr>
        <w:jc w:val="both"/>
        <w:rPr>
          <w:rFonts w:ascii="Times New Roman" w:hAnsi="Times New Roman"/>
        </w:rPr>
      </w:pPr>
      <w:r w:rsidRPr="00941C66">
        <w:rPr>
          <w:rFonts w:ascii="Times New Roman" w:hAnsi="Times New Roman"/>
        </w:rPr>
        <w:t>IV – assegurar que aos alunos com menor rendimento sejam oferecidas condições de ser devidamente atendidos ao longo do ano letivo;</w:t>
      </w:r>
    </w:p>
    <w:p w:rsidR="006D47A5" w:rsidRPr="00941C66" w:rsidRDefault="006D47A5" w:rsidP="00625FBB">
      <w:pPr>
        <w:jc w:val="both"/>
        <w:rPr>
          <w:rFonts w:ascii="Times New Roman" w:hAnsi="Times New Roman"/>
        </w:rPr>
      </w:pPr>
      <w:r w:rsidRPr="00941C66">
        <w:rPr>
          <w:rFonts w:ascii="Times New Roman" w:hAnsi="Times New Roman"/>
        </w:rPr>
        <w:t>V – prover estudos de recuperação, de preferência paralelos ao período letivo, como determina a Lei 9.394/96;</w:t>
      </w:r>
    </w:p>
    <w:p w:rsidR="006D47A5" w:rsidRPr="00941C66" w:rsidRDefault="006D47A5" w:rsidP="00625FBB">
      <w:pPr>
        <w:jc w:val="both"/>
        <w:rPr>
          <w:rFonts w:ascii="Times New Roman" w:hAnsi="Times New Roman"/>
        </w:rPr>
      </w:pPr>
      <w:r w:rsidRPr="00941C66">
        <w:rPr>
          <w:rFonts w:ascii="Times New Roman" w:hAnsi="Times New Roman"/>
        </w:rPr>
        <w:t>VI – atuar preventivamente de modo a evitar que os alunos faltem às aulas, devendo a escola:</w:t>
      </w:r>
    </w:p>
    <w:p w:rsidR="006D47A5" w:rsidRPr="00941C66" w:rsidRDefault="006D47A5" w:rsidP="00625FBB">
      <w:pPr>
        <w:jc w:val="both"/>
        <w:rPr>
          <w:rFonts w:ascii="Times New Roman" w:hAnsi="Times New Roman"/>
        </w:rPr>
      </w:pPr>
      <w:r w:rsidRPr="00941C66">
        <w:rPr>
          <w:rFonts w:ascii="Times New Roman" w:hAnsi="Times New Roman"/>
        </w:rPr>
        <w:t>a) alertar os alunos e seus pais para a possibilidade de não aprovação daqueles que obtiverem um percentual inferior a 75% do total de horas letivas, mesmo se o rendimento escolar dos mesmos for satisfatório;</w:t>
      </w:r>
    </w:p>
    <w:p w:rsidR="006D47A5" w:rsidRPr="00941C66" w:rsidRDefault="006D47A5" w:rsidP="00625FBB">
      <w:pPr>
        <w:jc w:val="both"/>
        <w:rPr>
          <w:rFonts w:ascii="Times New Roman" w:hAnsi="Times New Roman"/>
        </w:rPr>
      </w:pPr>
      <w:r w:rsidRPr="00941C66">
        <w:rPr>
          <w:rFonts w:ascii="Times New Roman" w:hAnsi="Times New Roman"/>
        </w:rPr>
        <w:t>b) alertar a família que o Ensino Fundamental é obrigatório por Lei e de seu dever de zelar para que seus filhos frequentem a instituição de ensino;</w:t>
      </w:r>
    </w:p>
    <w:p w:rsidR="006D47A5" w:rsidRPr="00941C66" w:rsidRDefault="006D47A5" w:rsidP="00625FBB">
      <w:pPr>
        <w:jc w:val="both"/>
        <w:rPr>
          <w:rFonts w:ascii="Times New Roman" w:hAnsi="Times New Roman"/>
        </w:rPr>
      </w:pPr>
      <w:r w:rsidRPr="00941C66">
        <w:rPr>
          <w:rFonts w:ascii="Times New Roman" w:hAnsi="Times New Roman"/>
        </w:rPr>
        <w:t>c) prever no Regimento Escolar os mecanismos de compensação de ausências.</w:t>
      </w:r>
    </w:p>
    <w:p w:rsidR="006D47A5" w:rsidRPr="00941C66" w:rsidRDefault="006D47A5" w:rsidP="00625FBB">
      <w:pPr>
        <w:jc w:val="both"/>
        <w:rPr>
          <w:rFonts w:ascii="Times New Roman" w:hAnsi="Times New Roman"/>
        </w:rPr>
      </w:pPr>
      <w:r w:rsidRPr="00941C66">
        <w:rPr>
          <w:rFonts w:ascii="Times New Roman" w:hAnsi="Times New Roman"/>
        </w:rPr>
        <w:t>d) submeter seus alunos, mesmo os que não têm frequência, a procedimentos de reclassificação com base na competência, nos termos da Lei 9394/96, art. 23, parágrafo 1º;</w:t>
      </w:r>
    </w:p>
    <w:p w:rsidR="006D47A5" w:rsidRPr="00941C66" w:rsidRDefault="006D47A5" w:rsidP="00625FBB">
      <w:pPr>
        <w:jc w:val="both"/>
        <w:rPr>
          <w:rFonts w:ascii="Times New Roman" w:hAnsi="Times New Roman"/>
        </w:rPr>
      </w:pPr>
      <w:r w:rsidRPr="00941C66">
        <w:rPr>
          <w:rFonts w:ascii="Times New Roman" w:hAnsi="Times New Roman"/>
        </w:rPr>
        <w:t>VII – possibilitar a aceleração de estudos quando ocorrer defasagem entre a idade do aluno e a série que ele está cursando;</w:t>
      </w:r>
    </w:p>
    <w:p w:rsidR="006D47A5" w:rsidRPr="00941C66" w:rsidRDefault="006D47A5" w:rsidP="00625FBB">
      <w:pPr>
        <w:jc w:val="both"/>
        <w:rPr>
          <w:rFonts w:ascii="Times New Roman" w:hAnsi="Times New Roman"/>
        </w:rPr>
      </w:pPr>
      <w:r w:rsidRPr="00941C66">
        <w:rPr>
          <w:rFonts w:ascii="Times New Roman" w:hAnsi="Times New Roman"/>
        </w:rPr>
        <w:t>VIII – possibilitar o avanço nos cursos e nos anos mediante verificação do aprendizado;</w:t>
      </w:r>
    </w:p>
    <w:p w:rsidR="006D47A5" w:rsidRPr="00941C66" w:rsidRDefault="006D47A5" w:rsidP="00625FBB">
      <w:pPr>
        <w:jc w:val="both"/>
        <w:rPr>
          <w:rFonts w:ascii="Times New Roman" w:hAnsi="Times New Roman"/>
        </w:rPr>
      </w:pPr>
      <w:r w:rsidRPr="00941C66">
        <w:rPr>
          <w:rFonts w:ascii="Times New Roman" w:hAnsi="Times New Roman"/>
        </w:rPr>
        <w:t>IX – possibilitar o aproveitamento de estudos concluídos com êxito.</w:t>
      </w:r>
    </w:p>
    <w:p w:rsidR="006D47A5" w:rsidRPr="00941C66" w:rsidRDefault="006D47A5" w:rsidP="00625FBB">
      <w:pPr>
        <w:jc w:val="both"/>
        <w:rPr>
          <w:rFonts w:ascii="Times New Roman" w:hAnsi="Times New Roman"/>
        </w:rPr>
      </w:pPr>
      <w:r w:rsidRPr="00941C66">
        <w:rPr>
          <w:rFonts w:ascii="Times New Roman" w:hAnsi="Times New Roman"/>
        </w:rPr>
        <w:t>Art. 19 O resultado final da avaliação feita pela escola, em consonância com o Regimento Escolar, deve refletir o desempenho global do aluno durante o período letivo, no conjunto dos componentes curriculares cursados, com preponderância dos aspectos qualitativos sobre os quantitativos e dos resultados obtidos durante o período letivo sobre os da prova final, caso esta seja exigida, considerando as características individuais do aluno e indicando sua possibilidade de prosseguimento de estudos .</w:t>
      </w:r>
    </w:p>
    <w:p w:rsidR="006D47A5" w:rsidRPr="00941C66" w:rsidRDefault="006D47A5" w:rsidP="00625FBB">
      <w:pPr>
        <w:jc w:val="both"/>
        <w:rPr>
          <w:rFonts w:ascii="Times New Roman" w:hAnsi="Times New Roman"/>
        </w:rPr>
      </w:pPr>
      <w:r w:rsidRPr="00941C66">
        <w:rPr>
          <w:rFonts w:ascii="Times New Roman" w:hAnsi="Times New Roman"/>
        </w:rPr>
        <w:t>§ 1º Os resultados das diferentes avaliações de desempenho dos alunos, realizadas em grupo ou individualmente durante todo o período letivo, devem ser registradas em documento próprio nos termos da proposta pedagógica da escola e do Regimento Escolar.</w:t>
      </w:r>
    </w:p>
    <w:p w:rsidR="006D47A5" w:rsidRPr="00941C66" w:rsidRDefault="006D47A5" w:rsidP="00625FBB">
      <w:pPr>
        <w:jc w:val="both"/>
        <w:rPr>
          <w:rFonts w:ascii="Times New Roman" w:hAnsi="Times New Roman"/>
        </w:rPr>
      </w:pPr>
      <w:r w:rsidRPr="00941C66">
        <w:rPr>
          <w:rFonts w:ascii="Times New Roman" w:hAnsi="Times New Roman"/>
        </w:rPr>
        <w:t>§ 2º A escola deverá reunir um Conselho de Classe, órgão colegiado, formado por seu corpo docente, com a finalidade de decidir a conveniência pedagógica de retenção ou promoção de alunos que se enquadrem nos critérios descritos em seu Regimento Escolar.</w:t>
      </w:r>
    </w:p>
    <w:p w:rsidR="006D47A5" w:rsidRPr="00941C66" w:rsidRDefault="006D47A5" w:rsidP="00625FBB">
      <w:pPr>
        <w:jc w:val="both"/>
        <w:rPr>
          <w:rFonts w:ascii="Times New Roman" w:hAnsi="Times New Roman"/>
        </w:rPr>
      </w:pPr>
      <w:r w:rsidRPr="00941C66">
        <w:rPr>
          <w:rFonts w:ascii="Times New Roman" w:hAnsi="Times New Roman"/>
        </w:rPr>
        <w:t>§ 3º O resultado final da avaliação de que trata o caput deste artigo será registrado em documento próprio, disponibilizado em data e plataforma previamente comunicados e devidamente conhecidos pelos alunos e seus responsáveis, ou entregue aos mesmos.</w:t>
      </w:r>
    </w:p>
    <w:p w:rsidR="006D47A5" w:rsidRPr="00941C66" w:rsidRDefault="006D47A5" w:rsidP="00625FBB">
      <w:pPr>
        <w:jc w:val="both"/>
        <w:rPr>
          <w:rFonts w:ascii="Times New Roman" w:hAnsi="Times New Roman"/>
        </w:rPr>
      </w:pPr>
      <w:r w:rsidRPr="00941C66">
        <w:rPr>
          <w:rFonts w:ascii="Times New Roman" w:hAnsi="Times New Roman"/>
        </w:rPr>
        <w:t>TÍTULO IV</w:t>
      </w:r>
    </w:p>
    <w:p w:rsidR="00064C1E" w:rsidRPr="00941C66" w:rsidRDefault="006D47A5" w:rsidP="00625FBB">
      <w:pPr>
        <w:jc w:val="both"/>
        <w:rPr>
          <w:rFonts w:ascii="Times New Roman" w:hAnsi="Times New Roman"/>
        </w:rPr>
      </w:pPr>
      <w:r w:rsidRPr="00941C66">
        <w:rPr>
          <w:rFonts w:ascii="Times New Roman" w:hAnsi="Times New Roman"/>
        </w:rPr>
        <w:t>DA RECONSIDERAÇÃO E DO</w:t>
      </w:r>
      <w:r w:rsidR="00064C1E" w:rsidRPr="00941C66">
        <w:rPr>
          <w:rFonts w:ascii="Times New Roman" w:hAnsi="Times New Roman"/>
        </w:rPr>
        <w:t>S RECURSOS CONTRA AS AVALIAÇÕES</w:t>
      </w:r>
    </w:p>
    <w:p w:rsidR="00064C1E" w:rsidRPr="00941C66" w:rsidRDefault="006D47A5" w:rsidP="00625FBB">
      <w:pPr>
        <w:jc w:val="both"/>
        <w:rPr>
          <w:rFonts w:ascii="Times New Roman" w:hAnsi="Times New Roman"/>
        </w:rPr>
      </w:pPr>
      <w:r w:rsidRPr="00941C66">
        <w:rPr>
          <w:rFonts w:ascii="Times New Roman" w:hAnsi="Times New Roman"/>
        </w:rPr>
        <w:t>Art. 20 No início de cada período letivo, a escola comunicará aos alu</w:t>
      </w:r>
      <w:r w:rsidR="00064C1E" w:rsidRPr="00941C66">
        <w:rPr>
          <w:rFonts w:ascii="Times New Roman" w:hAnsi="Times New Roman"/>
        </w:rPr>
        <w:t>nos e seus responsáveis legais:</w:t>
      </w:r>
    </w:p>
    <w:p w:rsidR="00064C1E" w:rsidRPr="00941C66" w:rsidRDefault="006D47A5" w:rsidP="00625FBB">
      <w:pPr>
        <w:jc w:val="both"/>
        <w:rPr>
          <w:rFonts w:ascii="Times New Roman" w:hAnsi="Times New Roman"/>
        </w:rPr>
      </w:pPr>
      <w:r w:rsidRPr="00941C66">
        <w:rPr>
          <w:rFonts w:ascii="Times New Roman" w:hAnsi="Times New Roman"/>
        </w:rPr>
        <w:t>I – o calendário escolar, com informações sobre o direito de pedido de reconsideração ou recurso, nos termos do Regimento, in</w:t>
      </w:r>
      <w:r w:rsidR="00064C1E" w:rsidRPr="00941C66">
        <w:rPr>
          <w:rFonts w:ascii="Times New Roman" w:hAnsi="Times New Roman"/>
        </w:rPr>
        <w:t>cluindo prazos e procedimentos;</w:t>
      </w:r>
    </w:p>
    <w:p w:rsidR="00064C1E" w:rsidRPr="00941C66" w:rsidRDefault="006D47A5" w:rsidP="00625FBB">
      <w:pPr>
        <w:jc w:val="both"/>
        <w:rPr>
          <w:rFonts w:ascii="Times New Roman" w:hAnsi="Times New Roman"/>
        </w:rPr>
      </w:pPr>
      <w:r w:rsidRPr="00941C66">
        <w:rPr>
          <w:rFonts w:ascii="Times New Roman" w:hAnsi="Times New Roman"/>
        </w:rPr>
        <w:t>II – o fato de que tais pedidos serão apenas considerados, caso o aluno interessado mantenha-se matriculado na escola em questão.</w:t>
      </w:r>
    </w:p>
    <w:p w:rsidR="00064C1E" w:rsidRPr="00941C66" w:rsidRDefault="00064C1E" w:rsidP="00625FBB">
      <w:pPr>
        <w:jc w:val="both"/>
        <w:rPr>
          <w:rFonts w:ascii="Times New Roman" w:hAnsi="Times New Roman"/>
        </w:rPr>
      </w:pPr>
      <w:r w:rsidRPr="00941C66">
        <w:rPr>
          <w:rFonts w:ascii="Times New Roman" w:hAnsi="Times New Roman"/>
        </w:rPr>
        <w:t>CAPÍTULO I</w:t>
      </w:r>
    </w:p>
    <w:p w:rsidR="00064C1E" w:rsidRPr="00941C66" w:rsidRDefault="006D47A5" w:rsidP="00625FBB">
      <w:pPr>
        <w:jc w:val="both"/>
        <w:rPr>
          <w:rFonts w:ascii="Times New Roman" w:hAnsi="Times New Roman"/>
        </w:rPr>
      </w:pPr>
      <w:r w:rsidRPr="00941C66">
        <w:rPr>
          <w:rFonts w:ascii="Times New Roman" w:hAnsi="Times New Roman"/>
        </w:rPr>
        <w:t>DO PEDIDO DE RECONSIDERAÇÃO CONTRA AVALIA</w:t>
      </w:r>
      <w:r w:rsidR="00064C1E" w:rsidRPr="00941C66">
        <w:rPr>
          <w:rFonts w:ascii="Times New Roman" w:hAnsi="Times New Roman"/>
        </w:rPr>
        <w:t>ÇÃO DURANTE O PERÍODO LETIVO</w:t>
      </w:r>
    </w:p>
    <w:p w:rsidR="00064C1E" w:rsidRPr="00941C66" w:rsidRDefault="006D47A5" w:rsidP="00625FBB">
      <w:pPr>
        <w:jc w:val="both"/>
        <w:rPr>
          <w:rFonts w:ascii="Times New Roman" w:hAnsi="Times New Roman"/>
        </w:rPr>
      </w:pPr>
      <w:r w:rsidRPr="00941C66">
        <w:rPr>
          <w:rFonts w:ascii="Times New Roman" w:hAnsi="Times New Roman"/>
        </w:rPr>
        <w:lastRenderedPageBreak/>
        <w:t>Art. 21 Após cada avaliação, o aluno, ou seu representante legal, que dela discordar, poderá apresentar pedido de reconsideração junto à direção da escola</w:t>
      </w:r>
      <w:r w:rsidR="00064C1E" w:rsidRPr="00941C66">
        <w:rPr>
          <w:rFonts w:ascii="Times New Roman" w:hAnsi="Times New Roman"/>
        </w:rPr>
        <w:t>, nos termos desta Deliberação.</w:t>
      </w:r>
    </w:p>
    <w:p w:rsidR="00064C1E" w:rsidRPr="00941C66" w:rsidRDefault="006D47A5" w:rsidP="00625FBB">
      <w:pPr>
        <w:jc w:val="both"/>
        <w:rPr>
          <w:rFonts w:ascii="Times New Roman" w:hAnsi="Times New Roman"/>
        </w:rPr>
      </w:pPr>
      <w:r w:rsidRPr="00941C66">
        <w:rPr>
          <w:rFonts w:ascii="Times New Roman" w:hAnsi="Times New Roman"/>
        </w:rPr>
        <w:t>§ 1º O pedido deverá ser protocolado na escola em até 05 dia</w:t>
      </w:r>
      <w:r w:rsidR="00064C1E" w:rsidRPr="00941C66">
        <w:rPr>
          <w:rFonts w:ascii="Times New Roman" w:hAnsi="Times New Roman"/>
        </w:rPr>
        <w:t>s da divulgação dos resultados.</w:t>
      </w:r>
    </w:p>
    <w:p w:rsidR="00064C1E" w:rsidRPr="00941C66" w:rsidRDefault="006D47A5" w:rsidP="00625FBB">
      <w:pPr>
        <w:jc w:val="both"/>
        <w:rPr>
          <w:rFonts w:ascii="Times New Roman" w:hAnsi="Times New Roman"/>
        </w:rPr>
      </w:pPr>
      <w:r w:rsidRPr="00941C66">
        <w:rPr>
          <w:rFonts w:ascii="Times New Roman" w:hAnsi="Times New Roman"/>
        </w:rPr>
        <w:t>§ 2º A direção da escola, para decidir, deverá ouvir o Conselho de Classe/Ano/Série ou órgão colegiado que tenha regimentalmente essa atribuição, at</w:t>
      </w:r>
      <w:r w:rsidR="00064C1E" w:rsidRPr="00941C66">
        <w:rPr>
          <w:rFonts w:ascii="Times New Roman" w:hAnsi="Times New Roman"/>
        </w:rPr>
        <w:t>endidas as seguintes condições:</w:t>
      </w:r>
    </w:p>
    <w:p w:rsidR="00064C1E" w:rsidRPr="00941C66" w:rsidRDefault="006D47A5" w:rsidP="00625FBB">
      <w:pPr>
        <w:jc w:val="both"/>
        <w:rPr>
          <w:rFonts w:ascii="Times New Roman" w:hAnsi="Times New Roman"/>
        </w:rPr>
      </w:pPr>
      <w:r w:rsidRPr="00941C66">
        <w:rPr>
          <w:rFonts w:ascii="Times New Roman" w:hAnsi="Times New Roman"/>
        </w:rPr>
        <w:t>I – o Conselho de Classe ou o órgão colegiado será constituído por professores do aluno e in</w:t>
      </w:r>
      <w:r w:rsidR="00064C1E" w:rsidRPr="00941C66">
        <w:rPr>
          <w:rFonts w:ascii="Times New Roman" w:hAnsi="Times New Roman"/>
        </w:rPr>
        <w:t>tegrantes da equipe pedagógica;</w:t>
      </w:r>
    </w:p>
    <w:p w:rsidR="00064C1E" w:rsidRPr="00941C66" w:rsidRDefault="006D47A5" w:rsidP="00625FBB">
      <w:pPr>
        <w:jc w:val="both"/>
        <w:rPr>
          <w:rFonts w:ascii="Times New Roman" w:hAnsi="Times New Roman"/>
        </w:rPr>
      </w:pPr>
      <w:r w:rsidRPr="00941C66">
        <w:rPr>
          <w:rFonts w:ascii="Times New Roman" w:hAnsi="Times New Roman"/>
        </w:rPr>
        <w:t>II – a decisão do Conselh</w:t>
      </w:r>
      <w:r w:rsidR="00064C1E" w:rsidRPr="00941C66">
        <w:rPr>
          <w:rFonts w:ascii="Times New Roman" w:hAnsi="Times New Roman"/>
        </w:rPr>
        <w:t>o deverá ser registrada em Ata.</w:t>
      </w:r>
    </w:p>
    <w:p w:rsidR="00064C1E" w:rsidRPr="00941C66" w:rsidRDefault="006D47A5" w:rsidP="00625FBB">
      <w:pPr>
        <w:jc w:val="both"/>
        <w:rPr>
          <w:rFonts w:ascii="Times New Roman" w:hAnsi="Times New Roman"/>
        </w:rPr>
      </w:pPr>
      <w:r w:rsidRPr="00941C66">
        <w:rPr>
          <w:rFonts w:ascii="Times New Roman" w:hAnsi="Times New Roman"/>
        </w:rPr>
        <w:t>§ 3º A decisão da direção será comunicada ao i</w:t>
      </w:r>
      <w:r w:rsidR="00064C1E" w:rsidRPr="00941C66">
        <w:rPr>
          <w:rFonts w:ascii="Times New Roman" w:hAnsi="Times New Roman"/>
        </w:rPr>
        <w:t>nteressado no prazo de 10 dias.</w:t>
      </w:r>
    </w:p>
    <w:p w:rsidR="00064C1E" w:rsidRPr="00941C66" w:rsidRDefault="006D47A5" w:rsidP="00625FBB">
      <w:pPr>
        <w:jc w:val="both"/>
        <w:rPr>
          <w:rFonts w:ascii="Times New Roman" w:hAnsi="Times New Roman"/>
        </w:rPr>
      </w:pPr>
      <w:r w:rsidRPr="00941C66">
        <w:rPr>
          <w:rFonts w:ascii="Times New Roman" w:hAnsi="Times New Roman"/>
        </w:rPr>
        <w:t>§ 4º A não manifestação da direção no prazo previsto no parágrafo anterior, imp</w:t>
      </w:r>
      <w:r w:rsidR="00064C1E" w:rsidRPr="00941C66">
        <w:rPr>
          <w:rFonts w:ascii="Times New Roman" w:hAnsi="Times New Roman"/>
        </w:rPr>
        <w:t>licará o deferimento do pedido.</w:t>
      </w:r>
    </w:p>
    <w:p w:rsidR="00064C1E" w:rsidRPr="00941C66" w:rsidRDefault="006D47A5" w:rsidP="00625FBB">
      <w:pPr>
        <w:jc w:val="both"/>
        <w:rPr>
          <w:rFonts w:ascii="Times New Roman" w:hAnsi="Times New Roman"/>
        </w:rPr>
      </w:pPr>
      <w:r w:rsidRPr="00941C66">
        <w:rPr>
          <w:rFonts w:ascii="Times New Roman" w:hAnsi="Times New Roman"/>
        </w:rPr>
        <w:t>§ 5º O prazo a que se refere o § 3º ficará</w:t>
      </w:r>
      <w:r w:rsidR="00064C1E" w:rsidRPr="00941C66">
        <w:rPr>
          <w:rFonts w:ascii="Times New Roman" w:hAnsi="Times New Roman"/>
        </w:rPr>
        <w:t xml:space="preserve"> suspenso no período de férias.</w:t>
      </w:r>
    </w:p>
    <w:p w:rsidR="00064C1E" w:rsidRPr="00941C66" w:rsidRDefault="006D47A5" w:rsidP="00625FBB">
      <w:pPr>
        <w:jc w:val="both"/>
        <w:rPr>
          <w:rFonts w:ascii="Times New Roman" w:hAnsi="Times New Roman"/>
        </w:rPr>
      </w:pPr>
      <w:r w:rsidRPr="00941C66">
        <w:rPr>
          <w:rFonts w:ascii="Times New Roman" w:hAnsi="Times New Roman"/>
        </w:rPr>
        <w:t>§ 6º Da decisão da direçã</w:t>
      </w:r>
      <w:r w:rsidR="00064C1E" w:rsidRPr="00941C66">
        <w:rPr>
          <w:rFonts w:ascii="Times New Roman" w:hAnsi="Times New Roman"/>
        </w:rPr>
        <w:t>o da escola não caberá recurso.</w:t>
      </w:r>
    </w:p>
    <w:p w:rsidR="00064C1E" w:rsidRPr="00941C66" w:rsidRDefault="00064C1E" w:rsidP="00625FBB">
      <w:pPr>
        <w:jc w:val="both"/>
        <w:rPr>
          <w:rFonts w:ascii="Times New Roman" w:hAnsi="Times New Roman"/>
        </w:rPr>
      </w:pPr>
      <w:r w:rsidRPr="00941C66">
        <w:rPr>
          <w:rFonts w:ascii="Times New Roman" w:hAnsi="Times New Roman"/>
        </w:rPr>
        <w:t>CAPÍTLO II</w:t>
      </w:r>
    </w:p>
    <w:p w:rsidR="00064C1E" w:rsidRPr="00941C66" w:rsidRDefault="006D47A5" w:rsidP="00625FBB">
      <w:pPr>
        <w:jc w:val="both"/>
        <w:rPr>
          <w:rFonts w:ascii="Times New Roman" w:hAnsi="Times New Roman"/>
        </w:rPr>
      </w:pPr>
      <w:r w:rsidRPr="00941C66">
        <w:rPr>
          <w:rFonts w:ascii="Times New Roman" w:hAnsi="Times New Roman"/>
        </w:rPr>
        <w:t>DA RECONSIDERAÇÃO E DOS RECURSOS CONTRA</w:t>
      </w:r>
      <w:r w:rsidR="00064C1E" w:rsidRPr="00941C66">
        <w:rPr>
          <w:rFonts w:ascii="Times New Roman" w:hAnsi="Times New Roman"/>
        </w:rPr>
        <w:t xml:space="preserve"> O RESULTADO FINAL DA AVALIAÇÃO</w:t>
      </w:r>
    </w:p>
    <w:p w:rsidR="00064C1E" w:rsidRPr="00941C66" w:rsidRDefault="006D47A5" w:rsidP="00625FBB">
      <w:pPr>
        <w:jc w:val="both"/>
        <w:rPr>
          <w:rFonts w:ascii="Times New Roman" w:hAnsi="Times New Roman"/>
        </w:rPr>
      </w:pPr>
      <w:r w:rsidRPr="00941C66">
        <w:rPr>
          <w:rFonts w:ascii="Times New Roman" w:hAnsi="Times New Roman"/>
        </w:rPr>
        <w:t>Art. 22 O aluno, ou seu representante legal, que discordar do resultado final das avaliações, poderá apresentar pedido de reconsideração junto à direção da escola</w:t>
      </w:r>
      <w:r w:rsidR="00064C1E" w:rsidRPr="00941C66">
        <w:rPr>
          <w:rFonts w:ascii="Times New Roman" w:hAnsi="Times New Roman"/>
        </w:rPr>
        <w:t>, nos termos desta Deliberação.</w:t>
      </w:r>
    </w:p>
    <w:p w:rsidR="00064C1E" w:rsidRPr="00941C66" w:rsidRDefault="006D47A5" w:rsidP="00625FBB">
      <w:pPr>
        <w:jc w:val="both"/>
        <w:rPr>
          <w:rFonts w:ascii="Times New Roman" w:hAnsi="Times New Roman"/>
        </w:rPr>
      </w:pPr>
      <w:r w:rsidRPr="00941C66">
        <w:rPr>
          <w:rFonts w:ascii="Times New Roman" w:hAnsi="Times New Roman"/>
        </w:rPr>
        <w:t>§ 1º O pedido deverá ser protocolado na escola em até 10 dia</w:t>
      </w:r>
      <w:r w:rsidR="00064C1E" w:rsidRPr="00941C66">
        <w:rPr>
          <w:rFonts w:ascii="Times New Roman" w:hAnsi="Times New Roman"/>
        </w:rPr>
        <w:t>s da divulgação dos resultados.</w:t>
      </w:r>
    </w:p>
    <w:p w:rsidR="00064C1E" w:rsidRPr="00941C66" w:rsidRDefault="006D47A5" w:rsidP="00625FBB">
      <w:pPr>
        <w:jc w:val="both"/>
        <w:rPr>
          <w:rFonts w:ascii="Times New Roman" w:hAnsi="Times New Roman"/>
        </w:rPr>
      </w:pPr>
      <w:r w:rsidRPr="00941C66">
        <w:rPr>
          <w:rFonts w:ascii="Times New Roman" w:hAnsi="Times New Roman"/>
        </w:rPr>
        <w:t>§ 2º A direção da escola, para decidir, deverá ouvir o Conselho de Classe/Ano/Série ou o órgão colegiado que tenha regimentalmente essa atribuição, atendidas as seguintes condições</w:t>
      </w:r>
      <w:r w:rsidR="00064C1E" w:rsidRPr="00941C66">
        <w:rPr>
          <w:rFonts w:ascii="Times New Roman" w:hAnsi="Times New Roman"/>
        </w:rPr>
        <w:t>:</w:t>
      </w:r>
    </w:p>
    <w:p w:rsidR="00064C1E" w:rsidRPr="00941C66" w:rsidRDefault="006D47A5" w:rsidP="00625FBB">
      <w:pPr>
        <w:jc w:val="both"/>
        <w:rPr>
          <w:rFonts w:ascii="Times New Roman" w:hAnsi="Times New Roman"/>
        </w:rPr>
      </w:pPr>
      <w:r w:rsidRPr="00941C66">
        <w:rPr>
          <w:rFonts w:ascii="Times New Roman" w:hAnsi="Times New Roman"/>
        </w:rPr>
        <w:t xml:space="preserve">I – o Conselho de classe ou o </w:t>
      </w:r>
      <w:r w:rsidR="00064C1E" w:rsidRPr="00941C66">
        <w:rPr>
          <w:rFonts w:ascii="Times New Roman" w:hAnsi="Times New Roman"/>
        </w:rPr>
        <w:t>órgão colegiado será constituí</w:t>
      </w:r>
      <w:r w:rsidRPr="00941C66">
        <w:rPr>
          <w:rFonts w:ascii="Times New Roman" w:hAnsi="Times New Roman"/>
        </w:rPr>
        <w:t>do por professores do aluno e in</w:t>
      </w:r>
      <w:r w:rsidR="00064C1E" w:rsidRPr="00941C66">
        <w:rPr>
          <w:rFonts w:ascii="Times New Roman" w:hAnsi="Times New Roman"/>
        </w:rPr>
        <w:t>tegrantes da equipe pedagógica;</w:t>
      </w:r>
    </w:p>
    <w:p w:rsidR="00064C1E" w:rsidRPr="00941C66" w:rsidRDefault="006D47A5" w:rsidP="00625FBB">
      <w:pPr>
        <w:jc w:val="both"/>
        <w:rPr>
          <w:rFonts w:ascii="Times New Roman" w:hAnsi="Times New Roman"/>
        </w:rPr>
      </w:pPr>
      <w:r w:rsidRPr="00941C66">
        <w:rPr>
          <w:rFonts w:ascii="Times New Roman" w:hAnsi="Times New Roman"/>
        </w:rPr>
        <w:t>II – a decisão do Conselh</w:t>
      </w:r>
      <w:r w:rsidR="00064C1E" w:rsidRPr="00941C66">
        <w:rPr>
          <w:rFonts w:ascii="Times New Roman" w:hAnsi="Times New Roman"/>
        </w:rPr>
        <w:t>o deverá ser registrada em Ata.</w:t>
      </w:r>
    </w:p>
    <w:p w:rsidR="00064C1E" w:rsidRPr="00941C66" w:rsidRDefault="006D47A5" w:rsidP="00625FBB">
      <w:pPr>
        <w:jc w:val="both"/>
        <w:rPr>
          <w:rFonts w:ascii="Times New Roman" w:hAnsi="Times New Roman"/>
        </w:rPr>
      </w:pPr>
      <w:r w:rsidRPr="00941C66">
        <w:rPr>
          <w:rFonts w:ascii="Times New Roman" w:hAnsi="Times New Roman"/>
        </w:rPr>
        <w:t>§ 3º A decisão da direção será comunicada ao interessado no prazo de 10</w:t>
      </w:r>
      <w:r w:rsidR="00064C1E" w:rsidRPr="00941C66">
        <w:rPr>
          <w:rFonts w:ascii="Times New Roman" w:hAnsi="Times New Roman"/>
        </w:rPr>
        <w:t xml:space="preserve"> dias.</w:t>
      </w:r>
    </w:p>
    <w:p w:rsidR="00064C1E" w:rsidRPr="00941C66" w:rsidRDefault="006D47A5" w:rsidP="00625FBB">
      <w:pPr>
        <w:jc w:val="both"/>
        <w:rPr>
          <w:rFonts w:ascii="Times New Roman" w:hAnsi="Times New Roman"/>
        </w:rPr>
      </w:pPr>
      <w:r w:rsidRPr="00941C66">
        <w:rPr>
          <w:rFonts w:ascii="Times New Roman" w:hAnsi="Times New Roman"/>
        </w:rPr>
        <w:t xml:space="preserve">§ 4º A não manifestação da direção no prazo estabelecido facultará ao interessado impetrar recurso diretamente à </w:t>
      </w:r>
      <w:r w:rsidR="00064C1E" w:rsidRPr="00941C66">
        <w:rPr>
          <w:rFonts w:ascii="Times New Roman" w:hAnsi="Times New Roman"/>
        </w:rPr>
        <w:t>respectiva Diretoria de Ensino.</w:t>
      </w:r>
    </w:p>
    <w:p w:rsidR="00064C1E" w:rsidRPr="00941C66" w:rsidRDefault="006D47A5" w:rsidP="00625FBB">
      <w:pPr>
        <w:jc w:val="both"/>
        <w:rPr>
          <w:rFonts w:ascii="Times New Roman" w:hAnsi="Times New Roman"/>
        </w:rPr>
      </w:pPr>
      <w:r w:rsidRPr="00941C66">
        <w:rPr>
          <w:rFonts w:ascii="Times New Roman" w:hAnsi="Times New Roman"/>
        </w:rPr>
        <w:t>§ 5º O prazo a que se refere o § 3º ficará suspenso nos períodos de férias escolares.</w:t>
      </w:r>
    </w:p>
    <w:p w:rsidR="00064C1E" w:rsidRPr="00941C66" w:rsidRDefault="006D47A5" w:rsidP="00625FBB">
      <w:pPr>
        <w:jc w:val="both"/>
        <w:rPr>
          <w:rFonts w:ascii="Times New Roman" w:hAnsi="Times New Roman"/>
        </w:rPr>
      </w:pPr>
      <w:r w:rsidRPr="00941C66">
        <w:rPr>
          <w:rFonts w:ascii="Times New Roman" w:hAnsi="Times New Roman"/>
        </w:rPr>
        <w:t>Art. 23 Da decisão da escola, caberá recurso à Diretoria de Ensino à qual a escola está vinculada, ou quando for o caso, ao órgão equivalente de supervisão delegada, adotando os mesmos procedimentos,</w:t>
      </w:r>
      <w:r w:rsidR="00064C1E" w:rsidRPr="00941C66">
        <w:rPr>
          <w:rFonts w:ascii="Times New Roman" w:hAnsi="Times New Roman"/>
        </w:rPr>
        <w:t xml:space="preserve"> com as devidas fundamentações.</w:t>
      </w:r>
    </w:p>
    <w:p w:rsidR="00D85FF2" w:rsidRPr="00941C66" w:rsidRDefault="006D47A5" w:rsidP="00625FBB">
      <w:pPr>
        <w:jc w:val="both"/>
        <w:rPr>
          <w:rFonts w:ascii="Times New Roman" w:hAnsi="Times New Roman"/>
        </w:rPr>
      </w:pPr>
      <w:r w:rsidRPr="00941C66">
        <w:rPr>
          <w:rFonts w:ascii="Times New Roman" w:hAnsi="Times New Roman"/>
        </w:rPr>
        <w:t>§ 1º O recurso de que trata o caput deverá ser protocolado na escola em até 10 dias, contados da ciência da decisão, e a escola o encaminhará à Diretoria de Ensino ou ao órgão de</w:t>
      </w:r>
      <w:r w:rsidR="00D85FF2" w:rsidRPr="00941C66">
        <w:rPr>
          <w:rFonts w:ascii="Times New Roman" w:hAnsi="Times New Roman"/>
        </w:rPr>
        <w:t xml:space="preserve"> supervisão delegada em até 05 dias, contados a partir de seu recebimento.</w:t>
      </w:r>
    </w:p>
    <w:p w:rsidR="00D85FF2" w:rsidRPr="00941C66" w:rsidRDefault="00D85FF2" w:rsidP="00625FBB">
      <w:pPr>
        <w:jc w:val="both"/>
        <w:rPr>
          <w:rFonts w:ascii="Times New Roman" w:hAnsi="Times New Roman"/>
        </w:rPr>
      </w:pPr>
      <w:r w:rsidRPr="00941C66">
        <w:rPr>
          <w:rFonts w:ascii="Times New Roman" w:hAnsi="Times New Roman"/>
        </w:rPr>
        <w:t>§ 2º O expediente deverá ser instruído com cópia do processo de que trata o pedido de reconsideração, contendo os fundamentos da decisão adotada pela escola e os seguintes documentos:</w:t>
      </w:r>
    </w:p>
    <w:p w:rsidR="00D85FF2" w:rsidRPr="00941C66" w:rsidRDefault="00D85FF2" w:rsidP="00625FBB">
      <w:pPr>
        <w:jc w:val="both"/>
        <w:rPr>
          <w:rFonts w:ascii="Times New Roman" w:hAnsi="Times New Roman"/>
        </w:rPr>
      </w:pPr>
      <w:r w:rsidRPr="00941C66">
        <w:rPr>
          <w:rFonts w:ascii="Times New Roman" w:hAnsi="Times New Roman"/>
        </w:rPr>
        <w:t>I – regimento escolar;</w:t>
      </w:r>
    </w:p>
    <w:p w:rsidR="00D85FF2" w:rsidRPr="00941C66" w:rsidRDefault="00D85FF2" w:rsidP="00625FBB">
      <w:pPr>
        <w:jc w:val="both"/>
        <w:rPr>
          <w:rFonts w:ascii="Times New Roman" w:hAnsi="Times New Roman"/>
        </w:rPr>
      </w:pPr>
      <w:r w:rsidRPr="00941C66">
        <w:rPr>
          <w:rFonts w:ascii="Times New Roman" w:hAnsi="Times New Roman"/>
        </w:rPr>
        <w:t>II – planos de ensino do componente curricular objeto da retenção;</w:t>
      </w:r>
    </w:p>
    <w:p w:rsidR="00D85FF2" w:rsidRPr="00941C66" w:rsidRDefault="00D85FF2" w:rsidP="00625FBB">
      <w:pPr>
        <w:jc w:val="both"/>
        <w:rPr>
          <w:rFonts w:ascii="Times New Roman" w:hAnsi="Times New Roman"/>
        </w:rPr>
      </w:pPr>
      <w:r w:rsidRPr="00941C66">
        <w:rPr>
          <w:rFonts w:ascii="Times New Roman" w:hAnsi="Times New Roman"/>
        </w:rPr>
        <w:t>III – instrumentos utilizados no processo de avaliação ao longo do ano letivo, com indicação dos critérios utilizados na correção;</w:t>
      </w:r>
    </w:p>
    <w:p w:rsidR="00D85FF2" w:rsidRPr="00941C66" w:rsidRDefault="00D85FF2" w:rsidP="00625FBB">
      <w:pPr>
        <w:jc w:val="both"/>
        <w:rPr>
          <w:rFonts w:ascii="Times New Roman" w:hAnsi="Times New Roman"/>
        </w:rPr>
      </w:pPr>
      <w:r w:rsidRPr="00941C66">
        <w:rPr>
          <w:rFonts w:ascii="Times New Roman" w:hAnsi="Times New Roman"/>
        </w:rPr>
        <w:t>IV – atividades de recuperação realizadas pelo aluno, com a explicitação das estratégias adotadas e dos resultados alcançados;</w:t>
      </w:r>
    </w:p>
    <w:p w:rsidR="00D85FF2" w:rsidRPr="00941C66" w:rsidRDefault="00D85FF2" w:rsidP="00625FBB">
      <w:pPr>
        <w:jc w:val="both"/>
        <w:rPr>
          <w:rFonts w:ascii="Times New Roman" w:hAnsi="Times New Roman"/>
        </w:rPr>
      </w:pPr>
      <w:r w:rsidRPr="00941C66">
        <w:rPr>
          <w:rFonts w:ascii="Times New Roman" w:hAnsi="Times New Roman"/>
        </w:rPr>
        <w:t>V – proposta de adaptação e de seu processo de realização (quando for o caso);</w:t>
      </w:r>
    </w:p>
    <w:p w:rsidR="00D85FF2" w:rsidRPr="00941C66" w:rsidRDefault="00D85FF2" w:rsidP="00625FBB">
      <w:pPr>
        <w:jc w:val="both"/>
        <w:rPr>
          <w:rFonts w:ascii="Times New Roman" w:hAnsi="Times New Roman"/>
        </w:rPr>
      </w:pPr>
      <w:r w:rsidRPr="00941C66">
        <w:rPr>
          <w:rFonts w:ascii="Times New Roman" w:hAnsi="Times New Roman"/>
        </w:rPr>
        <w:lastRenderedPageBreak/>
        <w:t>VI – avaliações neuropsicológicas ou psicopedagógicas, quando for o caso;</w:t>
      </w:r>
    </w:p>
    <w:p w:rsidR="00D85FF2" w:rsidRPr="00941C66" w:rsidRDefault="00D85FF2" w:rsidP="00625FBB">
      <w:pPr>
        <w:jc w:val="both"/>
        <w:rPr>
          <w:rFonts w:ascii="Times New Roman" w:hAnsi="Times New Roman"/>
        </w:rPr>
      </w:pPr>
      <w:r w:rsidRPr="00941C66">
        <w:rPr>
          <w:rFonts w:ascii="Times New Roman" w:hAnsi="Times New Roman"/>
        </w:rPr>
        <w:t>VII – histórico escolar do aluno;</w:t>
      </w:r>
    </w:p>
    <w:p w:rsidR="00D85FF2" w:rsidRPr="00941C66" w:rsidRDefault="00D85FF2" w:rsidP="00625FBB">
      <w:pPr>
        <w:jc w:val="both"/>
        <w:rPr>
          <w:rFonts w:ascii="Times New Roman" w:hAnsi="Times New Roman"/>
        </w:rPr>
      </w:pPr>
      <w:r w:rsidRPr="00941C66">
        <w:rPr>
          <w:rFonts w:ascii="Times New Roman" w:hAnsi="Times New Roman"/>
        </w:rPr>
        <w:t>VIII – diários de classe do componente curricular objeto da retenção;</w:t>
      </w:r>
    </w:p>
    <w:p w:rsidR="00D85FF2" w:rsidRPr="00941C66" w:rsidRDefault="00D85FF2" w:rsidP="00625FBB">
      <w:pPr>
        <w:jc w:val="both"/>
        <w:rPr>
          <w:rFonts w:ascii="Times New Roman" w:hAnsi="Times New Roman"/>
        </w:rPr>
      </w:pPr>
      <w:r w:rsidRPr="00941C66">
        <w:rPr>
          <w:rFonts w:ascii="Times New Roman" w:hAnsi="Times New Roman"/>
        </w:rPr>
        <w:t>IX – atas do Conselho de Classe ou Série em que se analisou o desempenho do aluno, ao longo e ao final do período letivo;</w:t>
      </w:r>
    </w:p>
    <w:p w:rsidR="00D85FF2" w:rsidRPr="00941C66" w:rsidRDefault="00D85FF2" w:rsidP="00625FBB">
      <w:pPr>
        <w:jc w:val="both"/>
        <w:rPr>
          <w:rFonts w:ascii="Times New Roman" w:hAnsi="Times New Roman"/>
        </w:rPr>
      </w:pPr>
      <w:r w:rsidRPr="00941C66">
        <w:rPr>
          <w:rFonts w:ascii="Times New Roman" w:hAnsi="Times New Roman"/>
        </w:rPr>
        <w:t>X – análise de cada um dos pontos argumentados no pedido de reconsideração ou recurso especial feito pelo aluno ou responsável para a reversão da decisão da escola;</w:t>
      </w:r>
    </w:p>
    <w:p w:rsidR="00D85FF2" w:rsidRPr="00941C66" w:rsidRDefault="00D85FF2" w:rsidP="00625FBB">
      <w:pPr>
        <w:jc w:val="both"/>
        <w:rPr>
          <w:rFonts w:ascii="Times New Roman" w:hAnsi="Times New Roman"/>
        </w:rPr>
      </w:pPr>
      <w:r w:rsidRPr="00941C66">
        <w:rPr>
          <w:rFonts w:ascii="Times New Roman" w:hAnsi="Times New Roman"/>
        </w:rPr>
        <w:t>XI – declaração da situação de matrícula do aluno;</w:t>
      </w:r>
    </w:p>
    <w:p w:rsidR="00D85FF2" w:rsidRPr="00941C66" w:rsidRDefault="00D85FF2" w:rsidP="00625FBB">
      <w:pPr>
        <w:jc w:val="both"/>
        <w:rPr>
          <w:rFonts w:ascii="Times New Roman" w:hAnsi="Times New Roman"/>
        </w:rPr>
      </w:pPr>
      <w:r w:rsidRPr="00941C66">
        <w:rPr>
          <w:rFonts w:ascii="Times New Roman" w:hAnsi="Times New Roman"/>
        </w:rPr>
        <w:t>XII – relatório informando sobre os pedidos de reconsideração apresentados pelo aluno, ou seu representante legal, durante o período letivo.</w:t>
      </w:r>
    </w:p>
    <w:p w:rsidR="00D85FF2" w:rsidRPr="00941C66" w:rsidRDefault="00D85FF2" w:rsidP="00625FBB">
      <w:pPr>
        <w:jc w:val="both"/>
        <w:rPr>
          <w:rFonts w:ascii="Times New Roman" w:hAnsi="Times New Roman"/>
        </w:rPr>
      </w:pPr>
      <w:r w:rsidRPr="00941C66">
        <w:rPr>
          <w:rFonts w:ascii="Times New Roman" w:hAnsi="Times New Roman"/>
        </w:rPr>
        <w:t>§ 3º A Diretoria de Ensino, ou órgão equivalente de supervisão delegada, emitirá sua decisão sobre o recurso interposto, no prazo máximo de 15 dias, contados a partir de seu recebimento.</w:t>
      </w:r>
    </w:p>
    <w:p w:rsidR="00D85FF2" w:rsidRPr="00941C66" w:rsidRDefault="00D85FF2" w:rsidP="00625FBB">
      <w:pPr>
        <w:jc w:val="both"/>
        <w:rPr>
          <w:rFonts w:ascii="Times New Roman" w:hAnsi="Times New Roman"/>
        </w:rPr>
      </w:pPr>
      <w:r w:rsidRPr="00941C66">
        <w:rPr>
          <w:rFonts w:ascii="Times New Roman" w:hAnsi="Times New Roman"/>
        </w:rPr>
        <w:t>§ 4º O Dirigente de Ensino deverá designar uma Comissão de, no mínimo, 02 (dois) Supervisores de Ensino, um dos quais o supervisor da respectiva Escola. A Comissão fará a análise do expediente que trata do pedido de reconsideração, a partir da presente Deliberação, do Regimento Escolar e da legislação vigente, especialmente a Lei 9.394/96 e a Resolução CNE/CEB 7/2010; bem como da existência de atitudes discriminatórias contra o estudante.</w:t>
      </w:r>
    </w:p>
    <w:p w:rsidR="00D85FF2" w:rsidRPr="00941C66" w:rsidRDefault="00D85FF2" w:rsidP="00625FBB">
      <w:pPr>
        <w:jc w:val="both"/>
        <w:rPr>
          <w:rFonts w:ascii="Times New Roman" w:hAnsi="Times New Roman"/>
        </w:rPr>
      </w:pPr>
      <w:r w:rsidRPr="00941C66">
        <w:rPr>
          <w:rFonts w:ascii="Times New Roman" w:hAnsi="Times New Roman"/>
        </w:rPr>
        <w:t>§ 5º Na análise do recurso deverá ser considerado:</w:t>
      </w:r>
    </w:p>
    <w:p w:rsidR="00D85FF2" w:rsidRPr="00941C66" w:rsidRDefault="00D85FF2" w:rsidP="00625FBB">
      <w:pPr>
        <w:jc w:val="both"/>
        <w:rPr>
          <w:rFonts w:ascii="Times New Roman" w:hAnsi="Times New Roman"/>
        </w:rPr>
      </w:pPr>
      <w:r w:rsidRPr="00941C66">
        <w:rPr>
          <w:rFonts w:ascii="Times New Roman" w:hAnsi="Times New Roman"/>
        </w:rPr>
        <w:t>I – o cumprimento dos fundamentos e pressupostos da presente Deliberação, do Regimento Escolar da escola, da legislação vigente, especialmente a Lei 9.394/96 e a Resolução CNE/CEB 7/2010;</w:t>
      </w:r>
    </w:p>
    <w:p w:rsidR="00D85FF2" w:rsidRPr="00941C66" w:rsidRDefault="00D85FF2" w:rsidP="00625FBB">
      <w:pPr>
        <w:jc w:val="both"/>
        <w:rPr>
          <w:rFonts w:ascii="Times New Roman" w:hAnsi="Times New Roman"/>
        </w:rPr>
      </w:pPr>
      <w:r w:rsidRPr="00941C66">
        <w:rPr>
          <w:rFonts w:ascii="Times New Roman" w:hAnsi="Times New Roman"/>
        </w:rPr>
        <w:t>II – a existência de atitudes discriminatórias contra o estudante;</w:t>
      </w:r>
    </w:p>
    <w:p w:rsidR="00D85FF2" w:rsidRPr="00941C66" w:rsidRDefault="00D85FF2" w:rsidP="00625FBB">
      <w:pPr>
        <w:jc w:val="both"/>
        <w:rPr>
          <w:rFonts w:ascii="Times New Roman" w:hAnsi="Times New Roman"/>
        </w:rPr>
      </w:pPr>
      <w:r w:rsidRPr="00941C66">
        <w:rPr>
          <w:rFonts w:ascii="Times New Roman" w:hAnsi="Times New Roman"/>
        </w:rPr>
        <w:t>III – apresentação de fato novo.</w:t>
      </w:r>
    </w:p>
    <w:p w:rsidR="00D85FF2" w:rsidRPr="00941C66" w:rsidRDefault="00D85FF2" w:rsidP="00625FBB">
      <w:pPr>
        <w:jc w:val="both"/>
        <w:rPr>
          <w:rFonts w:ascii="Times New Roman" w:hAnsi="Times New Roman"/>
        </w:rPr>
      </w:pPr>
      <w:r w:rsidRPr="00941C66">
        <w:rPr>
          <w:rFonts w:ascii="Times New Roman" w:hAnsi="Times New Roman"/>
        </w:rPr>
        <w:t>§ 6º O relatório da análise da Comissão de supervisores deve ter uma conclusão detalhada a respeito da solicitação do aluno e ou de seu responsável, bem como apontar eventuais recomendações à escola, sempre que o Regimento não atenda as determinações legais ou quais as providências pedagógicas e administrativas que eventualmente não tenham sido observadas.</w:t>
      </w:r>
    </w:p>
    <w:p w:rsidR="00D85FF2" w:rsidRPr="00941C66" w:rsidRDefault="00D85FF2" w:rsidP="00625FBB">
      <w:pPr>
        <w:jc w:val="both"/>
        <w:rPr>
          <w:rFonts w:ascii="Times New Roman" w:hAnsi="Times New Roman"/>
        </w:rPr>
      </w:pPr>
      <w:r w:rsidRPr="00941C66">
        <w:rPr>
          <w:rFonts w:ascii="Times New Roman" w:hAnsi="Times New Roman"/>
        </w:rPr>
        <w:t>§ 7º O Dirigente de Ensino emitirá sua decisão sobre o recurso interposto, no prazo máximo de 15 dias, a partir de seu recebimento.</w:t>
      </w:r>
    </w:p>
    <w:p w:rsidR="00D85FF2" w:rsidRPr="00941C66" w:rsidRDefault="00D85FF2" w:rsidP="00625FBB">
      <w:pPr>
        <w:jc w:val="both"/>
        <w:rPr>
          <w:rFonts w:ascii="Times New Roman" w:hAnsi="Times New Roman"/>
        </w:rPr>
      </w:pPr>
      <w:r w:rsidRPr="00941C66">
        <w:rPr>
          <w:rFonts w:ascii="Times New Roman" w:hAnsi="Times New Roman"/>
        </w:rPr>
        <w:t>§ 8º A decisão do Dirigente de Ensino, ou responsável pelo órgão de supervisão delegada, será comunicada à escola dentro do prazo previsto no § 3º, e dela a escola dará ciência ao interessado, no prazo de 5 dias.</w:t>
      </w:r>
    </w:p>
    <w:p w:rsidR="00D85FF2" w:rsidRPr="00941C66" w:rsidRDefault="00D85FF2" w:rsidP="00625FBB">
      <w:pPr>
        <w:jc w:val="both"/>
        <w:rPr>
          <w:rFonts w:ascii="Times New Roman" w:hAnsi="Times New Roman"/>
        </w:rPr>
      </w:pPr>
      <w:r w:rsidRPr="00941C66">
        <w:rPr>
          <w:rFonts w:ascii="Times New Roman" w:hAnsi="Times New Roman"/>
        </w:rPr>
        <w:t>Art. 24 Da decisão do Dirigente de Ensino, ou do órgão equivalente de supervisão delegada, no prazo de 5 dias, caberá recurso especial ao Conselho Estadual de Educação por parte do estudante, seu representante legal ou da escola, mediante expediente protocolado na Diretoria de Ensino.</w:t>
      </w:r>
    </w:p>
    <w:p w:rsidR="00D85FF2" w:rsidRPr="00941C66" w:rsidRDefault="00D85FF2" w:rsidP="00625FBB">
      <w:pPr>
        <w:jc w:val="both"/>
        <w:rPr>
          <w:rFonts w:ascii="Times New Roman" w:hAnsi="Times New Roman"/>
        </w:rPr>
      </w:pPr>
      <w:r w:rsidRPr="00941C66">
        <w:rPr>
          <w:rFonts w:ascii="Times New Roman" w:hAnsi="Times New Roman"/>
        </w:rPr>
        <w:t>§ 1º A Diretoria de Ensino e o órgão de supervisão delegada terão o prazo de 5 dias, a contar de seu recebimento, para encaminhar o recurso ao Conselho Estadual de Educação, informando, no expediente, se o aluno continua na mesma unidade escolar.</w:t>
      </w:r>
    </w:p>
    <w:p w:rsidR="00D85FF2" w:rsidRPr="00941C66" w:rsidRDefault="00D85FF2" w:rsidP="00625FBB">
      <w:pPr>
        <w:jc w:val="both"/>
        <w:rPr>
          <w:rFonts w:ascii="Times New Roman" w:hAnsi="Times New Roman"/>
        </w:rPr>
      </w:pPr>
      <w:r w:rsidRPr="00941C66">
        <w:rPr>
          <w:rFonts w:ascii="Times New Roman" w:hAnsi="Times New Roman"/>
        </w:rPr>
        <w:t>§ 2º Em caso de divergência entre a decisão da escola e da Diretoria de Ensino, com relação à retenção do estudante, protocolado o recurso no Conselho Estadual de Educação, a decisão da DER prevalecerá até o parecer final do Conselho.</w:t>
      </w:r>
    </w:p>
    <w:p w:rsidR="00D85FF2" w:rsidRPr="00941C66" w:rsidRDefault="00D85FF2" w:rsidP="00625FBB">
      <w:pPr>
        <w:jc w:val="both"/>
        <w:rPr>
          <w:rFonts w:ascii="Times New Roman" w:hAnsi="Times New Roman"/>
        </w:rPr>
      </w:pPr>
      <w:r w:rsidRPr="00941C66">
        <w:rPr>
          <w:rFonts w:ascii="Times New Roman" w:hAnsi="Times New Roman"/>
        </w:rPr>
        <w:t>§ 3º O Recurso Especial será apreciado em regime de urgência no Conselho Estadual de Educação.</w:t>
      </w:r>
    </w:p>
    <w:p w:rsidR="00D85FF2" w:rsidRPr="00941C66" w:rsidRDefault="00D85FF2" w:rsidP="00625FBB">
      <w:pPr>
        <w:jc w:val="both"/>
        <w:rPr>
          <w:rFonts w:ascii="Times New Roman" w:hAnsi="Times New Roman"/>
        </w:rPr>
      </w:pPr>
      <w:r w:rsidRPr="00941C66">
        <w:rPr>
          <w:rFonts w:ascii="Times New Roman" w:hAnsi="Times New Roman"/>
        </w:rPr>
        <w:t>§ 4º O recurso especial será apreciado no CEE mediante a análise dos seguintes aspectos:</w:t>
      </w:r>
    </w:p>
    <w:p w:rsidR="00D85FF2" w:rsidRPr="00941C66" w:rsidRDefault="00D85FF2" w:rsidP="00625FBB">
      <w:pPr>
        <w:jc w:val="both"/>
        <w:rPr>
          <w:rFonts w:ascii="Times New Roman" w:hAnsi="Times New Roman"/>
        </w:rPr>
      </w:pPr>
      <w:r w:rsidRPr="00941C66">
        <w:rPr>
          <w:rFonts w:ascii="Times New Roman" w:hAnsi="Times New Roman"/>
        </w:rPr>
        <w:lastRenderedPageBreak/>
        <w:t>I – o cumprimento dos fundamentos e pressupostos da presente Deliberação, do Regimento Escolar da escola, da legislação vigente, especialmente a Lei 9.394/96 e a Resolução CNE/CEB 7/2010;</w:t>
      </w:r>
    </w:p>
    <w:p w:rsidR="00D85FF2" w:rsidRPr="00941C66" w:rsidRDefault="00D85FF2" w:rsidP="00625FBB">
      <w:pPr>
        <w:jc w:val="both"/>
        <w:rPr>
          <w:rFonts w:ascii="Times New Roman" w:hAnsi="Times New Roman"/>
        </w:rPr>
      </w:pPr>
      <w:r w:rsidRPr="00941C66">
        <w:rPr>
          <w:rFonts w:ascii="Times New Roman" w:hAnsi="Times New Roman"/>
        </w:rPr>
        <w:t>II – a existência de atitudes discriminatórias contra o estudante;</w:t>
      </w:r>
    </w:p>
    <w:p w:rsidR="009E5FB5" w:rsidRPr="00941C66" w:rsidRDefault="00D85FF2" w:rsidP="00625FBB">
      <w:pPr>
        <w:jc w:val="both"/>
        <w:rPr>
          <w:rFonts w:ascii="Times New Roman" w:hAnsi="Times New Roman"/>
        </w:rPr>
      </w:pPr>
      <w:r w:rsidRPr="00941C66">
        <w:rPr>
          <w:rFonts w:ascii="Times New Roman" w:hAnsi="Times New Roman"/>
        </w:rPr>
        <w:t>III</w:t>
      </w:r>
      <w:r w:rsidR="009E5FB5" w:rsidRPr="00941C66">
        <w:rPr>
          <w:rFonts w:ascii="Times New Roman" w:hAnsi="Times New Roman"/>
        </w:rPr>
        <w:t xml:space="preserve"> – a apresentação de fato novo.</w:t>
      </w:r>
    </w:p>
    <w:p w:rsidR="009E5FB5" w:rsidRPr="00941C66" w:rsidRDefault="00D85FF2" w:rsidP="00625FBB">
      <w:pPr>
        <w:jc w:val="both"/>
        <w:rPr>
          <w:rFonts w:ascii="Times New Roman" w:hAnsi="Times New Roman"/>
        </w:rPr>
      </w:pPr>
      <w:r w:rsidRPr="00941C66">
        <w:rPr>
          <w:rFonts w:ascii="Times New Roman" w:hAnsi="Times New Roman"/>
        </w:rPr>
        <w:t>Art. 25 A documentação do pedido de reconsideração ficará arquivada na Escola e a do recurso na Diretoria de Ensino, devendo constar do prontuário do aluno cópias</w:t>
      </w:r>
      <w:r w:rsidR="009E5FB5" w:rsidRPr="00941C66">
        <w:rPr>
          <w:rFonts w:ascii="Times New Roman" w:hAnsi="Times New Roman"/>
        </w:rPr>
        <w:t xml:space="preserve"> de todas as decisões exaradas.</w:t>
      </w:r>
    </w:p>
    <w:p w:rsidR="009E5FB5" w:rsidRPr="00941C66" w:rsidRDefault="009E5FB5" w:rsidP="00625FBB">
      <w:pPr>
        <w:jc w:val="both"/>
        <w:rPr>
          <w:rFonts w:ascii="Times New Roman" w:hAnsi="Times New Roman"/>
        </w:rPr>
      </w:pPr>
      <w:r w:rsidRPr="00941C66">
        <w:rPr>
          <w:rFonts w:ascii="Times New Roman" w:hAnsi="Times New Roman"/>
        </w:rPr>
        <w:t>TÍTULO V</w:t>
      </w:r>
    </w:p>
    <w:p w:rsidR="009E5FB5" w:rsidRPr="00941C66" w:rsidRDefault="00D85FF2" w:rsidP="00625FBB">
      <w:pPr>
        <w:jc w:val="both"/>
        <w:rPr>
          <w:rFonts w:ascii="Times New Roman" w:hAnsi="Times New Roman"/>
        </w:rPr>
      </w:pPr>
      <w:r w:rsidRPr="00941C66">
        <w:rPr>
          <w:rFonts w:ascii="Times New Roman" w:hAnsi="Times New Roman"/>
        </w:rPr>
        <w:t>DAS DISPOSI</w:t>
      </w:r>
      <w:r w:rsidR="009E5FB5" w:rsidRPr="00941C66">
        <w:rPr>
          <w:rFonts w:ascii="Times New Roman" w:hAnsi="Times New Roman"/>
        </w:rPr>
        <w:t>ÇÕES FINAIS</w:t>
      </w:r>
    </w:p>
    <w:p w:rsidR="009E5FB5" w:rsidRPr="00941C66" w:rsidRDefault="00D85FF2" w:rsidP="00625FBB">
      <w:pPr>
        <w:jc w:val="both"/>
        <w:rPr>
          <w:rFonts w:ascii="Times New Roman" w:hAnsi="Times New Roman"/>
        </w:rPr>
      </w:pPr>
      <w:r w:rsidRPr="00941C66">
        <w:rPr>
          <w:rFonts w:ascii="Times New Roman" w:hAnsi="Times New Roman"/>
        </w:rPr>
        <w:t>Art. 26 A Secretaria Estadual de Educação, observada esta Deliberação, poderá editar normas próprias sobre a questão tratada nesta Deliberaç</w:t>
      </w:r>
      <w:r w:rsidR="009E5FB5" w:rsidRPr="00941C66">
        <w:rPr>
          <w:rFonts w:ascii="Times New Roman" w:hAnsi="Times New Roman"/>
        </w:rPr>
        <w:t>ão para as escolas de sua rede.</w:t>
      </w:r>
    </w:p>
    <w:p w:rsidR="009E5FB5" w:rsidRPr="00941C66" w:rsidRDefault="00D85FF2" w:rsidP="00625FBB">
      <w:pPr>
        <w:jc w:val="both"/>
        <w:rPr>
          <w:rFonts w:ascii="Times New Roman" w:hAnsi="Times New Roman"/>
        </w:rPr>
      </w:pPr>
      <w:r w:rsidRPr="005B129D">
        <w:rPr>
          <w:rFonts w:ascii="Times New Roman" w:hAnsi="Times New Roman"/>
          <w:highlight w:val="yellow"/>
        </w:rPr>
        <w:t>Art. 27 Esta Deliberação entra em vigor na data da publicação de sua homologação, revogadas as disposições em contrário, em especial a Indicação CEE 121/2013, a Deliberação CEE 120/2013, a Indicação CEE 128/201</w:t>
      </w:r>
      <w:r w:rsidR="009E5FB5" w:rsidRPr="005B129D">
        <w:rPr>
          <w:rFonts w:ascii="Times New Roman" w:hAnsi="Times New Roman"/>
          <w:highlight w:val="yellow"/>
        </w:rPr>
        <w:t>4 e a Deliberação CEE 127/2014.</w:t>
      </w:r>
    </w:p>
    <w:p w:rsidR="009E5FB5" w:rsidRPr="00941C66" w:rsidRDefault="00D85FF2" w:rsidP="00625FBB">
      <w:pPr>
        <w:jc w:val="both"/>
        <w:rPr>
          <w:rFonts w:ascii="Times New Roman" w:hAnsi="Times New Roman"/>
        </w:rPr>
      </w:pPr>
      <w:r w:rsidRPr="00941C66">
        <w:rPr>
          <w:rFonts w:ascii="Times New Roman" w:hAnsi="Times New Roman"/>
        </w:rPr>
        <w:t>DELIBERAÇÃO PLENÁRIA O CONSELHO ESTADUAL DE EDUCAÇÃO aprova, por maioria, a presente D</w:t>
      </w:r>
      <w:r w:rsidR="009E5FB5" w:rsidRPr="00941C66">
        <w:rPr>
          <w:rFonts w:ascii="Times New Roman" w:hAnsi="Times New Roman"/>
        </w:rPr>
        <w:t>eliberação.</w:t>
      </w:r>
    </w:p>
    <w:p w:rsidR="009E5FB5" w:rsidRPr="00941C66" w:rsidRDefault="00D85FF2" w:rsidP="00625FBB">
      <w:pPr>
        <w:jc w:val="both"/>
        <w:rPr>
          <w:rFonts w:ascii="Times New Roman" w:hAnsi="Times New Roman"/>
        </w:rPr>
      </w:pPr>
      <w:r w:rsidRPr="00941C66">
        <w:rPr>
          <w:rFonts w:ascii="Times New Roman" w:hAnsi="Times New Roman"/>
        </w:rPr>
        <w:t xml:space="preserve">O Cons. Nilton José </w:t>
      </w:r>
      <w:proofErr w:type="spellStart"/>
      <w:r w:rsidRPr="00941C66">
        <w:rPr>
          <w:rFonts w:ascii="Times New Roman" w:hAnsi="Times New Roman"/>
        </w:rPr>
        <w:t>Hirota</w:t>
      </w:r>
      <w:proofErr w:type="spellEnd"/>
      <w:r w:rsidR="009E5FB5" w:rsidRPr="00941C66">
        <w:rPr>
          <w:rFonts w:ascii="Times New Roman" w:hAnsi="Times New Roman"/>
        </w:rPr>
        <w:t xml:space="preserve"> da Silva, absteve-se de votar.</w:t>
      </w:r>
    </w:p>
    <w:p w:rsidR="000B07A2" w:rsidRPr="00941C66" w:rsidRDefault="00D85FF2" w:rsidP="00625FBB">
      <w:pPr>
        <w:jc w:val="both"/>
        <w:rPr>
          <w:rFonts w:ascii="Times New Roman" w:hAnsi="Times New Roman"/>
        </w:rPr>
      </w:pPr>
      <w:r w:rsidRPr="00941C66">
        <w:rPr>
          <w:rFonts w:ascii="Times New Roman" w:hAnsi="Times New Roman"/>
        </w:rPr>
        <w:t xml:space="preserve">O Cons. Francisco José </w:t>
      </w:r>
      <w:proofErr w:type="spellStart"/>
      <w:r w:rsidRPr="00941C66">
        <w:rPr>
          <w:rFonts w:ascii="Times New Roman" w:hAnsi="Times New Roman"/>
        </w:rPr>
        <w:t>Carbonari</w:t>
      </w:r>
      <w:proofErr w:type="spellEnd"/>
      <w:r w:rsidRPr="00941C66">
        <w:rPr>
          <w:rFonts w:ascii="Times New Roman" w:hAnsi="Times New Roman"/>
        </w:rPr>
        <w:t xml:space="preserve"> votou contrariamente, nos te</w:t>
      </w:r>
      <w:r w:rsidR="000B07A2" w:rsidRPr="00941C66">
        <w:rPr>
          <w:rFonts w:ascii="Times New Roman" w:hAnsi="Times New Roman"/>
        </w:rPr>
        <w:t>rmos de sua Declaração de Voto.</w:t>
      </w:r>
    </w:p>
    <w:p w:rsidR="000B07A2" w:rsidRPr="00941C66" w:rsidRDefault="00D85FF2" w:rsidP="00625FBB">
      <w:pPr>
        <w:jc w:val="both"/>
        <w:rPr>
          <w:rFonts w:ascii="Times New Roman" w:hAnsi="Times New Roman"/>
        </w:rPr>
      </w:pPr>
      <w:r w:rsidRPr="00941C66">
        <w:rPr>
          <w:rFonts w:ascii="Times New Roman" w:hAnsi="Times New Roman"/>
        </w:rPr>
        <w:t xml:space="preserve">A </w:t>
      </w:r>
      <w:proofErr w:type="spellStart"/>
      <w:r w:rsidRPr="00941C66">
        <w:rPr>
          <w:rFonts w:ascii="Times New Roman" w:hAnsi="Times New Roman"/>
        </w:rPr>
        <w:t>Consª</w:t>
      </w:r>
      <w:proofErr w:type="spellEnd"/>
      <w:r w:rsidRPr="00941C66">
        <w:rPr>
          <w:rFonts w:ascii="Times New Roman" w:hAnsi="Times New Roman"/>
        </w:rPr>
        <w:t xml:space="preserve"> Guiomar </w:t>
      </w:r>
      <w:proofErr w:type="spellStart"/>
      <w:r w:rsidRPr="00941C66">
        <w:rPr>
          <w:rFonts w:ascii="Times New Roman" w:hAnsi="Times New Roman"/>
        </w:rPr>
        <w:t>Namo</w:t>
      </w:r>
      <w:proofErr w:type="spellEnd"/>
      <w:r w:rsidRPr="00941C66">
        <w:rPr>
          <w:rFonts w:ascii="Times New Roman" w:hAnsi="Times New Roman"/>
        </w:rPr>
        <w:t xml:space="preserve"> de Mello votou favoravelmente, nos te</w:t>
      </w:r>
      <w:r w:rsidR="000B07A2" w:rsidRPr="00941C66">
        <w:rPr>
          <w:rFonts w:ascii="Times New Roman" w:hAnsi="Times New Roman"/>
        </w:rPr>
        <w:t>rmos de sua Declaração de Voto.</w:t>
      </w:r>
    </w:p>
    <w:p w:rsidR="009E5FB5" w:rsidRPr="00941C66" w:rsidRDefault="00D85FF2" w:rsidP="00625FBB">
      <w:pPr>
        <w:jc w:val="both"/>
        <w:rPr>
          <w:rFonts w:ascii="Times New Roman" w:hAnsi="Times New Roman"/>
        </w:rPr>
      </w:pPr>
      <w:r w:rsidRPr="00941C66">
        <w:rPr>
          <w:rFonts w:ascii="Times New Roman" w:hAnsi="Times New Roman"/>
        </w:rPr>
        <w:t xml:space="preserve">A </w:t>
      </w:r>
      <w:proofErr w:type="spellStart"/>
      <w:r w:rsidRPr="00941C66">
        <w:rPr>
          <w:rFonts w:ascii="Times New Roman" w:hAnsi="Times New Roman"/>
        </w:rPr>
        <w:t>Consª</w:t>
      </w:r>
      <w:proofErr w:type="spellEnd"/>
      <w:r w:rsidRPr="00941C66">
        <w:rPr>
          <w:rFonts w:ascii="Times New Roman" w:hAnsi="Times New Roman"/>
        </w:rPr>
        <w:t xml:space="preserve"> </w:t>
      </w:r>
      <w:proofErr w:type="spellStart"/>
      <w:r w:rsidRPr="00941C66">
        <w:rPr>
          <w:rFonts w:ascii="Times New Roman" w:hAnsi="Times New Roman"/>
        </w:rPr>
        <w:t>Bernardete</w:t>
      </w:r>
      <w:proofErr w:type="spellEnd"/>
      <w:r w:rsidRPr="00941C66">
        <w:rPr>
          <w:rFonts w:ascii="Times New Roman" w:hAnsi="Times New Roman"/>
        </w:rPr>
        <w:t xml:space="preserve"> Angelina Gatti votou favoravelmente, nos termos de sua Declaração de Voto, subscrita pelas </w:t>
      </w:r>
      <w:proofErr w:type="spellStart"/>
      <w:r w:rsidRPr="00941C66">
        <w:rPr>
          <w:rFonts w:ascii="Times New Roman" w:hAnsi="Times New Roman"/>
        </w:rPr>
        <w:t>Consª</w:t>
      </w:r>
      <w:proofErr w:type="spellEnd"/>
      <w:r w:rsidRPr="00941C66">
        <w:rPr>
          <w:rFonts w:ascii="Times New Roman" w:hAnsi="Times New Roman"/>
        </w:rPr>
        <w:t xml:space="preserve"> Maria Lúcia Franco Montoro J</w:t>
      </w:r>
      <w:r w:rsidR="009E5FB5" w:rsidRPr="00941C66">
        <w:rPr>
          <w:rFonts w:ascii="Times New Roman" w:hAnsi="Times New Roman"/>
        </w:rPr>
        <w:t>ens e Sylvia Figueiredo Gouvêa.</w:t>
      </w:r>
    </w:p>
    <w:p w:rsidR="009E5FB5" w:rsidRPr="00941C66" w:rsidRDefault="00D85FF2" w:rsidP="00625FBB">
      <w:pPr>
        <w:jc w:val="both"/>
        <w:rPr>
          <w:rFonts w:ascii="Times New Roman" w:hAnsi="Times New Roman"/>
        </w:rPr>
      </w:pPr>
      <w:r w:rsidRPr="00941C66">
        <w:rPr>
          <w:rFonts w:ascii="Times New Roman" w:hAnsi="Times New Roman"/>
        </w:rPr>
        <w:t>Sala “</w:t>
      </w:r>
      <w:r w:rsidR="009E5FB5" w:rsidRPr="00941C66">
        <w:rPr>
          <w:rFonts w:ascii="Times New Roman" w:hAnsi="Times New Roman"/>
        </w:rPr>
        <w:t>Carlos Pasquale”, em 28-06-2017</w:t>
      </w:r>
    </w:p>
    <w:p w:rsidR="002515FE" w:rsidRPr="00941C66" w:rsidRDefault="00D85FF2" w:rsidP="00625FBB">
      <w:pPr>
        <w:jc w:val="both"/>
        <w:rPr>
          <w:rFonts w:ascii="Times New Roman" w:hAnsi="Times New Roman"/>
        </w:rPr>
      </w:pPr>
      <w:proofErr w:type="spellStart"/>
      <w:r w:rsidRPr="00941C66">
        <w:rPr>
          <w:rFonts w:ascii="Times New Roman" w:hAnsi="Times New Roman"/>
        </w:rPr>
        <w:t>C</w:t>
      </w:r>
      <w:r w:rsidR="002515FE" w:rsidRPr="00941C66">
        <w:rPr>
          <w:rFonts w:ascii="Times New Roman" w:hAnsi="Times New Roman"/>
        </w:rPr>
        <w:t>onsª</w:t>
      </w:r>
      <w:proofErr w:type="spellEnd"/>
      <w:r w:rsidR="002515FE" w:rsidRPr="00941C66">
        <w:rPr>
          <w:rFonts w:ascii="Times New Roman" w:hAnsi="Times New Roman"/>
        </w:rPr>
        <w:t xml:space="preserve">. </w:t>
      </w:r>
      <w:proofErr w:type="spellStart"/>
      <w:r w:rsidR="002515FE" w:rsidRPr="00941C66">
        <w:rPr>
          <w:rFonts w:ascii="Times New Roman" w:hAnsi="Times New Roman"/>
        </w:rPr>
        <w:t>Bernardete</w:t>
      </w:r>
      <w:proofErr w:type="spellEnd"/>
      <w:r w:rsidR="002515FE" w:rsidRPr="00941C66">
        <w:rPr>
          <w:rFonts w:ascii="Times New Roman" w:hAnsi="Times New Roman"/>
        </w:rPr>
        <w:t xml:space="preserve"> Angelina Gatti</w:t>
      </w:r>
    </w:p>
    <w:p w:rsidR="002515FE" w:rsidRPr="00941C66" w:rsidRDefault="002515FE" w:rsidP="00625FBB">
      <w:pPr>
        <w:jc w:val="both"/>
        <w:rPr>
          <w:rFonts w:ascii="Times New Roman" w:hAnsi="Times New Roman"/>
        </w:rPr>
      </w:pPr>
      <w:r w:rsidRPr="00941C66">
        <w:rPr>
          <w:rFonts w:ascii="Times New Roman" w:hAnsi="Times New Roman"/>
        </w:rPr>
        <w:t>Presidente</w:t>
      </w:r>
    </w:p>
    <w:p w:rsidR="00A8083D" w:rsidRDefault="00D85FF2" w:rsidP="00625FBB">
      <w:pPr>
        <w:jc w:val="both"/>
        <w:rPr>
          <w:rFonts w:ascii="Times New Roman" w:hAnsi="Times New Roman"/>
        </w:rPr>
      </w:pPr>
      <w:r w:rsidRPr="00941C66">
        <w:rPr>
          <w:rFonts w:ascii="Times New Roman" w:hAnsi="Times New Roman"/>
        </w:rPr>
        <w:t>Para orientação da rede, seguem os marcos nor</w:t>
      </w:r>
      <w:r w:rsidR="00A8083D">
        <w:rPr>
          <w:rFonts w:ascii="Times New Roman" w:hAnsi="Times New Roman"/>
        </w:rPr>
        <w:t>mativos desta Deliberação:</w:t>
      </w:r>
    </w:p>
    <w:p w:rsidR="002515FE" w:rsidRPr="00941C66" w:rsidRDefault="002515FE" w:rsidP="00625FBB">
      <w:pPr>
        <w:jc w:val="both"/>
        <w:rPr>
          <w:rFonts w:ascii="Times New Roman" w:hAnsi="Times New Roman"/>
        </w:rPr>
      </w:pPr>
      <w:r w:rsidRPr="00941C66">
        <w:rPr>
          <w:rFonts w:ascii="Times New Roman" w:hAnsi="Times New Roman"/>
        </w:rPr>
        <w:t>LEIS</w:t>
      </w:r>
    </w:p>
    <w:p w:rsidR="00B63156" w:rsidRPr="00941C66" w:rsidRDefault="002515FE" w:rsidP="00625FBB">
      <w:pPr>
        <w:jc w:val="both"/>
        <w:rPr>
          <w:rFonts w:ascii="Times New Roman" w:hAnsi="Times New Roman"/>
        </w:rPr>
      </w:pPr>
      <w:r w:rsidRPr="00941C66">
        <w:rPr>
          <w:rFonts w:ascii="Times New Roman" w:hAnsi="Times New Roman"/>
        </w:rPr>
        <w:t xml:space="preserve">1 </w:t>
      </w:r>
    </w:p>
    <w:p w:rsidR="002515FE" w:rsidRPr="00941C66" w:rsidRDefault="002515FE" w:rsidP="00625FBB">
      <w:pPr>
        <w:jc w:val="both"/>
        <w:rPr>
          <w:rFonts w:ascii="Times New Roman" w:hAnsi="Times New Roman"/>
        </w:rPr>
      </w:pPr>
      <w:r w:rsidRPr="00941C66">
        <w:rPr>
          <w:rFonts w:ascii="Times New Roman" w:hAnsi="Times New Roman"/>
        </w:rPr>
        <w:t>Lei Federal 5692/71</w:t>
      </w:r>
    </w:p>
    <w:p w:rsidR="00B63156" w:rsidRPr="00941C66" w:rsidRDefault="00D85FF2" w:rsidP="00625FBB">
      <w:pPr>
        <w:jc w:val="both"/>
        <w:rPr>
          <w:rFonts w:ascii="Times New Roman" w:hAnsi="Times New Roman"/>
        </w:rPr>
      </w:pPr>
      <w:r w:rsidRPr="00941C66">
        <w:rPr>
          <w:rFonts w:ascii="Times New Roman" w:hAnsi="Times New Roman"/>
        </w:rPr>
        <w:t xml:space="preserve">2 </w:t>
      </w:r>
    </w:p>
    <w:p w:rsidR="002515FE" w:rsidRPr="00941C66" w:rsidRDefault="00D85FF2" w:rsidP="00625FBB">
      <w:pPr>
        <w:jc w:val="both"/>
        <w:rPr>
          <w:rFonts w:ascii="Times New Roman" w:hAnsi="Times New Roman"/>
        </w:rPr>
      </w:pPr>
      <w:r w:rsidRPr="00941C66">
        <w:rPr>
          <w:rFonts w:ascii="Times New Roman" w:hAnsi="Times New Roman"/>
        </w:rPr>
        <w:t>BRASIL. Constituição da República Federa</w:t>
      </w:r>
      <w:r w:rsidR="002515FE" w:rsidRPr="00941C66">
        <w:rPr>
          <w:rFonts w:ascii="Times New Roman" w:hAnsi="Times New Roman"/>
        </w:rPr>
        <w:t>tiva do Brasil. Brasília, 1988.</w:t>
      </w:r>
    </w:p>
    <w:p w:rsidR="00B63156" w:rsidRPr="00941C66" w:rsidRDefault="00D85FF2" w:rsidP="00625FBB">
      <w:pPr>
        <w:jc w:val="both"/>
        <w:rPr>
          <w:rFonts w:ascii="Times New Roman" w:hAnsi="Times New Roman"/>
        </w:rPr>
      </w:pPr>
      <w:r w:rsidRPr="00941C66">
        <w:rPr>
          <w:rFonts w:ascii="Times New Roman" w:hAnsi="Times New Roman"/>
        </w:rPr>
        <w:t xml:space="preserve">3 </w:t>
      </w:r>
    </w:p>
    <w:p w:rsidR="002515FE" w:rsidRPr="00941C66" w:rsidRDefault="00D85FF2" w:rsidP="00625FBB">
      <w:pPr>
        <w:jc w:val="both"/>
        <w:rPr>
          <w:rFonts w:ascii="Times New Roman" w:hAnsi="Times New Roman"/>
        </w:rPr>
      </w:pPr>
      <w:r w:rsidRPr="00941C66">
        <w:rPr>
          <w:rFonts w:ascii="Times New Roman" w:hAnsi="Times New Roman"/>
        </w:rPr>
        <w:t>BRASIL. Lei 9.394, de 20-12-1996. Estabelece as Diretrizes e Bases da Educação Nac</w:t>
      </w:r>
      <w:r w:rsidR="002515FE" w:rsidRPr="00941C66">
        <w:rPr>
          <w:rFonts w:ascii="Times New Roman" w:hAnsi="Times New Roman"/>
        </w:rPr>
        <w:t>ional – LDB</w:t>
      </w:r>
    </w:p>
    <w:p w:rsidR="00B63156" w:rsidRPr="00941C66" w:rsidRDefault="00D85FF2" w:rsidP="00625FBB">
      <w:pPr>
        <w:jc w:val="both"/>
        <w:rPr>
          <w:rFonts w:ascii="Times New Roman" w:hAnsi="Times New Roman"/>
        </w:rPr>
      </w:pPr>
      <w:r w:rsidRPr="00941C66">
        <w:rPr>
          <w:rFonts w:ascii="Times New Roman" w:hAnsi="Times New Roman"/>
        </w:rPr>
        <w:t xml:space="preserve">4 </w:t>
      </w:r>
    </w:p>
    <w:p w:rsidR="002515FE" w:rsidRPr="00941C66" w:rsidRDefault="00D85FF2" w:rsidP="00625FBB">
      <w:pPr>
        <w:jc w:val="both"/>
        <w:rPr>
          <w:rFonts w:ascii="Times New Roman" w:hAnsi="Times New Roman"/>
        </w:rPr>
      </w:pPr>
      <w:r w:rsidRPr="00941C66">
        <w:rPr>
          <w:rFonts w:ascii="Times New Roman" w:hAnsi="Times New Roman"/>
        </w:rPr>
        <w:t xml:space="preserve">13.005, de 25.6.2014 – Publicada no DOU de 26.6.2014 - Edição extra Aprova o Plano Nacional de Educação </w:t>
      </w:r>
      <w:r w:rsidR="002515FE" w:rsidRPr="00941C66">
        <w:rPr>
          <w:rFonts w:ascii="Times New Roman" w:hAnsi="Times New Roman"/>
        </w:rPr>
        <w:t>- PNE e dá outras providências.</w:t>
      </w:r>
    </w:p>
    <w:p w:rsidR="00B63156" w:rsidRPr="00941C66" w:rsidRDefault="00D85FF2" w:rsidP="00625FBB">
      <w:pPr>
        <w:jc w:val="both"/>
        <w:rPr>
          <w:rFonts w:ascii="Times New Roman" w:hAnsi="Times New Roman"/>
        </w:rPr>
      </w:pPr>
      <w:r w:rsidRPr="00941C66">
        <w:rPr>
          <w:rFonts w:ascii="Times New Roman" w:hAnsi="Times New Roman"/>
        </w:rPr>
        <w:t xml:space="preserve">5 </w:t>
      </w:r>
    </w:p>
    <w:p w:rsidR="00A8083D" w:rsidRDefault="00D85FF2" w:rsidP="00625FBB">
      <w:pPr>
        <w:jc w:val="both"/>
        <w:rPr>
          <w:rFonts w:ascii="Times New Roman" w:hAnsi="Times New Roman"/>
        </w:rPr>
      </w:pPr>
      <w:r w:rsidRPr="00941C66">
        <w:rPr>
          <w:rFonts w:ascii="Times New Roman" w:hAnsi="Times New Roman"/>
        </w:rPr>
        <w:t>BRASIL. Lei 13.146, de 6 de julho de 2015. Institui a Lei Brasileira de Inclusão da Pessoa com Deficiênc</w:t>
      </w:r>
      <w:r w:rsidR="00A8083D">
        <w:rPr>
          <w:rFonts w:ascii="Times New Roman" w:hAnsi="Times New Roman"/>
        </w:rPr>
        <w:t>ia.</w:t>
      </w:r>
    </w:p>
    <w:p w:rsidR="002515FE" w:rsidRPr="00941C66" w:rsidRDefault="002515FE" w:rsidP="00625FBB">
      <w:pPr>
        <w:jc w:val="both"/>
        <w:rPr>
          <w:rFonts w:ascii="Times New Roman" w:hAnsi="Times New Roman"/>
        </w:rPr>
      </w:pPr>
      <w:r w:rsidRPr="00941C66">
        <w:rPr>
          <w:rFonts w:ascii="Times New Roman" w:hAnsi="Times New Roman"/>
        </w:rPr>
        <w:t>DELIBERAÇÕES</w:t>
      </w:r>
    </w:p>
    <w:p w:rsidR="00B63156" w:rsidRPr="00941C66" w:rsidRDefault="00D85FF2" w:rsidP="00625FBB">
      <w:pPr>
        <w:jc w:val="both"/>
        <w:rPr>
          <w:rFonts w:ascii="Times New Roman" w:hAnsi="Times New Roman"/>
        </w:rPr>
      </w:pPr>
      <w:r w:rsidRPr="00941C66">
        <w:rPr>
          <w:rFonts w:ascii="Times New Roman" w:hAnsi="Times New Roman"/>
        </w:rPr>
        <w:t>6</w:t>
      </w:r>
    </w:p>
    <w:p w:rsidR="002515FE" w:rsidRPr="00941C66" w:rsidRDefault="00D85FF2" w:rsidP="00625FBB">
      <w:pPr>
        <w:jc w:val="both"/>
        <w:rPr>
          <w:rFonts w:ascii="Times New Roman" w:hAnsi="Times New Roman"/>
        </w:rPr>
      </w:pPr>
      <w:r w:rsidRPr="00941C66">
        <w:rPr>
          <w:rFonts w:ascii="Times New Roman" w:hAnsi="Times New Roman"/>
        </w:rPr>
        <w:t xml:space="preserve">Deliberação </w:t>
      </w:r>
      <w:r w:rsidR="002515FE" w:rsidRPr="00941C66">
        <w:rPr>
          <w:rFonts w:ascii="Times New Roman" w:hAnsi="Times New Roman"/>
        </w:rPr>
        <w:t>CEE 59/2006 e Indicação 60/2006</w:t>
      </w:r>
    </w:p>
    <w:p w:rsidR="00B63156" w:rsidRPr="00941C66" w:rsidRDefault="00B63156" w:rsidP="00625FBB">
      <w:pPr>
        <w:jc w:val="both"/>
        <w:rPr>
          <w:rFonts w:ascii="Times New Roman" w:hAnsi="Times New Roman"/>
        </w:rPr>
      </w:pPr>
      <w:r w:rsidRPr="00941C66">
        <w:rPr>
          <w:rFonts w:ascii="Times New Roman" w:hAnsi="Times New Roman"/>
        </w:rPr>
        <w:t>7</w:t>
      </w:r>
    </w:p>
    <w:p w:rsidR="00D85FF2" w:rsidRPr="00941C66" w:rsidRDefault="00D85FF2" w:rsidP="00625FBB">
      <w:pPr>
        <w:jc w:val="both"/>
        <w:rPr>
          <w:rFonts w:ascii="Times New Roman" w:hAnsi="Times New Roman"/>
        </w:rPr>
      </w:pPr>
      <w:r w:rsidRPr="00941C66">
        <w:rPr>
          <w:rFonts w:ascii="Times New Roman" w:hAnsi="Times New Roman"/>
        </w:rPr>
        <w:t>Deliberação CEE 120/2013.</w:t>
      </w:r>
    </w:p>
    <w:p w:rsidR="00B63156" w:rsidRPr="00941C66" w:rsidRDefault="00B63156" w:rsidP="00625FBB">
      <w:pPr>
        <w:jc w:val="both"/>
        <w:rPr>
          <w:rFonts w:ascii="Times New Roman" w:hAnsi="Times New Roman"/>
        </w:rPr>
      </w:pPr>
      <w:r w:rsidRPr="00941C66">
        <w:rPr>
          <w:rFonts w:ascii="Times New Roman" w:hAnsi="Times New Roman"/>
        </w:rPr>
        <w:t>8</w:t>
      </w:r>
    </w:p>
    <w:p w:rsidR="00A8083D" w:rsidRDefault="00B63156" w:rsidP="00625FBB">
      <w:pPr>
        <w:jc w:val="both"/>
        <w:rPr>
          <w:rFonts w:ascii="Times New Roman" w:hAnsi="Times New Roman"/>
        </w:rPr>
      </w:pPr>
      <w:r w:rsidRPr="00941C66">
        <w:rPr>
          <w:rFonts w:ascii="Times New Roman" w:hAnsi="Times New Roman"/>
        </w:rPr>
        <w:t>Deliberação CEE14</w:t>
      </w:r>
      <w:r w:rsidR="00A8083D">
        <w:rPr>
          <w:rFonts w:ascii="Times New Roman" w:hAnsi="Times New Roman"/>
        </w:rPr>
        <w:t>9/2016 e Indicação CEE 155/2016</w:t>
      </w:r>
    </w:p>
    <w:p w:rsidR="00B63156" w:rsidRPr="00941C66" w:rsidRDefault="00B63156" w:rsidP="00625FBB">
      <w:pPr>
        <w:jc w:val="both"/>
        <w:rPr>
          <w:rFonts w:ascii="Times New Roman" w:hAnsi="Times New Roman"/>
        </w:rPr>
      </w:pPr>
      <w:r w:rsidRPr="00941C66">
        <w:rPr>
          <w:rFonts w:ascii="Times New Roman" w:hAnsi="Times New Roman"/>
        </w:rPr>
        <w:lastRenderedPageBreak/>
        <w:t>RESOLUÇÕES</w:t>
      </w:r>
    </w:p>
    <w:p w:rsidR="00B63156" w:rsidRPr="00941C66" w:rsidRDefault="00B63156" w:rsidP="00625FBB">
      <w:pPr>
        <w:jc w:val="both"/>
        <w:rPr>
          <w:rFonts w:ascii="Times New Roman" w:hAnsi="Times New Roman"/>
        </w:rPr>
      </w:pPr>
      <w:r w:rsidRPr="00941C66">
        <w:rPr>
          <w:rFonts w:ascii="Times New Roman" w:hAnsi="Times New Roman"/>
        </w:rPr>
        <w:t>9</w:t>
      </w:r>
    </w:p>
    <w:p w:rsidR="00A8083D" w:rsidRDefault="00A8083D" w:rsidP="00625FBB">
      <w:pPr>
        <w:jc w:val="both"/>
        <w:rPr>
          <w:rFonts w:ascii="Times New Roman" w:hAnsi="Times New Roman"/>
        </w:rPr>
      </w:pPr>
      <w:r>
        <w:rPr>
          <w:rFonts w:ascii="Times New Roman" w:hAnsi="Times New Roman"/>
        </w:rPr>
        <w:t>Resolução CNE/CEB 07/10</w:t>
      </w:r>
    </w:p>
    <w:p w:rsidR="00B63156" w:rsidRPr="00941C66" w:rsidRDefault="00B63156" w:rsidP="00625FBB">
      <w:pPr>
        <w:jc w:val="both"/>
        <w:rPr>
          <w:rFonts w:ascii="Times New Roman" w:hAnsi="Times New Roman"/>
        </w:rPr>
      </w:pPr>
      <w:r w:rsidRPr="00941C66">
        <w:rPr>
          <w:rFonts w:ascii="Times New Roman" w:hAnsi="Times New Roman"/>
        </w:rPr>
        <w:t>PARECERES</w:t>
      </w:r>
    </w:p>
    <w:p w:rsidR="00B63156" w:rsidRPr="00941C66" w:rsidRDefault="00B63156" w:rsidP="00625FBB">
      <w:pPr>
        <w:jc w:val="both"/>
        <w:rPr>
          <w:rFonts w:ascii="Times New Roman" w:hAnsi="Times New Roman"/>
        </w:rPr>
      </w:pPr>
      <w:r w:rsidRPr="00941C66">
        <w:rPr>
          <w:rFonts w:ascii="Times New Roman" w:hAnsi="Times New Roman"/>
        </w:rPr>
        <w:t>10</w:t>
      </w:r>
    </w:p>
    <w:p w:rsidR="00A8083D" w:rsidRDefault="00B63156" w:rsidP="00625FBB">
      <w:pPr>
        <w:jc w:val="both"/>
        <w:rPr>
          <w:rFonts w:ascii="Times New Roman" w:hAnsi="Times New Roman"/>
        </w:rPr>
      </w:pPr>
      <w:r w:rsidRPr="00941C66">
        <w:rPr>
          <w:rFonts w:ascii="Times New Roman" w:hAnsi="Times New Roman"/>
        </w:rPr>
        <w:t xml:space="preserve">SÃO PAULO. Parecer CEE 67/98, de </w:t>
      </w:r>
      <w:r w:rsidR="00A8083D">
        <w:rPr>
          <w:rFonts w:ascii="Times New Roman" w:hAnsi="Times New Roman"/>
        </w:rPr>
        <w:t>18-03-1998.</w:t>
      </w:r>
    </w:p>
    <w:p w:rsidR="00B63156" w:rsidRPr="00941C66" w:rsidRDefault="00B63156" w:rsidP="00625FBB">
      <w:pPr>
        <w:jc w:val="both"/>
        <w:rPr>
          <w:rFonts w:ascii="Times New Roman" w:hAnsi="Times New Roman"/>
        </w:rPr>
      </w:pPr>
      <w:r w:rsidRPr="00941C66">
        <w:rPr>
          <w:rFonts w:ascii="Times New Roman" w:hAnsi="Times New Roman"/>
        </w:rPr>
        <w:t>Normas Regimentais Básicas para as Escolas Estaduais.</w:t>
      </w:r>
    </w:p>
    <w:p w:rsidR="00B63156" w:rsidRPr="00941C66" w:rsidRDefault="00B63156" w:rsidP="00625FBB">
      <w:pPr>
        <w:jc w:val="both"/>
        <w:rPr>
          <w:rFonts w:ascii="Times New Roman" w:hAnsi="Times New Roman"/>
        </w:rPr>
      </w:pPr>
      <w:r w:rsidRPr="00941C66">
        <w:rPr>
          <w:rFonts w:ascii="Times New Roman" w:hAnsi="Times New Roman"/>
        </w:rPr>
        <w:t>11</w:t>
      </w:r>
    </w:p>
    <w:p w:rsidR="00A8083D" w:rsidRDefault="00A8083D" w:rsidP="00625FBB">
      <w:pPr>
        <w:jc w:val="both"/>
        <w:rPr>
          <w:rFonts w:ascii="Times New Roman" w:hAnsi="Times New Roman"/>
        </w:rPr>
      </w:pPr>
      <w:r>
        <w:rPr>
          <w:rFonts w:ascii="Times New Roman" w:hAnsi="Times New Roman"/>
        </w:rPr>
        <w:t>Parecer CNE/CEB 07/2010</w:t>
      </w:r>
    </w:p>
    <w:p w:rsidR="00B63156" w:rsidRPr="00941C66" w:rsidRDefault="00B63156" w:rsidP="00625FBB">
      <w:pPr>
        <w:jc w:val="both"/>
        <w:rPr>
          <w:rFonts w:ascii="Times New Roman" w:hAnsi="Times New Roman"/>
        </w:rPr>
      </w:pPr>
      <w:r w:rsidRPr="00941C66">
        <w:rPr>
          <w:rFonts w:ascii="Times New Roman" w:hAnsi="Times New Roman"/>
        </w:rPr>
        <w:t>REFERÊNCIAS BIBLIOGRÁFICAS</w:t>
      </w:r>
    </w:p>
    <w:p w:rsidR="00B63156" w:rsidRPr="00941C66" w:rsidRDefault="00B63156" w:rsidP="00625FBB">
      <w:pPr>
        <w:jc w:val="both"/>
        <w:rPr>
          <w:rFonts w:ascii="Times New Roman" w:hAnsi="Times New Roman"/>
        </w:rPr>
      </w:pPr>
      <w:r w:rsidRPr="00941C66">
        <w:rPr>
          <w:rFonts w:ascii="Times New Roman" w:hAnsi="Times New Roman"/>
        </w:rPr>
        <w:t>12</w:t>
      </w:r>
    </w:p>
    <w:p w:rsidR="00B63156" w:rsidRPr="00941C66" w:rsidRDefault="00B63156" w:rsidP="00625FBB">
      <w:pPr>
        <w:jc w:val="both"/>
        <w:rPr>
          <w:rFonts w:ascii="Times New Roman" w:hAnsi="Times New Roman"/>
        </w:rPr>
      </w:pPr>
      <w:r w:rsidRPr="00941C66">
        <w:rPr>
          <w:rFonts w:ascii="Times New Roman" w:hAnsi="Times New Roman"/>
        </w:rPr>
        <w:t>Brasil. Secretaria de Educação Fundamental. Parâmetros curriculares nacionais: introdução aos parâmetros curriculares nacionais / Secretaria de Educação Fundamental. – Brasília: MEC/SEF, 1997.</w:t>
      </w:r>
    </w:p>
    <w:p w:rsidR="00B63156" w:rsidRPr="00941C66" w:rsidRDefault="00B63156" w:rsidP="00625FBB">
      <w:pPr>
        <w:jc w:val="both"/>
        <w:rPr>
          <w:rFonts w:ascii="Times New Roman" w:hAnsi="Times New Roman"/>
        </w:rPr>
      </w:pPr>
      <w:r w:rsidRPr="00941C66">
        <w:rPr>
          <w:rFonts w:ascii="Times New Roman" w:hAnsi="Times New Roman"/>
        </w:rPr>
        <w:t>13</w:t>
      </w:r>
    </w:p>
    <w:p w:rsidR="00B63156" w:rsidRPr="00941C66" w:rsidRDefault="00B63156" w:rsidP="00625FBB">
      <w:pPr>
        <w:jc w:val="both"/>
        <w:rPr>
          <w:rFonts w:ascii="Times New Roman" w:hAnsi="Times New Roman"/>
        </w:rPr>
      </w:pPr>
      <w:r w:rsidRPr="00941C66">
        <w:rPr>
          <w:rFonts w:ascii="Times New Roman" w:hAnsi="Times New Roman"/>
        </w:rPr>
        <w:t>Carvalho Pereira, M.L. Revista Paideia. Repensando a avaliação escolar. Ano IV, 5, 2003.</w:t>
      </w:r>
    </w:p>
    <w:p w:rsidR="00B63156" w:rsidRPr="00941C66" w:rsidRDefault="00B63156" w:rsidP="00625FBB">
      <w:pPr>
        <w:jc w:val="both"/>
        <w:rPr>
          <w:rFonts w:ascii="Times New Roman" w:hAnsi="Times New Roman"/>
        </w:rPr>
      </w:pPr>
      <w:r w:rsidRPr="00941C66">
        <w:rPr>
          <w:rFonts w:ascii="Times New Roman" w:hAnsi="Times New Roman"/>
        </w:rPr>
        <w:t>14</w:t>
      </w:r>
    </w:p>
    <w:p w:rsidR="00B63156" w:rsidRPr="00941C66" w:rsidRDefault="00B63156" w:rsidP="00625FBB">
      <w:pPr>
        <w:jc w:val="both"/>
        <w:rPr>
          <w:rFonts w:ascii="Times New Roman" w:hAnsi="Times New Roman"/>
        </w:rPr>
      </w:pPr>
      <w:r w:rsidRPr="00941C66">
        <w:rPr>
          <w:rFonts w:ascii="Times New Roman" w:hAnsi="Times New Roman"/>
        </w:rPr>
        <w:t>CURSINO L.; COSTA, M.L. Caderno PIBID – UFSCar – Relatos de experiências de formação docente, 1.ª edição, São Carlos, SP: Suprema Gráfica e Editora, 2013.</w:t>
      </w:r>
    </w:p>
    <w:p w:rsidR="00B63156" w:rsidRPr="00941C66" w:rsidRDefault="00B63156" w:rsidP="00625FBB">
      <w:pPr>
        <w:jc w:val="both"/>
        <w:rPr>
          <w:rFonts w:ascii="Times New Roman" w:hAnsi="Times New Roman"/>
        </w:rPr>
      </w:pPr>
      <w:r w:rsidRPr="00941C66">
        <w:rPr>
          <w:rFonts w:ascii="Times New Roman" w:hAnsi="Times New Roman"/>
        </w:rPr>
        <w:t xml:space="preserve">15 </w:t>
      </w:r>
    </w:p>
    <w:p w:rsidR="00B63156" w:rsidRPr="00941C66" w:rsidRDefault="00B63156" w:rsidP="00625FBB">
      <w:pPr>
        <w:jc w:val="both"/>
        <w:rPr>
          <w:rFonts w:ascii="Times New Roman" w:hAnsi="Times New Roman"/>
        </w:rPr>
      </w:pPr>
      <w:r w:rsidRPr="00941C66">
        <w:rPr>
          <w:rFonts w:ascii="Times New Roman" w:hAnsi="Times New Roman"/>
        </w:rPr>
        <w:t xml:space="preserve">FERNANDES, C.O.; FREITAS, L.C. Indagações sobre currículo: currículo e avaliação - organização do documento </w:t>
      </w:r>
      <w:proofErr w:type="spellStart"/>
      <w:r w:rsidRPr="00941C66">
        <w:rPr>
          <w:rFonts w:ascii="Times New Roman" w:hAnsi="Times New Roman"/>
        </w:rPr>
        <w:t>Jeanete</w:t>
      </w:r>
      <w:proofErr w:type="spellEnd"/>
      <w:r w:rsidRPr="00941C66">
        <w:rPr>
          <w:rFonts w:ascii="Times New Roman" w:hAnsi="Times New Roman"/>
        </w:rPr>
        <w:t xml:space="preserve"> </w:t>
      </w:r>
      <w:proofErr w:type="spellStart"/>
      <w:r w:rsidRPr="00941C66">
        <w:rPr>
          <w:rFonts w:ascii="Times New Roman" w:hAnsi="Times New Roman"/>
        </w:rPr>
        <w:t>Beauchamp</w:t>
      </w:r>
      <w:proofErr w:type="spellEnd"/>
      <w:r w:rsidRPr="00941C66">
        <w:rPr>
          <w:rFonts w:ascii="Times New Roman" w:hAnsi="Times New Roman"/>
        </w:rPr>
        <w:t xml:space="preserve">, Sandra Denise </w:t>
      </w:r>
      <w:proofErr w:type="spellStart"/>
      <w:r w:rsidRPr="00941C66">
        <w:rPr>
          <w:rFonts w:ascii="Times New Roman" w:hAnsi="Times New Roman"/>
        </w:rPr>
        <w:t>Pagel</w:t>
      </w:r>
      <w:proofErr w:type="spellEnd"/>
      <w:r w:rsidRPr="00941C66">
        <w:rPr>
          <w:rFonts w:ascii="Times New Roman" w:hAnsi="Times New Roman"/>
        </w:rPr>
        <w:t xml:space="preserve">, </w:t>
      </w:r>
      <w:proofErr w:type="spellStart"/>
      <w:r w:rsidRPr="00941C66">
        <w:rPr>
          <w:rFonts w:ascii="Times New Roman" w:hAnsi="Times New Roman"/>
        </w:rPr>
        <w:t>Aricélia</w:t>
      </w:r>
      <w:proofErr w:type="spellEnd"/>
      <w:r w:rsidRPr="00941C66">
        <w:rPr>
          <w:rFonts w:ascii="Times New Roman" w:hAnsi="Times New Roman"/>
        </w:rPr>
        <w:t xml:space="preserve"> Ribeiro do Nascimento. Brasília: Ministério da Educação, Secretaria de Educação Básica, 2007.</w:t>
      </w:r>
    </w:p>
    <w:p w:rsidR="00B63156" w:rsidRPr="00941C66" w:rsidRDefault="00B63156" w:rsidP="00625FBB">
      <w:pPr>
        <w:jc w:val="both"/>
        <w:rPr>
          <w:rFonts w:ascii="Times New Roman" w:hAnsi="Times New Roman"/>
        </w:rPr>
      </w:pPr>
      <w:r w:rsidRPr="00941C66">
        <w:rPr>
          <w:rFonts w:ascii="Times New Roman" w:hAnsi="Times New Roman"/>
        </w:rPr>
        <w:t>16</w:t>
      </w:r>
    </w:p>
    <w:p w:rsidR="00B63156" w:rsidRPr="00941C66" w:rsidRDefault="00B63156" w:rsidP="00625FBB">
      <w:pPr>
        <w:jc w:val="both"/>
        <w:rPr>
          <w:rFonts w:ascii="Times New Roman" w:hAnsi="Times New Roman"/>
        </w:rPr>
      </w:pPr>
      <w:r w:rsidRPr="00941C66">
        <w:rPr>
          <w:rFonts w:ascii="Times New Roman" w:hAnsi="Times New Roman"/>
        </w:rPr>
        <w:t xml:space="preserve">LEITE, L. P.; SILVA, A.M. Práticas educativas: adaptações curriculares. In: Práticas em educação especial e inclusiva na área da deficiência mental / Vera Lúcia Messias Fialho </w:t>
      </w:r>
      <w:proofErr w:type="spellStart"/>
      <w:r w:rsidRPr="00941C66">
        <w:rPr>
          <w:rFonts w:ascii="Times New Roman" w:hAnsi="Times New Roman"/>
        </w:rPr>
        <w:t>Capellini</w:t>
      </w:r>
      <w:proofErr w:type="spellEnd"/>
      <w:r w:rsidRPr="00941C66">
        <w:rPr>
          <w:rFonts w:ascii="Times New Roman" w:hAnsi="Times New Roman"/>
        </w:rPr>
        <w:t xml:space="preserve"> (org.). – Bauru: MEC/FC/SEE, 2008.</w:t>
      </w:r>
    </w:p>
    <w:p w:rsidR="00B63156" w:rsidRPr="00941C66" w:rsidRDefault="00B63156" w:rsidP="00625FBB">
      <w:pPr>
        <w:jc w:val="both"/>
        <w:rPr>
          <w:rFonts w:ascii="Times New Roman" w:hAnsi="Times New Roman"/>
        </w:rPr>
      </w:pPr>
      <w:r w:rsidRPr="00941C66">
        <w:rPr>
          <w:rFonts w:ascii="Times New Roman" w:hAnsi="Times New Roman"/>
        </w:rPr>
        <w:t>17</w:t>
      </w:r>
    </w:p>
    <w:p w:rsidR="00B63156" w:rsidRPr="00941C66" w:rsidRDefault="00B63156" w:rsidP="00625FBB">
      <w:pPr>
        <w:jc w:val="both"/>
        <w:rPr>
          <w:rFonts w:ascii="Times New Roman" w:hAnsi="Times New Roman"/>
        </w:rPr>
      </w:pPr>
      <w:r w:rsidRPr="00941C66">
        <w:rPr>
          <w:rFonts w:ascii="Times New Roman" w:hAnsi="Times New Roman"/>
        </w:rPr>
        <w:t>LUCKESI, C. C. Avaliação da aprendizagem: componente do ato pedagógico. 1. ed. São Paulo: Cortez, 2011.</w:t>
      </w:r>
    </w:p>
    <w:p w:rsidR="00B63156" w:rsidRPr="00941C66" w:rsidRDefault="00B63156" w:rsidP="00625FBB">
      <w:pPr>
        <w:jc w:val="both"/>
        <w:rPr>
          <w:rFonts w:ascii="Times New Roman" w:hAnsi="Times New Roman"/>
        </w:rPr>
      </w:pPr>
      <w:r w:rsidRPr="00941C66">
        <w:rPr>
          <w:rFonts w:ascii="Times New Roman" w:hAnsi="Times New Roman"/>
        </w:rPr>
        <w:t>18</w:t>
      </w:r>
    </w:p>
    <w:p w:rsidR="00B63156" w:rsidRPr="00941C66" w:rsidRDefault="00B63156" w:rsidP="00625FBB">
      <w:pPr>
        <w:jc w:val="both"/>
        <w:rPr>
          <w:rFonts w:ascii="Times New Roman" w:hAnsi="Times New Roman"/>
        </w:rPr>
      </w:pPr>
      <w:r w:rsidRPr="00941C66">
        <w:rPr>
          <w:rFonts w:ascii="Times New Roman" w:hAnsi="Times New Roman"/>
        </w:rPr>
        <w:t>MENEZES-FILHO, N. &amp; VASCONCELLOS, L. R. C. W. Avaliando o Impacto da Progressão Continuada no Brasil. São Paulo, Instituto Futuro Brasil, IBMEC/SP, FEA/USP, EPGE/FGV, 2004.</w:t>
      </w:r>
    </w:p>
    <w:p w:rsidR="00B63156" w:rsidRPr="00941C66" w:rsidRDefault="00B63156" w:rsidP="00625FBB">
      <w:pPr>
        <w:jc w:val="both"/>
        <w:rPr>
          <w:rFonts w:ascii="Times New Roman" w:hAnsi="Times New Roman"/>
        </w:rPr>
      </w:pPr>
      <w:r w:rsidRPr="00941C66">
        <w:rPr>
          <w:rFonts w:ascii="Times New Roman" w:hAnsi="Times New Roman"/>
        </w:rPr>
        <w:t>19</w:t>
      </w:r>
    </w:p>
    <w:p w:rsidR="00B63156" w:rsidRPr="00941C66" w:rsidRDefault="00B63156" w:rsidP="00625FBB">
      <w:pPr>
        <w:jc w:val="both"/>
        <w:rPr>
          <w:rFonts w:ascii="Times New Roman" w:hAnsi="Times New Roman"/>
        </w:rPr>
      </w:pPr>
      <w:r w:rsidRPr="00941C66">
        <w:rPr>
          <w:rFonts w:ascii="Times New Roman" w:hAnsi="Times New Roman"/>
        </w:rPr>
        <w:t>SOARES, S. S. D. A Repetência no Contexto Internacional: o que dizem os dados de avaliações das quais o Brasil não participa? Brasília, IPEA/Secretaria de Planejamento da Presidência da República, agosto 2007.</w:t>
      </w:r>
    </w:p>
    <w:p w:rsidR="00B63156" w:rsidRPr="00941C66" w:rsidRDefault="00B63156" w:rsidP="00625FBB">
      <w:pPr>
        <w:jc w:val="both"/>
        <w:rPr>
          <w:rFonts w:ascii="Times New Roman" w:hAnsi="Times New Roman"/>
        </w:rPr>
      </w:pPr>
      <w:r w:rsidRPr="00941C66">
        <w:rPr>
          <w:rFonts w:ascii="Times New Roman" w:hAnsi="Times New Roman"/>
        </w:rPr>
        <w:t>20</w:t>
      </w:r>
    </w:p>
    <w:p w:rsidR="00B63156" w:rsidRPr="00941C66" w:rsidRDefault="00B63156" w:rsidP="00625FBB">
      <w:pPr>
        <w:jc w:val="both"/>
        <w:rPr>
          <w:rFonts w:ascii="Times New Roman" w:hAnsi="Times New Roman"/>
        </w:rPr>
      </w:pPr>
      <w:r w:rsidRPr="00941C66">
        <w:rPr>
          <w:rFonts w:ascii="Times New Roman" w:hAnsi="Times New Roman"/>
        </w:rPr>
        <w:t xml:space="preserve">VASCONCELLOS, C. S. Ciclos e Repetência: Breve Incursão Histórica. In: Ciclos em Revista (2). Rio de Janeiro: </w:t>
      </w:r>
      <w:proofErr w:type="spellStart"/>
      <w:r w:rsidRPr="00941C66">
        <w:rPr>
          <w:rFonts w:ascii="Times New Roman" w:hAnsi="Times New Roman"/>
        </w:rPr>
        <w:t>Wak</w:t>
      </w:r>
      <w:proofErr w:type="spellEnd"/>
      <w:r w:rsidRPr="00941C66">
        <w:rPr>
          <w:rFonts w:ascii="Times New Roman" w:hAnsi="Times New Roman"/>
        </w:rPr>
        <w:t>, 2007.</w:t>
      </w:r>
    </w:p>
    <w:p w:rsidR="00B63156" w:rsidRPr="00941C66" w:rsidRDefault="00B63156" w:rsidP="00625FBB">
      <w:pPr>
        <w:jc w:val="both"/>
        <w:rPr>
          <w:rFonts w:ascii="Times New Roman" w:hAnsi="Times New Roman"/>
        </w:rPr>
      </w:pPr>
      <w:r w:rsidRPr="00941C66">
        <w:rPr>
          <w:rFonts w:ascii="Times New Roman" w:hAnsi="Times New Roman"/>
        </w:rPr>
        <w:t>21</w:t>
      </w:r>
    </w:p>
    <w:p w:rsidR="00EA6931" w:rsidRPr="00941C66" w:rsidRDefault="00B63156" w:rsidP="00625FBB">
      <w:pPr>
        <w:jc w:val="both"/>
        <w:rPr>
          <w:rFonts w:ascii="Times New Roman" w:hAnsi="Times New Roman"/>
        </w:rPr>
      </w:pPr>
      <w:r w:rsidRPr="00941C66">
        <w:rPr>
          <w:rFonts w:ascii="Times New Roman" w:hAnsi="Times New Roman"/>
        </w:rPr>
        <w:t>UNESCO, 3º. Estudo Regional Comparativo e Explicativo (TERCE).</w:t>
      </w:r>
      <w:r w:rsidR="00EA6931" w:rsidRPr="00941C66">
        <w:rPr>
          <w:rFonts w:ascii="Times New Roman" w:hAnsi="Times New Roman"/>
        </w:rPr>
        <w:t xml:space="preserve"> Santiago, OREALC/UNESCO, 2015.</w:t>
      </w:r>
    </w:p>
    <w:p w:rsidR="00EA6931" w:rsidRPr="00941C66" w:rsidRDefault="00EA6931" w:rsidP="00625FBB">
      <w:pPr>
        <w:jc w:val="both"/>
        <w:rPr>
          <w:rFonts w:ascii="Times New Roman" w:hAnsi="Times New Roman"/>
        </w:rPr>
      </w:pPr>
      <w:r w:rsidRPr="00941C66">
        <w:rPr>
          <w:rFonts w:ascii="Times New Roman" w:hAnsi="Times New Roman"/>
        </w:rPr>
        <w:t>DECLARAÇÃO DE VOTO</w:t>
      </w:r>
    </w:p>
    <w:p w:rsidR="00EA6931" w:rsidRPr="00941C66" w:rsidRDefault="00B63156" w:rsidP="00625FBB">
      <w:pPr>
        <w:jc w:val="both"/>
        <w:rPr>
          <w:rFonts w:ascii="Times New Roman" w:hAnsi="Times New Roman"/>
        </w:rPr>
      </w:pPr>
      <w:r w:rsidRPr="00941C66">
        <w:rPr>
          <w:rFonts w:ascii="Times New Roman" w:hAnsi="Times New Roman"/>
        </w:rPr>
        <w:t xml:space="preserve">Votei contrariamente à presente Deliberação por considerar que ela se contrapõe ao que este Conselho pregou e normatizou, especialmente após a edição da Lei de Diretrizes e Bases da Educação Nacional (Lei 9394/96) e pelos </w:t>
      </w:r>
      <w:r w:rsidR="00EA6931" w:rsidRPr="00941C66">
        <w:rPr>
          <w:rFonts w:ascii="Times New Roman" w:hAnsi="Times New Roman"/>
        </w:rPr>
        <w:t>motivos que apresento a seguir.</w:t>
      </w:r>
    </w:p>
    <w:p w:rsidR="009C1503" w:rsidRPr="00941C66" w:rsidRDefault="00B63156" w:rsidP="00625FBB">
      <w:pPr>
        <w:jc w:val="both"/>
        <w:rPr>
          <w:rFonts w:ascii="Times New Roman" w:hAnsi="Times New Roman"/>
        </w:rPr>
      </w:pPr>
      <w:r w:rsidRPr="00941C66">
        <w:rPr>
          <w:rFonts w:ascii="Times New Roman" w:hAnsi="Times New Roman"/>
        </w:rPr>
        <w:lastRenderedPageBreak/>
        <w:t xml:space="preserve">1) A Deliberação aprovada, está dividida em duas partes: uma primeira conceitual e doutrinária sobre avaliação, que resgata e consolida o que está estabelecido pelas normas gerais e por pareceres deste Conselho. Retoma o previsto na lei, pareceres do CNE e, sob o aspecto doutrinário ficaria melhor numa Indicação sobre Avaliação que em uma Deliberação. Uma segunda parte, mais objetiva e normativa que é sobre Recurso de Avaliação Final. No meu entender estas duas questões deveriam ser tratadas em normas separadas, pois se referem a assuntos diferentes. A primeira é </w:t>
      </w:r>
      <w:proofErr w:type="spellStart"/>
      <w:r w:rsidRPr="00941C66">
        <w:rPr>
          <w:rFonts w:ascii="Times New Roman" w:hAnsi="Times New Roman"/>
        </w:rPr>
        <w:t>orientativa</w:t>
      </w:r>
      <w:proofErr w:type="spellEnd"/>
      <w:r w:rsidRPr="00941C66">
        <w:rPr>
          <w:rFonts w:ascii="Times New Roman" w:hAnsi="Times New Roman"/>
        </w:rPr>
        <w:t xml:space="preserve"> para o Sistema sobre a importância da avaliação. A segunda, é normativa do aspecto processual, estabelecendo regras de proced</w:t>
      </w:r>
      <w:r w:rsidR="009C1503" w:rsidRPr="00941C66">
        <w:rPr>
          <w:rFonts w:ascii="Times New Roman" w:hAnsi="Times New Roman"/>
        </w:rPr>
        <w:t>imento para um tema específico.</w:t>
      </w:r>
    </w:p>
    <w:p w:rsidR="009C1503" w:rsidRPr="00941C66" w:rsidRDefault="00B63156" w:rsidP="00625FBB">
      <w:pPr>
        <w:jc w:val="both"/>
        <w:rPr>
          <w:rFonts w:ascii="Times New Roman" w:hAnsi="Times New Roman"/>
        </w:rPr>
      </w:pPr>
      <w:r w:rsidRPr="00941C66">
        <w:rPr>
          <w:rFonts w:ascii="Times New Roman" w:hAnsi="Times New Roman"/>
        </w:rPr>
        <w:t>2) No que diz respeito à primeira parte, nada a objetar com relação ao seu conteúdo, muito pelo contrário, ela está bem posta, a não ser que ficaria melhor colocada em uma Indicação e não em uma Deliberação, nos term</w:t>
      </w:r>
      <w:r w:rsidR="009C1503" w:rsidRPr="00941C66">
        <w:rPr>
          <w:rFonts w:ascii="Times New Roman" w:hAnsi="Times New Roman"/>
        </w:rPr>
        <w:t>os definidos por este Conselho.</w:t>
      </w:r>
    </w:p>
    <w:p w:rsidR="009C1503" w:rsidRPr="00941C66" w:rsidRDefault="00B63156" w:rsidP="00625FBB">
      <w:pPr>
        <w:jc w:val="both"/>
        <w:rPr>
          <w:rFonts w:ascii="Times New Roman" w:hAnsi="Times New Roman"/>
        </w:rPr>
      </w:pPr>
      <w:r w:rsidRPr="00941C66">
        <w:rPr>
          <w:rFonts w:ascii="Times New Roman" w:hAnsi="Times New Roman"/>
        </w:rPr>
        <w:t>3) Com relação à segunda parte, entendo que ela dá um passo atrás nas normas que este Conselho tem produzido após a LDB de 1996. Ela é excessivamente regulamentadora. Entra em detalhes na forma como as escolas devem se organizar, não respeitando a autonomia dos estabelecimentos de ensino expressa na LDB, regulamentando a relação das escolas privadas com as famílias e retomando conceitos que estavam presentes nas regulamentações deste Conselho anteriores a 1996. Isso pressupõe uma profunda desconfiança na capacidade das escolas de construir e gerir seu Projeto Pedagógico, trazendo-os para a tutela do conselho Estadual de Educação, numa centralização desnecessária e imprópria. Estabelece mecanismos de controle que não se adequam ao espírito descentralizad</w:t>
      </w:r>
      <w:r w:rsidR="009C1503" w:rsidRPr="00941C66">
        <w:rPr>
          <w:rFonts w:ascii="Times New Roman" w:hAnsi="Times New Roman"/>
        </w:rPr>
        <w:t>or da lei e das normas vigentes</w:t>
      </w:r>
    </w:p>
    <w:p w:rsidR="009C1503" w:rsidRPr="00941C66" w:rsidRDefault="00B63156" w:rsidP="00625FBB">
      <w:pPr>
        <w:jc w:val="both"/>
        <w:rPr>
          <w:rFonts w:ascii="Times New Roman" w:hAnsi="Times New Roman"/>
        </w:rPr>
      </w:pPr>
      <w:r w:rsidRPr="00941C66">
        <w:rPr>
          <w:rFonts w:ascii="Times New Roman" w:hAnsi="Times New Roman"/>
        </w:rPr>
        <w:t xml:space="preserve"> 4) Retoma um tema que há muito os Conselhos Estaduais de Educação do Brasil vêm se debatendo, que é o de transformar-se em cartórios. A regra, ora aprovada, dá um passo atrás nessa linha, transformando o CEE e as Diretorias de Ensino em cartórios de análise documental. Nesse sentido, vai contra o espírito da LDB que buscou estabelecer normas genéricas, pouco regulamentadoras, dando liberdade aos Sistemas e estabelecimentos de ensino na elabor</w:t>
      </w:r>
      <w:r w:rsidR="009C1503" w:rsidRPr="00941C66">
        <w:rPr>
          <w:rFonts w:ascii="Times New Roman" w:hAnsi="Times New Roman"/>
        </w:rPr>
        <w:t>ação do seu Projeto Pedagógico.</w:t>
      </w:r>
    </w:p>
    <w:p w:rsidR="009C1503" w:rsidRPr="00941C66" w:rsidRDefault="00B63156" w:rsidP="00625FBB">
      <w:pPr>
        <w:jc w:val="both"/>
        <w:rPr>
          <w:rFonts w:ascii="Times New Roman" w:hAnsi="Times New Roman"/>
        </w:rPr>
      </w:pPr>
      <w:r w:rsidRPr="00941C66">
        <w:rPr>
          <w:rFonts w:ascii="Times New Roman" w:hAnsi="Times New Roman"/>
        </w:rPr>
        <w:t xml:space="preserve">5) Traz uma sobrecarga documental </w:t>
      </w:r>
      <w:proofErr w:type="spellStart"/>
      <w:r w:rsidRPr="00941C66">
        <w:rPr>
          <w:rFonts w:ascii="Times New Roman" w:hAnsi="Times New Roman"/>
        </w:rPr>
        <w:t>burocratizante</w:t>
      </w:r>
      <w:proofErr w:type="spellEnd"/>
      <w:r w:rsidRPr="00941C66">
        <w:rPr>
          <w:rFonts w:ascii="Times New Roman" w:hAnsi="Times New Roman"/>
        </w:rPr>
        <w:t xml:space="preserve"> para as escolas, além de exigir a guarda de arquivos em prontuários, q</w:t>
      </w:r>
      <w:r w:rsidR="009C1503" w:rsidRPr="00941C66">
        <w:rPr>
          <w:rFonts w:ascii="Times New Roman" w:hAnsi="Times New Roman"/>
        </w:rPr>
        <w:t>ue há tempos havíamos superado.</w:t>
      </w:r>
    </w:p>
    <w:p w:rsidR="009C1503" w:rsidRPr="00941C66" w:rsidRDefault="00B63156" w:rsidP="00625FBB">
      <w:pPr>
        <w:jc w:val="both"/>
        <w:rPr>
          <w:rFonts w:ascii="Times New Roman" w:hAnsi="Times New Roman"/>
        </w:rPr>
      </w:pPr>
      <w:r w:rsidRPr="00941C66">
        <w:rPr>
          <w:rFonts w:ascii="Times New Roman" w:hAnsi="Times New Roman"/>
        </w:rPr>
        <w:t>6) Por fim, vai contra a política estabelecida pelo Estado, na gestão de sua rede, no sentido de definir a função da Supervisão. São Paulo tem procurado fazer com que o Supervisor de Ensino concentre suas atividades na gestão da aprendizagem na rede pública, comprometendo-se com os resultados das avaliações em larga escala. O Método de Melhoria de Resultados (MMR), que está sendo implantado nas escolas da rede pública e as políticas de definição dos papéis das Diretorias de Ensino, exigem a presença permanente da Supervisão e dos Professores Coordenadores nessa atividade nas escolas da rede estadual. A presente Deliberação retira o Supervisor num momento crítico de suas ações na rede pública, que é</w:t>
      </w:r>
      <w:r w:rsidR="009C1503" w:rsidRPr="00941C66">
        <w:rPr>
          <w:rFonts w:ascii="Times New Roman" w:hAnsi="Times New Roman"/>
        </w:rPr>
        <w:t xml:space="preserve"> o início do ano, para colocá-</w:t>
      </w:r>
      <w:r w:rsidRPr="00941C66">
        <w:rPr>
          <w:rFonts w:ascii="Times New Roman" w:hAnsi="Times New Roman"/>
        </w:rPr>
        <w:t>lo para analisar prontuários de alunos da rede privada. Designa dois Supervisores para ana</w:t>
      </w:r>
      <w:r w:rsidR="009C1503" w:rsidRPr="00941C66">
        <w:rPr>
          <w:rFonts w:ascii="Times New Roman" w:hAnsi="Times New Roman"/>
        </w:rPr>
        <w:t>lisar prontuário de cada aluno.</w:t>
      </w:r>
    </w:p>
    <w:p w:rsidR="009C1503" w:rsidRPr="00941C66" w:rsidRDefault="00B63156" w:rsidP="00625FBB">
      <w:pPr>
        <w:jc w:val="both"/>
        <w:rPr>
          <w:rFonts w:ascii="Times New Roman" w:hAnsi="Times New Roman"/>
        </w:rPr>
      </w:pPr>
      <w:r w:rsidRPr="00941C66">
        <w:rPr>
          <w:rFonts w:ascii="Times New Roman" w:hAnsi="Times New Roman"/>
        </w:rPr>
        <w:t>7) Enfim, entendo que a aprovação desta Deliberação significou um atraso na forma como a Educação esta</w:t>
      </w:r>
      <w:r w:rsidR="009C1503" w:rsidRPr="00941C66">
        <w:rPr>
          <w:rFonts w:ascii="Times New Roman" w:hAnsi="Times New Roman"/>
        </w:rPr>
        <w:t>va sendo encaminhada no Estado.</w:t>
      </w:r>
    </w:p>
    <w:p w:rsidR="009C1503" w:rsidRPr="00941C66" w:rsidRDefault="009C1503" w:rsidP="00625FBB">
      <w:pPr>
        <w:jc w:val="both"/>
        <w:rPr>
          <w:rFonts w:ascii="Times New Roman" w:hAnsi="Times New Roman"/>
        </w:rPr>
      </w:pPr>
      <w:r w:rsidRPr="00941C66">
        <w:rPr>
          <w:rFonts w:ascii="Times New Roman" w:hAnsi="Times New Roman"/>
        </w:rPr>
        <w:t>São Paulo, 28-06-2017</w:t>
      </w:r>
    </w:p>
    <w:p w:rsidR="009C1503" w:rsidRPr="00941C66" w:rsidRDefault="00B63156" w:rsidP="00625FBB">
      <w:pPr>
        <w:jc w:val="both"/>
        <w:rPr>
          <w:rFonts w:ascii="Times New Roman" w:hAnsi="Times New Roman"/>
        </w:rPr>
      </w:pPr>
      <w:r w:rsidRPr="00941C66">
        <w:rPr>
          <w:rFonts w:ascii="Times New Roman" w:hAnsi="Times New Roman"/>
        </w:rPr>
        <w:t>a)</w:t>
      </w:r>
      <w:r w:rsidR="009C1503" w:rsidRPr="00941C66">
        <w:rPr>
          <w:rFonts w:ascii="Times New Roman" w:hAnsi="Times New Roman"/>
        </w:rPr>
        <w:t xml:space="preserve"> Cons. Francisco José </w:t>
      </w:r>
      <w:proofErr w:type="spellStart"/>
      <w:r w:rsidR="009C1503" w:rsidRPr="00941C66">
        <w:rPr>
          <w:rFonts w:ascii="Times New Roman" w:hAnsi="Times New Roman"/>
        </w:rPr>
        <w:t>Carbonari</w:t>
      </w:r>
      <w:proofErr w:type="spellEnd"/>
    </w:p>
    <w:p w:rsidR="009C1503" w:rsidRPr="00941C66" w:rsidRDefault="00B63156" w:rsidP="00625FBB">
      <w:pPr>
        <w:jc w:val="both"/>
        <w:rPr>
          <w:rFonts w:ascii="Times New Roman" w:hAnsi="Times New Roman"/>
        </w:rPr>
      </w:pPr>
      <w:r w:rsidRPr="00941C66">
        <w:rPr>
          <w:rFonts w:ascii="Times New Roman" w:hAnsi="Times New Roman"/>
        </w:rPr>
        <w:t xml:space="preserve">DECLARAÇÃO DE VOTO </w:t>
      </w:r>
    </w:p>
    <w:p w:rsidR="009C1503" w:rsidRPr="00941C66" w:rsidRDefault="00B63156" w:rsidP="00625FBB">
      <w:pPr>
        <w:jc w:val="both"/>
        <w:rPr>
          <w:rFonts w:ascii="Times New Roman" w:hAnsi="Times New Roman"/>
        </w:rPr>
      </w:pPr>
      <w:r w:rsidRPr="00941C66">
        <w:rPr>
          <w:rFonts w:ascii="Times New Roman" w:hAnsi="Times New Roman"/>
        </w:rPr>
        <w:t>Votei a favor da Deliberação e faço esta Declaração de Voto porque o momento em que estamos vivendo demanda esforço extra para esclarecer posiçõ</w:t>
      </w:r>
      <w:r w:rsidR="009C1503" w:rsidRPr="00941C66">
        <w:rPr>
          <w:rFonts w:ascii="Times New Roman" w:hAnsi="Times New Roman"/>
        </w:rPr>
        <w:t>es. A seguir meus argumentos.</w:t>
      </w:r>
    </w:p>
    <w:p w:rsidR="002208A4" w:rsidRPr="00941C66" w:rsidRDefault="00B63156" w:rsidP="00625FBB">
      <w:pPr>
        <w:jc w:val="both"/>
        <w:rPr>
          <w:rFonts w:ascii="Times New Roman" w:hAnsi="Times New Roman"/>
        </w:rPr>
      </w:pPr>
      <w:r w:rsidRPr="00941C66">
        <w:rPr>
          <w:rFonts w:ascii="Times New Roman" w:hAnsi="Times New Roman"/>
        </w:rPr>
        <w:lastRenderedPageBreak/>
        <w:t>1) A Deliberação explicita e fortalece o caráter formativo da avaliação ampliando a preocupação com a melhoria das aprendizagens e restringindo suas funções seletivas. Sem cimentar essa nova cultura avaliativa será difícil construir a escola inclusiva que a LDB e o PNE estabeleceram como valor maior para a educação brasileira. Esse esforço de mudança cultural justifica-se no atual contexto da educação escolar brasileira. Depois de mais de 20 anos da LDB e de todas as propostas de políticas educacionais inclusivas, infelizmente os índices de fracasso escolar ainda precisam diminuir, bem como a alta porcentagem de jovens fora da escola devido a um percurso escolar acidentado desde o início do ensino fundamental. Finalmente urge reforçar a orientação formativa da avaliação por ser o mais compatível com os fun</w:t>
      </w:r>
      <w:r w:rsidR="002208A4" w:rsidRPr="00941C66">
        <w:rPr>
          <w:rFonts w:ascii="Times New Roman" w:hAnsi="Times New Roman"/>
        </w:rPr>
        <w:t>damentos filosóficos e pedagógicos da Base Nacional Curricular Comum ora em discussão no Conselho Nacional de Educação.</w:t>
      </w:r>
    </w:p>
    <w:p w:rsidR="002208A4" w:rsidRPr="00941C66" w:rsidRDefault="002208A4" w:rsidP="00625FBB">
      <w:pPr>
        <w:jc w:val="both"/>
        <w:rPr>
          <w:rFonts w:ascii="Times New Roman" w:hAnsi="Times New Roman"/>
        </w:rPr>
      </w:pPr>
      <w:r w:rsidRPr="00941C66">
        <w:rPr>
          <w:rFonts w:ascii="Times New Roman" w:hAnsi="Times New Roman"/>
        </w:rPr>
        <w:t>2) Entendo que a presença da Diretoria de Ensino na Comissão Relatora da Deliberação é uma garantia de que suas proposições são compatíveis com o processo de trabalho das instâncias supervisoras e gerenciais da Secretaria de Educação.São Paulo, 28-06-2017</w:t>
      </w:r>
    </w:p>
    <w:p w:rsidR="00362F81" w:rsidRPr="00941C66" w:rsidRDefault="002208A4" w:rsidP="00625FBB">
      <w:pPr>
        <w:jc w:val="both"/>
        <w:rPr>
          <w:rFonts w:ascii="Times New Roman" w:hAnsi="Times New Roman"/>
        </w:rPr>
      </w:pPr>
      <w:r w:rsidRPr="00941C66">
        <w:rPr>
          <w:rFonts w:ascii="Times New Roman" w:hAnsi="Times New Roman"/>
        </w:rPr>
        <w:t xml:space="preserve">a) </w:t>
      </w:r>
      <w:proofErr w:type="spellStart"/>
      <w:r w:rsidRPr="00941C66">
        <w:rPr>
          <w:rFonts w:ascii="Times New Roman" w:hAnsi="Times New Roman"/>
        </w:rPr>
        <w:t>Consª</w:t>
      </w:r>
      <w:proofErr w:type="spellEnd"/>
      <w:r w:rsidRPr="00941C66">
        <w:rPr>
          <w:rFonts w:ascii="Times New Roman" w:hAnsi="Times New Roman"/>
        </w:rPr>
        <w:t xml:space="preserve"> Guiomar </w:t>
      </w:r>
      <w:proofErr w:type="spellStart"/>
      <w:r w:rsidRPr="00941C66">
        <w:rPr>
          <w:rFonts w:ascii="Times New Roman" w:hAnsi="Times New Roman"/>
        </w:rPr>
        <w:t>Namo</w:t>
      </w:r>
      <w:proofErr w:type="spellEnd"/>
      <w:r w:rsidRPr="00941C66">
        <w:rPr>
          <w:rFonts w:ascii="Times New Roman" w:hAnsi="Times New Roman"/>
        </w:rPr>
        <w:t xml:space="preserve"> de Mello </w:t>
      </w:r>
    </w:p>
    <w:p w:rsidR="00362F81" w:rsidRPr="00941C66" w:rsidRDefault="00362F81" w:rsidP="00625FBB">
      <w:pPr>
        <w:jc w:val="both"/>
        <w:rPr>
          <w:rFonts w:ascii="Times New Roman" w:hAnsi="Times New Roman"/>
        </w:rPr>
      </w:pPr>
      <w:r w:rsidRPr="00941C66">
        <w:rPr>
          <w:rFonts w:ascii="Times New Roman" w:hAnsi="Times New Roman"/>
        </w:rPr>
        <w:t>DECLARAÇÃO DE VOTO</w:t>
      </w:r>
    </w:p>
    <w:p w:rsidR="00362F81" w:rsidRPr="00941C66" w:rsidRDefault="002208A4" w:rsidP="00625FBB">
      <w:pPr>
        <w:jc w:val="both"/>
        <w:rPr>
          <w:rFonts w:ascii="Times New Roman" w:hAnsi="Times New Roman"/>
        </w:rPr>
      </w:pPr>
      <w:r w:rsidRPr="00941C66">
        <w:rPr>
          <w:rFonts w:ascii="Times New Roman" w:hAnsi="Times New Roman"/>
        </w:rPr>
        <w:t>Votei a favor da presente Deliberação por considerar que ela se coloca na esteira das mudanças culturais e sociais havidas nas últimas décadas, apresentando-se como uma síntese dos avanços nas concepções relativas à avaliação educacional escolar. Alinha-se às proposições do direito à aprendizagem por parte das crianças, adolescentes e jovens que frequentam nossas escolas, inclusive levando em conta seus contextos culturais. Considera a importância da educação escolar como um processo contínuo de desenvolvimento cognitivo – social- -emocional, o qual não se revela apenas em uma prova final. É valiosa na medida em que propõe uma orientação de base pedagógica para o desenvolvimento de processos avaliativos na escola e também propõe registros dos processos de ensino e das avaliações a eles associados, o que favorece a reflexão sobre práticas educativas, que sabemos essenciais para a qualidade dos atos educacionais, além de enfatizar a comunicação com as famílias, e, com esse conjunto concretiza a intenção de salvaguardar direitos e deveres das escolas, dos alu</w:t>
      </w:r>
      <w:r w:rsidR="00362F81" w:rsidRPr="00941C66">
        <w:rPr>
          <w:rFonts w:ascii="Times New Roman" w:hAnsi="Times New Roman"/>
        </w:rPr>
        <w:t>nos e dos pais ou responsáveis.</w:t>
      </w:r>
    </w:p>
    <w:p w:rsidR="00362F81" w:rsidRPr="00941C66" w:rsidRDefault="00362F81" w:rsidP="00625FBB">
      <w:pPr>
        <w:jc w:val="both"/>
        <w:rPr>
          <w:rFonts w:ascii="Times New Roman" w:hAnsi="Times New Roman"/>
        </w:rPr>
      </w:pPr>
      <w:r w:rsidRPr="00941C66">
        <w:rPr>
          <w:rFonts w:ascii="Times New Roman" w:hAnsi="Times New Roman"/>
        </w:rPr>
        <w:t>São Paulo, 28-06-2017</w:t>
      </w:r>
    </w:p>
    <w:p w:rsidR="00362F81" w:rsidRPr="00941C66" w:rsidRDefault="002208A4" w:rsidP="00625FBB">
      <w:pPr>
        <w:jc w:val="both"/>
        <w:rPr>
          <w:rFonts w:ascii="Times New Roman" w:hAnsi="Times New Roman"/>
        </w:rPr>
      </w:pPr>
      <w:r w:rsidRPr="00941C66">
        <w:rPr>
          <w:rFonts w:ascii="Times New Roman" w:hAnsi="Times New Roman"/>
        </w:rPr>
        <w:t xml:space="preserve">a) </w:t>
      </w:r>
      <w:proofErr w:type="spellStart"/>
      <w:r w:rsidRPr="00941C66">
        <w:rPr>
          <w:rFonts w:ascii="Times New Roman" w:hAnsi="Times New Roman"/>
        </w:rPr>
        <w:t>Consª</w:t>
      </w:r>
      <w:proofErr w:type="spellEnd"/>
      <w:r w:rsidRPr="00941C66">
        <w:rPr>
          <w:rFonts w:ascii="Times New Roman" w:hAnsi="Times New Roman"/>
        </w:rPr>
        <w:t xml:space="preserve"> </w:t>
      </w:r>
      <w:proofErr w:type="spellStart"/>
      <w:r w:rsidRPr="00941C66">
        <w:rPr>
          <w:rFonts w:ascii="Times New Roman" w:hAnsi="Times New Roman"/>
        </w:rPr>
        <w:t>Bernardete</w:t>
      </w:r>
      <w:proofErr w:type="spellEnd"/>
      <w:r w:rsidRPr="00941C66">
        <w:rPr>
          <w:rFonts w:ascii="Times New Roman" w:hAnsi="Times New Roman"/>
        </w:rPr>
        <w:t xml:space="preserve"> Angelina Gatti Subscrita pelas Conselheiras:</w:t>
      </w:r>
    </w:p>
    <w:p w:rsidR="00362F81" w:rsidRPr="00941C66" w:rsidRDefault="002208A4" w:rsidP="00625FBB">
      <w:pPr>
        <w:jc w:val="both"/>
        <w:rPr>
          <w:rFonts w:ascii="Times New Roman" w:hAnsi="Times New Roman"/>
        </w:rPr>
      </w:pPr>
      <w:r w:rsidRPr="00941C66">
        <w:rPr>
          <w:rFonts w:ascii="Times New Roman" w:hAnsi="Times New Roman"/>
        </w:rPr>
        <w:t xml:space="preserve">a) </w:t>
      </w:r>
      <w:proofErr w:type="spellStart"/>
      <w:r w:rsidRPr="00941C66">
        <w:rPr>
          <w:rFonts w:ascii="Times New Roman" w:hAnsi="Times New Roman"/>
        </w:rPr>
        <w:t>Consª</w:t>
      </w:r>
      <w:proofErr w:type="spellEnd"/>
      <w:r w:rsidRPr="00941C66">
        <w:rPr>
          <w:rFonts w:ascii="Times New Roman" w:hAnsi="Times New Roman"/>
        </w:rPr>
        <w:t xml:space="preserve"> Maria Lúcia Franco Montoro Jens</w:t>
      </w:r>
    </w:p>
    <w:p w:rsidR="00DA4E03" w:rsidRDefault="002208A4" w:rsidP="00625FBB">
      <w:pPr>
        <w:jc w:val="both"/>
        <w:rPr>
          <w:rFonts w:ascii="Times New Roman" w:hAnsi="Times New Roman"/>
        </w:rPr>
      </w:pPr>
      <w:r w:rsidRPr="00941C66">
        <w:rPr>
          <w:rFonts w:ascii="Times New Roman" w:hAnsi="Times New Roman"/>
        </w:rPr>
        <w:t>a)</w:t>
      </w:r>
      <w:r w:rsidR="00DA4E03" w:rsidRPr="00941C66">
        <w:rPr>
          <w:rFonts w:ascii="Times New Roman" w:hAnsi="Times New Roman"/>
        </w:rPr>
        <w:t xml:space="preserve"> </w:t>
      </w:r>
      <w:proofErr w:type="spellStart"/>
      <w:r w:rsidR="00DA4E03" w:rsidRPr="00941C66">
        <w:rPr>
          <w:rFonts w:ascii="Times New Roman" w:hAnsi="Times New Roman"/>
        </w:rPr>
        <w:t>Consª</w:t>
      </w:r>
      <w:proofErr w:type="spellEnd"/>
      <w:r w:rsidR="00DA4E03" w:rsidRPr="00941C66">
        <w:rPr>
          <w:rFonts w:ascii="Times New Roman" w:hAnsi="Times New Roman"/>
        </w:rPr>
        <w:t xml:space="preserve"> Sylvia Figueiredo Gouvêa</w:t>
      </w:r>
    </w:p>
    <w:p w:rsidR="00A8083D" w:rsidRPr="00941C66" w:rsidRDefault="00A8083D" w:rsidP="00625FBB">
      <w:pPr>
        <w:jc w:val="both"/>
        <w:rPr>
          <w:rFonts w:ascii="Times New Roman" w:hAnsi="Times New Roman"/>
        </w:rPr>
      </w:pPr>
    </w:p>
    <w:p w:rsidR="009B488A" w:rsidRPr="00941C66" w:rsidRDefault="002208A4" w:rsidP="00625FBB">
      <w:pPr>
        <w:jc w:val="both"/>
        <w:rPr>
          <w:rFonts w:ascii="Times New Roman" w:hAnsi="Times New Roman"/>
        </w:rPr>
      </w:pPr>
      <w:r w:rsidRPr="00941C66">
        <w:rPr>
          <w:rFonts w:ascii="Times New Roman" w:hAnsi="Times New Roman"/>
        </w:rPr>
        <w:t>PROCESSO CEE 673</w:t>
      </w:r>
      <w:r w:rsidR="009B488A" w:rsidRPr="00941C66">
        <w:rPr>
          <w:rFonts w:ascii="Times New Roman" w:hAnsi="Times New Roman"/>
        </w:rPr>
        <w:t>/1988 – Reautuado em 03-03-2017</w:t>
      </w:r>
    </w:p>
    <w:p w:rsidR="009B488A" w:rsidRPr="00941C66" w:rsidRDefault="002208A4" w:rsidP="00625FBB">
      <w:pPr>
        <w:jc w:val="both"/>
        <w:rPr>
          <w:rFonts w:ascii="Times New Roman" w:hAnsi="Times New Roman"/>
        </w:rPr>
      </w:pPr>
      <w:r w:rsidRPr="00941C66">
        <w:rPr>
          <w:rFonts w:ascii="Times New Roman" w:hAnsi="Times New Roman"/>
        </w:rPr>
        <w:t>INTERESSAD</w:t>
      </w:r>
      <w:r w:rsidR="009B488A" w:rsidRPr="00941C66">
        <w:rPr>
          <w:rFonts w:ascii="Times New Roman" w:hAnsi="Times New Roman"/>
        </w:rPr>
        <w:t>O Conselho Estadual de Educação</w:t>
      </w:r>
    </w:p>
    <w:p w:rsidR="009B488A" w:rsidRPr="00941C66" w:rsidRDefault="002208A4" w:rsidP="00625FBB">
      <w:pPr>
        <w:jc w:val="both"/>
        <w:rPr>
          <w:rFonts w:ascii="Times New Roman" w:hAnsi="Times New Roman"/>
        </w:rPr>
      </w:pPr>
      <w:r w:rsidRPr="00941C66">
        <w:rPr>
          <w:rFonts w:ascii="Times New Roman" w:hAnsi="Times New Roman"/>
        </w:rPr>
        <w:t>ASSUNTO Diretrizes pa</w:t>
      </w:r>
      <w:r w:rsidR="009B488A" w:rsidRPr="00941C66">
        <w:rPr>
          <w:rFonts w:ascii="Times New Roman" w:hAnsi="Times New Roman"/>
        </w:rPr>
        <w:t>ra Avaliação na Educação Básica</w:t>
      </w:r>
    </w:p>
    <w:p w:rsidR="0005026D" w:rsidRPr="00941C66" w:rsidRDefault="002208A4" w:rsidP="00625FBB">
      <w:pPr>
        <w:jc w:val="both"/>
        <w:rPr>
          <w:rFonts w:ascii="Times New Roman" w:hAnsi="Times New Roman"/>
        </w:rPr>
      </w:pPr>
      <w:r w:rsidRPr="00941C66">
        <w:rPr>
          <w:rFonts w:ascii="Times New Roman" w:hAnsi="Times New Roman"/>
        </w:rPr>
        <w:t xml:space="preserve">RELATORES Conselheiros Cleide </w:t>
      </w:r>
      <w:proofErr w:type="spellStart"/>
      <w:r w:rsidRPr="00941C66">
        <w:rPr>
          <w:rFonts w:ascii="Times New Roman" w:hAnsi="Times New Roman"/>
        </w:rPr>
        <w:t>Bauab</w:t>
      </w:r>
      <w:proofErr w:type="spellEnd"/>
      <w:r w:rsidRPr="00941C66">
        <w:rPr>
          <w:rFonts w:ascii="Times New Roman" w:hAnsi="Times New Roman"/>
        </w:rPr>
        <w:t xml:space="preserve"> </w:t>
      </w:r>
      <w:proofErr w:type="spellStart"/>
      <w:r w:rsidRPr="00941C66">
        <w:rPr>
          <w:rFonts w:ascii="Times New Roman" w:hAnsi="Times New Roman"/>
        </w:rPr>
        <w:t>Bochixio</w:t>
      </w:r>
      <w:proofErr w:type="spellEnd"/>
      <w:r w:rsidRPr="00941C66">
        <w:rPr>
          <w:rFonts w:ascii="Times New Roman" w:hAnsi="Times New Roman"/>
        </w:rPr>
        <w:t xml:space="preserve">, Débora Blanco, </w:t>
      </w:r>
      <w:proofErr w:type="spellStart"/>
      <w:r w:rsidRPr="00941C66">
        <w:rPr>
          <w:rFonts w:ascii="Times New Roman" w:hAnsi="Times New Roman"/>
        </w:rPr>
        <w:t>Ghisleine</w:t>
      </w:r>
      <w:proofErr w:type="spellEnd"/>
      <w:r w:rsidRPr="00941C66">
        <w:rPr>
          <w:rFonts w:ascii="Times New Roman" w:hAnsi="Times New Roman"/>
        </w:rPr>
        <w:t xml:space="preserve"> Trigo Silveira,</w:t>
      </w:r>
      <w:r w:rsidR="009B488A" w:rsidRPr="00941C66">
        <w:rPr>
          <w:rFonts w:ascii="Times New Roman" w:hAnsi="Times New Roman"/>
        </w:rPr>
        <w:t xml:space="preserve"> Hubert </w:t>
      </w:r>
      <w:proofErr w:type="spellStart"/>
      <w:r w:rsidR="009B488A" w:rsidRPr="00941C66">
        <w:rPr>
          <w:rFonts w:ascii="Times New Roman" w:hAnsi="Times New Roman"/>
        </w:rPr>
        <w:t>Alquéres</w:t>
      </w:r>
      <w:proofErr w:type="spellEnd"/>
      <w:r w:rsidR="009B488A" w:rsidRPr="00941C66">
        <w:rPr>
          <w:rFonts w:ascii="Times New Roman" w:hAnsi="Times New Roman"/>
        </w:rPr>
        <w:t xml:space="preserve"> e Rose Neubaue</w:t>
      </w:r>
      <w:r w:rsidR="0005026D">
        <w:rPr>
          <w:rFonts w:ascii="Times New Roman" w:hAnsi="Times New Roman"/>
        </w:rPr>
        <w:t>r</w:t>
      </w:r>
    </w:p>
    <w:p w:rsidR="009B488A" w:rsidRPr="00941C66" w:rsidRDefault="002208A4" w:rsidP="00625FBB">
      <w:pPr>
        <w:jc w:val="both"/>
        <w:rPr>
          <w:rFonts w:ascii="Times New Roman" w:hAnsi="Times New Roman"/>
        </w:rPr>
      </w:pPr>
      <w:r w:rsidRPr="0005026D">
        <w:rPr>
          <w:rFonts w:ascii="Times New Roman" w:hAnsi="Times New Roman"/>
          <w:highlight w:val="yellow"/>
        </w:rPr>
        <w:t>INDICAÇÃO CEE Nº 161</w:t>
      </w:r>
      <w:r w:rsidR="009B488A" w:rsidRPr="0005026D">
        <w:rPr>
          <w:rFonts w:ascii="Times New Roman" w:hAnsi="Times New Roman"/>
          <w:highlight w:val="yellow"/>
        </w:rPr>
        <w:t>/2017 CE Aprovado em 05-07-2017</w:t>
      </w:r>
    </w:p>
    <w:p w:rsidR="00385AD9" w:rsidRPr="00941C66" w:rsidRDefault="009B488A" w:rsidP="00625FBB">
      <w:pPr>
        <w:jc w:val="both"/>
        <w:rPr>
          <w:rFonts w:ascii="Times New Roman" w:hAnsi="Times New Roman"/>
        </w:rPr>
      </w:pPr>
      <w:r w:rsidRPr="00941C66">
        <w:rPr>
          <w:rFonts w:ascii="Times New Roman" w:hAnsi="Times New Roman"/>
        </w:rPr>
        <w:t xml:space="preserve">CONSELHO PLENO </w:t>
      </w:r>
    </w:p>
    <w:p w:rsidR="00385AD9" w:rsidRPr="00941C66" w:rsidRDefault="009B488A" w:rsidP="00625FBB">
      <w:pPr>
        <w:jc w:val="both"/>
        <w:rPr>
          <w:rFonts w:ascii="Times New Roman" w:hAnsi="Times New Roman"/>
        </w:rPr>
      </w:pPr>
      <w:r w:rsidRPr="00F6375B">
        <w:rPr>
          <w:rFonts w:ascii="Times New Roman" w:hAnsi="Times New Roman"/>
        </w:rPr>
        <w:t>1.</w:t>
      </w:r>
      <w:r w:rsidR="00385AD9" w:rsidRPr="00F6375B">
        <w:rPr>
          <w:rFonts w:ascii="Times New Roman" w:hAnsi="Times New Roman"/>
        </w:rPr>
        <w:t>RELATÓRIO</w:t>
      </w:r>
    </w:p>
    <w:p w:rsidR="00F6375B" w:rsidRDefault="00F6375B" w:rsidP="00625FBB">
      <w:pPr>
        <w:jc w:val="both"/>
        <w:rPr>
          <w:rFonts w:ascii="Times New Roman" w:hAnsi="Times New Roman"/>
        </w:rPr>
      </w:pPr>
      <w:r w:rsidRPr="00F6375B">
        <w:rPr>
          <w:rFonts w:ascii="Times New Roman" w:hAnsi="Times New Roman"/>
          <w:highlight w:val="yellow"/>
        </w:rPr>
        <w:t>1.1 Introdução</w:t>
      </w:r>
    </w:p>
    <w:p w:rsidR="003427F6" w:rsidRPr="00941C66" w:rsidRDefault="002208A4" w:rsidP="00625FBB">
      <w:pPr>
        <w:jc w:val="both"/>
        <w:rPr>
          <w:rFonts w:ascii="Times New Roman" w:hAnsi="Times New Roman"/>
        </w:rPr>
      </w:pPr>
      <w:r w:rsidRPr="00941C66">
        <w:rPr>
          <w:rFonts w:ascii="Times New Roman" w:hAnsi="Times New Roman"/>
        </w:rPr>
        <w:t xml:space="preserve">A educação é essencial para a dignidade do ser humano e para a cidadania e a educação de qualidade está associada à existência de pilares básicos relacionados com o que ensinar (currículo), quem ensina (professores), onde e como ensinar (organização e gestão escolar) e o que e como avaliar (diferentes modalidades de avaliação). A avaliação constitui-se em um campo de estudo que reúne uma gama significativa de </w:t>
      </w:r>
      <w:r w:rsidRPr="00941C66">
        <w:rPr>
          <w:rFonts w:ascii="Times New Roman" w:hAnsi="Times New Roman"/>
        </w:rPr>
        <w:lastRenderedPageBreak/>
        <w:t>conhecimentos científicos e técnicos relativos às suas diferentes modalidades, processos, estratégias e utilização de seus resultados. No âmbito da avaliação educacional, os processos avaliativos devem estar a serviço da aprendizagem e sucesso dos alunos, bem como da melhoria da qualidade do ensino – e nunca associados a propósitos de exclusão. À escola não é dado segregar, discriminar. O dever da escola é ensinar e incluir Nessa perspectiva e diante do compromisso de que o currículo e a organização pedagógica da escola se coloquem a serviço de um projeto de sociedade justa, democrática e inclusiva, cabe ao Conselho Estadual de Educação promover ações que possam apoiar o processo de aperfeiçoamento da avaliação de aprendizagem. Muitos têm sido os estudos a respeito do papel da avaliação escolar. Todos levam à mesma conclusão</w:t>
      </w:r>
      <w:r w:rsidRPr="00C84B6F">
        <w:rPr>
          <w:rFonts w:ascii="Times New Roman" w:hAnsi="Times New Roman"/>
          <w:u w:val="single"/>
        </w:rPr>
        <w:t>: a avaliação deve estar sempre a serviço da aprendizagem do aluno</w:t>
      </w:r>
      <w:r w:rsidRPr="00941C66">
        <w:rPr>
          <w:rFonts w:ascii="Times New Roman" w:hAnsi="Times New Roman"/>
        </w:rPr>
        <w:t xml:space="preserve">. É este, portanto, o intuito desta Indicação/Deliberação: </w:t>
      </w:r>
      <w:r w:rsidRPr="00B0039F">
        <w:rPr>
          <w:rFonts w:ascii="Times New Roman" w:hAnsi="Times New Roman"/>
          <w:u w:val="single"/>
        </w:rPr>
        <w:t>reiterar aspectos que reforcem o caráter diagnóstico, formativo e qualitativo da avaliação</w:t>
      </w:r>
      <w:r w:rsidRPr="00941C66">
        <w:rPr>
          <w:rFonts w:ascii="Times New Roman" w:hAnsi="Times New Roman"/>
        </w:rPr>
        <w:t>, na expectativa de superar eventuais práticas de uma cultura seletiva, excludente e classificatória que, entre outros aspectos, pode se expressar em processos de avaliação que inviabilizam que crianças, adolescentes, jovens e adultos sejam respeitados em seu direito a um percurso de aprendizagem, socialização e desenvolvimento humano. Além disso, orientar as equipes de gestão escolar – nas escolas e nas Diretorias de ensino ou estruturas correspondentes – para que as dúvidas sobre resultados de avaliação possam ser resolvidas nessas instâncias, observadas as normas legais sobre o assunto. Para tanto, são retomados dispositivos legais que normatizam o assunto; além disso, explicitam-se diretrizes que possam nortear os procedimentos e processos de avaliação da aprendizagem e de registro de seus resultados, em todas as instâncias do sistema escolar. Em síntese, a despeito dos avanços que já vêm sendo registrados na área da avaliação, é necessário um esforço adicional para que os profissionais da educação e a comunidade escolar possam, coletivamente, construir respostas e encaminhar propostas para a avaliação esteja sempre a serviço da aprendizagem do aluno. Por essas razões, o Conselho Estadual da Educação revê e amplia sua norma anterior referida ao tema, objeto da Deliberação CEE 120/2013, alterada pelas Delibe</w:t>
      </w:r>
      <w:r w:rsidR="003427F6" w:rsidRPr="00941C66">
        <w:rPr>
          <w:rFonts w:ascii="Times New Roman" w:hAnsi="Times New Roman"/>
        </w:rPr>
        <w:t>rações CEE 127/2014 e 128/2014.</w:t>
      </w:r>
    </w:p>
    <w:p w:rsidR="00F6375B" w:rsidRDefault="00F6375B" w:rsidP="00625FBB">
      <w:pPr>
        <w:jc w:val="both"/>
        <w:rPr>
          <w:rFonts w:ascii="Times New Roman" w:hAnsi="Times New Roman"/>
        </w:rPr>
      </w:pPr>
      <w:r w:rsidRPr="00F6375B">
        <w:rPr>
          <w:rFonts w:ascii="Times New Roman" w:hAnsi="Times New Roman"/>
          <w:highlight w:val="yellow"/>
        </w:rPr>
        <w:t>1.2 Fundamentação Legal</w:t>
      </w:r>
    </w:p>
    <w:p w:rsidR="005B20D2" w:rsidRPr="00941C66" w:rsidRDefault="002208A4" w:rsidP="00625FBB">
      <w:pPr>
        <w:jc w:val="both"/>
        <w:rPr>
          <w:rFonts w:ascii="Times New Roman" w:hAnsi="Times New Roman"/>
        </w:rPr>
      </w:pPr>
      <w:r w:rsidRPr="00941C66">
        <w:rPr>
          <w:rFonts w:ascii="Times New Roman" w:hAnsi="Times New Roman"/>
        </w:rPr>
        <w:t xml:space="preserve">As questões que envolvem a avaliação escolar são previstas em vários diplomas legais que compõem a legislação brasileira: desde a Constituição Federal e a Lei de Diretrizes e Bases 9.394/96, até as Leis e Decretos Federais e Estaduais ou as Convenções Internacionais incorporadas ao sistema jurídico brasileiro. Além disso, consiste em objeto de diversas normas de cunho administrativo e pedagógico exaradas pelos Conselhos Nacional e Estaduais de Educação e das Secretarias Estaduais e Municipais. Em 1971, na Lei Federal 5692/71, a avaliação escolar classificatória e quantitativa passa a ser questionada, posicionamento consolidado no inciso V do Art. 24 da LDB 9394 de 1996, segundo o qual a verificação do rendimento escolar deverá ter como critério "a avaliação contínua e cumulativa do desempenho escolar com prevalência dos aspectos qualitativos sobre os quantitativos e dos resultados ao longo do período sobre os de eventuais provas finais”. Desde então a avaliação esteve cada vez mais presente na legislação federal, assim como nos diferentes pareceres e resoluções dos Conselhos estadual e federal respectivamente. Entre elas cabe destacar: Pareceres CNE/CEB </w:t>
      </w:r>
      <w:proofErr w:type="spellStart"/>
      <w:r w:rsidRPr="00941C66">
        <w:rPr>
          <w:rFonts w:ascii="Times New Roman" w:hAnsi="Times New Roman"/>
        </w:rPr>
        <w:t>Nºs</w:t>
      </w:r>
      <w:proofErr w:type="spellEnd"/>
      <w:r w:rsidRPr="00941C66">
        <w:rPr>
          <w:rFonts w:ascii="Times New Roman" w:hAnsi="Times New Roman"/>
        </w:rPr>
        <w:t xml:space="preserve"> 5/97, 12/97 e 24/08; Deliberação CEE 10/97; Indicação CEE 60/06, Deliberação CEE 59/06, Resolução CNE/CEB 7/2010. Essas proposituras reafirmam exaustivamente a concepção de que a prática da avaliação deve contemplar gama significativa de diferentes metodologias e procedimentos, e garantir ao aluno formas diversas de recuperação: paralela, contínua, sistemática e, se necessária, de final do ano escolar. Ou seja, elas deixam claro que devem ser asseguradas todas as formas e oportunidades </w:t>
      </w:r>
      <w:r w:rsidRPr="00941C66">
        <w:rPr>
          <w:rFonts w:ascii="Times New Roman" w:hAnsi="Times New Roman"/>
        </w:rPr>
        <w:lastRenderedPageBreak/>
        <w:t xml:space="preserve">possíveis de recuperação do conhecimento e continuidade de estudos com sucesso. Essa concepção de avaliação, revolucionária ainda nos dias de hoje, decorre de mudanças na própria concepção do papel da educação escolar no mundo moderno. Sua origem situa-se nas ideias </w:t>
      </w:r>
      <w:proofErr w:type="spellStart"/>
      <w:r w:rsidRPr="00941C66">
        <w:rPr>
          <w:rFonts w:ascii="Times New Roman" w:hAnsi="Times New Roman"/>
        </w:rPr>
        <w:t>escolanovistas</w:t>
      </w:r>
      <w:proofErr w:type="spellEnd"/>
      <w:r w:rsidRPr="00941C66">
        <w:rPr>
          <w:rFonts w:ascii="Times New Roman" w:hAnsi="Times New Roman"/>
        </w:rPr>
        <w:t xml:space="preserve"> que nasceram em finais do século XIX e defenderam a importância da escola para a consolidação da democracia, desde que a cada um fosse dado o tratamento adequado para desenvolver seu potencial e contribuir para o bem estar social. No escopo dessa associação entre escola e democracia, tão cara para Anísio Teixeira e os demais signatários do Manifesto</w:t>
      </w:r>
      <w:r w:rsidR="005B20D2" w:rsidRPr="00941C66">
        <w:rPr>
          <w:rFonts w:ascii="Times New Roman" w:hAnsi="Times New Roman"/>
        </w:rPr>
        <w:t xml:space="preserve"> dos Pioneiros, o que se objetivou desde sempre foi romper com as práticas quantitativas e excludentes da escola hierárquica de antes da revolução industrial, que identificavam a reprovação como um indicador corretivo de efeito moral positivo. No Brasil, devido, entre outros fatores, à profunda desigualdade social que se reflete na escola, essa cultura da avaliação como castigo tem resistido até os dias de hoje. Seus efeitos deletérios estão fartamente registrados nos altos índices de reprovação e evasão escolar e em inúmeros estudos e pesquisas educacionais recentes sobre desempenho escolar (</w:t>
      </w:r>
      <w:proofErr w:type="spellStart"/>
      <w:r w:rsidR="005B20D2" w:rsidRPr="00941C66">
        <w:rPr>
          <w:rFonts w:ascii="Times New Roman" w:hAnsi="Times New Roman"/>
        </w:rPr>
        <w:t>Naércio</w:t>
      </w:r>
      <w:proofErr w:type="spellEnd"/>
      <w:r w:rsidR="005B20D2" w:rsidRPr="00941C66">
        <w:rPr>
          <w:rFonts w:ascii="Times New Roman" w:hAnsi="Times New Roman"/>
        </w:rPr>
        <w:t xml:space="preserve">, 2004; Soares, 2007; Vasconcelos, 2007, Unesco 2015). Além disso, como bem ressalta a LDB 9394/96, assim como vários Pareceres do CEE, a nova legislação introduziu e flexibilizou as formas de organização do ensino em séries, períodos semestrais, ciclos, grupos não seriados, sempre no interesse do processo de aprendizagem. Propôs, também, a classificação do aluno em qualquer série independente de escolarização anterior, a reclassificação e a progressão continuada. Ou seja, libertou o sistema de amarras legais e burocráticas que poderiam impedir o avanço escolar e a aprendizagem progressiva dos alunos. Em síntese, nas últimas décadas, a legislação educacional reafirmou o posicionamento que vários sociólogos e psicólogos da educação vêm defendendo há décadas: a avaliação deve estar a serviço da aprendizagem e não a serviço da seleção. Segundo esta perspectiva, estabeleceu que </w:t>
      </w:r>
      <w:r w:rsidR="005B20D2" w:rsidRPr="00FC513A">
        <w:rPr>
          <w:rFonts w:ascii="Times New Roman" w:hAnsi="Times New Roman"/>
          <w:u w:val="single"/>
        </w:rPr>
        <w:t>é necessário avaliar o processo de aprendizagem na sua totalidade e que esse processo não pode ser representado ou transformado num mero cálculo matemático</w:t>
      </w:r>
      <w:r w:rsidR="005B20D2" w:rsidRPr="00941C66">
        <w:rPr>
          <w:rFonts w:ascii="Times New Roman" w:hAnsi="Times New Roman"/>
        </w:rPr>
        <w:t xml:space="preserve">. Pode-se argumentar que a legislação educacional garantiu a cada unidade escolar a liberdade de organizar sua Proposta Pedagógica e Regimento Escolar. Com efeito, a Lei Federal 5692/71 estabeleceu que compete aos estabelecimentos de ensino, nos termos dos seus regimentos, a avaliação do rendimento escolar de seus alunos. Sem dúvida, é a equipe escolar que reúne as melhores condições para acompanhar continuamente o aluno durante todo o ano letivo e avaliar o seu desempenho global. É na escola que devem ser resolvidas praticamente todas as questões referentes à avaliação do aluno, atendida a determinação do art. 12 da LDB, segundo o qual os "estabelecimentos de ensino devem respeitar as normas comuns e as do seu sistema de ensino" ou seja, as determinações da legislação maior sobre o assunto. Nesse sentido, no cenário nacional, o art. 24 da LDB 9394/96, reafirmado pela Resolução CNE 07/2010, dispõe que: “A educação básica, nos níveis fundamental e médio, será organizada de acordo com as seguintes regras comuns”, arroladas em 5 incisos que tratam de classificação e avaliação. De acordo com os mesmos, é possível concluir que a </w:t>
      </w:r>
      <w:r w:rsidR="005B20D2" w:rsidRPr="001C573A">
        <w:rPr>
          <w:rFonts w:ascii="Times New Roman" w:hAnsi="Times New Roman"/>
          <w:highlight w:val="green"/>
        </w:rPr>
        <w:t>Proposta Pedagógica e o Regimento Escolar devem enfatizar, refletir e incorporar novas formas de avaliar e classificar seus alunos, inclusive adotar a “progressão parcial, desde que preservada a sequência do currículo”</w:t>
      </w:r>
      <w:r w:rsidR="005B20D2" w:rsidRPr="00941C66">
        <w:rPr>
          <w:rFonts w:ascii="Times New Roman" w:hAnsi="Times New Roman"/>
        </w:rPr>
        <w:t xml:space="preserve"> (Inciso III). No que concerne ao inciso V, ou seja, quanto à “verificação do rendimento escolar”, as legislações são mandatórias e rezam que essa verificação observará os seguintes critérios:</w:t>
      </w:r>
    </w:p>
    <w:p w:rsidR="005B20D2" w:rsidRPr="00941C66" w:rsidRDefault="005B20D2" w:rsidP="00625FBB">
      <w:pPr>
        <w:jc w:val="both"/>
        <w:rPr>
          <w:rFonts w:ascii="Times New Roman" w:hAnsi="Times New Roman"/>
        </w:rPr>
      </w:pPr>
      <w:r w:rsidRPr="00941C66">
        <w:rPr>
          <w:rFonts w:ascii="Times New Roman" w:hAnsi="Times New Roman"/>
        </w:rPr>
        <w:t xml:space="preserve"> a) avaliação contínua e cumulativa do desempenho do aluno, com prevalência dos aspectos qualitativos sobre os quantitativos e dos resultados ao longo do período sobre os de eventuais provas finais;</w:t>
      </w:r>
    </w:p>
    <w:p w:rsidR="005B20D2" w:rsidRPr="00941C66" w:rsidRDefault="005B20D2" w:rsidP="00625FBB">
      <w:pPr>
        <w:jc w:val="both"/>
        <w:rPr>
          <w:rFonts w:ascii="Times New Roman" w:hAnsi="Times New Roman"/>
        </w:rPr>
      </w:pPr>
      <w:r w:rsidRPr="00941C66">
        <w:rPr>
          <w:rFonts w:ascii="Times New Roman" w:hAnsi="Times New Roman"/>
        </w:rPr>
        <w:lastRenderedPageBreak/>
        <w:t>b) aceleração de estudos para alunos com atraso escolar;</w:t>
      </w:r>
    </w:p>
    <w:p w:rsidR="005B20D2" w:rsidRPr="00941C66" w:rsidRDefault="005B20D2" w:rsidP="00625FBB">
      <w:pPr>
        <w:jc w:val="both"/>
        <w:rPr>
          <w:rFonts w:ascii="Times New Roman" w:hAnsi="Times New Roman"/>
        </w:rPr>
      </w:pPr>
      <w:r w:rsidRPr="00941C66">
        <w:rPr>
          <w:rFonts w:ascii="Times New Roman" w:hAnsi="Times New Roman"/>
        </w:rPr>
        <w:t>c) avanço nos cursos e nas séries mediante verificação do aprendizado;</w:t>
      </w:r>
    </w:p>
    <w:p w:rsidR="005B20D2" w:rsidRPr="00941C66" w:rsidRDefault="005B20D2" w:rsidP="00625FBB">
      <w:pPr>
        <w:jc w:val="both"/>
        <w:rPr>
          <w:rFonts w:ascii="Times New Roman" w:hAnsi="Times New Roman"/>
        </w:rPr>
      </w:pPr>
      <w:r w:rsidRPr="00941C66">
        <w:rPr>
          <w:rFonts w:ascii="Times New Roman" w:hAnsi="Times New Roman"/>
        </w:rPr>
        <w:t>d) aproveitamento de estudos concluídos com êxito;</w:t>
      </w:r>
    </w:p>
    <w:p w:rsidR="00A8083D" w:rsidRDefault="005B20D2" w:rsidP="00625FBB">
      <w:pPr>
        <w:jc w:val="both"/>
        <w:rPr>
          <w:rFonts w:ascii="Times New Roman" w:hAnsi="Times New Roman"/>
        </w:rPr>
      </w:pPr>
      <w:r w:rsidRPr="00941C66">
        <w:rPr>
          <w:rFonts w:ascii="Times New Roman" w:hAnsi="Times New Roman"/>
        </w:rPr>
        <w:t>e) obrigatoriedade de estudos de recuperação, de preferência paralelos ao período letivo, para casos de baixo rendimento, a serem disciplinados pelas instituiçõe</w:t>
      </w:r>
      <w:r w:rsidR="00A8083D">
        <w:rPr>
          <w:rFonts w:ascii="Times New Roman" w:hAnsi="Times New Roman"/>
        </w:rPr>
        <w:t>s de ensino em seus regimentos.</w:t>
      </w:r>
    </w:p>
    <w:p w:rsidR="00752641" w:rsidRDefault="005B20D2" w:rsidP="00625FBB">
      <w:pPr>
        <w:jc w:val="both"/>
        <w:rPr>
          <w:rFonts w:ascii="Times New Roman" w:hAnsi="Times New Roman"/>
        </w:rPr>
      </w:pPr>
      <w:r w:rsidRPr="00941C66">
        <w:rPr>
          <w:rFonts w:ascii="Times New Roman" w:hAnsi="Times New Roman"/>
        </w:rPr>
        <w:t xml:space="preserve">Por sua vez, a Resolução CNE/CBE 07/2010, no inciso II do artigo 32, afirma que </w:t>
      </w:r>
      <w:r w:rsidRPr="004D0AA1">
        <w:rPr>
          <w:rFonts w:ascii="Times New Roman" w:hAnsi="Times New Roman"/>
          <w:u w:val="single"/>
        </w:rPr>
        <w:t>a avaliação deverá utilizar vários instrumentos e procedimentos, tais como a observação, o registro descritivo e reflexivo, os trabalhos individuais e coletivos, os portfólios, exercícios, provas, questionários, dentre outros</w:t>
      </w:r>
      <w:r w:rsidRPr="00941C66">
        <w:rPr>
          <w:rFonts w:ascii="Times New Roman" w:hAnsi="Times New Roman"/>
        </w:rPr>
        <w:t>, tendo em conta a sua adequação à faixa etária e às características de desenvolvimento do educando. No âmbito estadual, entre 1995 e 1997, no ensino fundamental da rede pública estadual paulista ocorrem quedas significativas nas taxas de repetência (de 14,1 para 3,8%) e evasão (de 8,9% para 5,4%), em decorrência de várias ações desencadeadas no período, tais como a ampliação da jornada escolar para 5 horas diárias, a obrigatoriedade de reforço e recuperação paralela e durante todo o ano e inclusive nas férias, a presença de coordenação pedagógica em todas as escolas, as classes de aceleração, as salas ambiente, entre outras . Nesse ínterim, após grande participação e discussão da sociedade civil e dos educadores, é aprovada, em dezembro de 1996, a Lei de Diretrizes e Bases da Educação 9394/96, conferindo maior flexibilização à organização dos sistemas de ensino e de suas escolas. Frente a essa situação, Conselho Estadual de Educação de São Paulo propõe, na Deliberação CEE 9/97, o regime de progressão continuada para o ensino fundamental paulista, organizado em um ou mais ciclos, com o objetivo de garantir aos alunos continuidade de estudos, e recomenda o reforço e a recuperação de conteúdos para garantir a progressão com qualidade. A seguir, a Deliberação CEE 10/97 reforça as propostas colocadas pela Lei de Diretrizes e Bases da Educação sobre organização do sistema de ensino, avaliação e presença de recuperação da aprendizagem. No âmbito nacional, o artigo 3º. da LDB, institui que o ensino deve garantir a todos igualdade de condições para o acesso e permanência na escola, no sentido de destacar o compromisso do sistema escola e seus educadores em relação à aprendizagem daqueles que, em algum momento de sua trajetória escolar (ou de sua interrupção), não puderam aprender de modo satisfatório. Nessa direção, o Conselho Estadual aprova a Deliberação CEE 59/2006 e a Indicação CEE 60/2006, que estabelecem condições especiais de atividades escolares de aprendizagem e avaliação para discentes cujo estado de saúde as recomende, "independentemente dos motivos ou de sua duração, sejam elas perenes, de duração variável ou intermitente". A Indicação CEE 60/2006, fundamenta-se na existência de situações em que a afecção é comprometedora da normalidade da vida escolar e o estudante merece e deve ser apoiado, conforme sua necessidade e dentro das possibilidades da Instituição Educacional. Afirma ainda, que na vida atual, as perturbações da esfera mental são de incidência crescente, cujos casos compreendem, em escala cada vez maior, adolescentes e crianças. Ressalta que tais casos, na perspectiva educacional, exigem especial atenção, para que a Instituição Educacional e os professores, mediante adequados procedimentos, auxiliem a missão de curar o mal e não contribuam para seu agravamento com a adição de insucesso escolar que se possa evitar, além de</w:t>
      </w:r>
      <w:r w:rsidR="009A555E" w:rsidRPr="00941C66">
        <w:rPr>
          <w:rFonts w:ascii="Times New Roman" w:hAnsi="Times New Roman"/>
        </w:rPr>
        <w:t xml:space="preserve"> terem efetivamente garantido o direito à educação. Mais recentemente, a Deliberação CEE 149/2016 que estabelece normas para a educação especial no Sistema Estadual de Ensino e a Indicação 155/2016, reafirmam a necessidade de “adoção de práticas de ensino adequadas às diferenças, com respeito ao ritmo de aprendizagem dos alunos, e aplicação de avaliações que levem em conta as diferenças e que não avaliem para categorizar os alunos e/ou excluí-los, mas para conhecer melhor as suas </w:t>
      </w:r>
      <w:r w:rsidR="009A555E" w:rsidRPr="00941C66">
        <w:rPr>
          <w:rFonts w:ascii="Times New Roman" w:hAnsi="Times New Roman"/>
        </w:rPr>
        <w:lastRenderedPageBreak/>
        <w:t>possibilidades de aprender e de ensiná-los adequadamente”. Independente do avanço dessas proposições legais, nacionais e estaduais, bem como do esforço feito pelas escolas do sistema estadual buscando a melhoria da qualidade do ensino e dos indicadores educacionais, ainda se registram índices de reprovação e evasão significativos. Os mais altos índices, os gargalos, concentram-se, no ensino fundamental paulista, no 3º</w:t>
      </w:r>
      <w:r w:rsidR="00116F71" w:rsidRPr="00941C66">
        <w:rPr>
          <w:rFonts w:ascii="Times New Roman" w:hAnsi="Times New Roman"/>
        </w:rPr>
        <w:t xml:space="preserve"> ano (5,6%), no 6º ano (6,0%), no 9º ano; no Ensino Médio, na 1ª série (17,7%). Esses índices são ainda maiores para o sistema educacional brasileiro. Eles revelam, portanto, a importância da discussão sobre procedimentos de avaliação e principalmente do uso de seus resultados para implementar estratégias e recursos que possibilitem garantir a aprendizagem e o domínio dos conteúdos com sucesso pelos estudantes. Portanto, seria necessário um estudo mais aprofundado para analisar esses gargalos, pois eles coincidem com marcos significativos no regime escolar seriado: 3º ano: fim do primeiro ciclo; 6º ano passagem da fase em que os professores são pedagogos polivalentes para a fase em que os docentes são licenciados para assumir disciplinas específicas e 1º série do EM, nov</w:t>
      </w:r>
      <w:r w:rsidR="00752641">
        <w:rPr>
          <w:rFonts w:ascii="Times New Roman" w:hAnsi="Times New Roman"/>
        </w:rPr>
        <w:t>amente mudança de fase escolar.</w:t>
      </w:r>
    </w:p>
    <w:p w:rsidR="00752641" w:rsidRDefault="00116F71" w:rsidP="00625FBB">
      <w:pPr>
        <w:jc w:val="both"/>
        <w:rPr>
          <w:rFonts w:ascii="Times New Roman" w:hAnsi="Times New Roman"/>
        </w:rPr>
      </w:pPr>
      <w:r w:rsidRPr="00752641">
        <w:rPr>
          <w:rFonts w:ascii="Times New Roman" w:hAnsi="Times New Roman"/>
          <w:highlight w:val="yellow"/>
        </w:rPr>
        <w:t>1.3 Consideraçõ</w:t>
      </w:r>
      <w:r w:rsidR="00752641" w:rsidRPr="00752641">
        <w:rPr>
          <w:rFonts w:ascii="Times New Roman" w:hAnsi="Times New Roman"/>
          <w:highlight w:val="yellow"/>
        </w:rPr>
        <w:t>es sobre o texto da Deliberação</w:t>
      </w:r>
    </w:p>
    <w:p w:rsidR="00F444A3" w:rsidRPr="00941C66" w:rsidRDefault="00116F71" w:rsidP="00625FBB">
      <w:pPr>
        <w:jc w:val="both"/>
        <w:rPr>
          <w:rFonts w:ascii="Times New Roman" w:hAnsi="Times New Roman"/>
        </w:rPr>
      </w:pPr>
      <w:r w:rsidRPr="00941C66">
        <w:rPr>
          <w:rFonts w:ascii="Times New Roman" w:hAnsi="Times New Roman"/>
        </w:rPr>
        <w:t>A elaboração de uma nova Deliberação do Conselho Estadual de Educação, que dispõe sobre procedimentos de avaliação, reforço e recuperação e recursos referentes aos resultados finais de avaliação de alunos do Sistema de Ensino Fundamental e Médio do Estado de São Paulo, é uma boa oportunidade para reforçar conceitos e lembrar alguns fundamentos e pressupostos contidos na legislação educacional brasileira, em especial na Lei 9394/96, que estabelece as Diretrizes e Bases da educação nacional. A presente Deliberação é inspirada na LDB e na Resolução CNE/CEB 7/2010, que fixa as Diretrizes Curriculares Nacionais para o Ensino Fundamental de 9 (nove) anos. A Deliberação explicita que a proposta curricular de cada escola, as estratégias de implementação do currículo e as formas de avaliação devem ser especificados no Proposta Pedagógica e no Regimento Escolar. De início, é necessário reafirmar que a maneira como se compreende a avaliação escolar bem como as suas práticas, fundamenta-se, entre outros aspectos, no papel social atribuído às instituições escolares, nas concepções que se têm a respeito do conhecimento, do currículo e do pro</w:t>
      </w:r>
      <w:r w:rsidR="00F444A3" w:rsidRPr="00941C66">
        <w:rPr>
          <w:rFonts w:ascii="Times New Roman" w:hAnsi="Times New Roman"/>
        </w:rPr>
        <w:t>cesso de ensino- -aprendizagem.</w:t>
      </w:r>
    </w:p>
    <w:p w:rsidR="00EE260A" w:rsidRDefault="00F6375B" w:rsidP="00625FBB">
      <w:pPr>
        <w:jc w:val="both"/>
        <w:rPr>
          <w:rFonts w:ascii="Times New Roman" w:hAnsi="Times New Roman"/>
        </w:rPr>
      </w:pPr>
      <w:r w:rsidRPr="0081250E">
        <w:rPr>
          <w:rFonts w:ascii="Times New Roman" w:hAnsi="Times New Roman"/>
          <w:highlight w:val="yellow"/>
        </w:rPr>
        <w:t>1.3.1</w:t>
      </w:r>
      <w:r w:rsidR="00EE260A" w:rsidRPr="0081250E">
        <w:rPr>
          <w:rFonts w:ascii="Times New Roman" w:hAnsi="Times New Roman"/>
          <w:highlight w:val="yellow"/>
        </w:rPr>
        <w:t xml:space="preserve"> </w:t>
      </w:r>
      <w:r w:rsidR="00116F71" w:rsidRPr="0081250E">
        <w:rPr>
          <w:rFonts w:ascii="Times New Roman" w:hAnsi="Times New Roman"/>
          <w:highlight w:val="yellow"/>
        </w:rPr>
        <w:t>A Avaliação integra os proces</w:t>
      </w:r>
      <w:r w:rsidR="00EE260A" w:rsidRPr="0081250E">
        <w:rPr>
          <w:rFonts w:ascii="Times New Roman" w:hAnsi="Times New Roman"/>
          <w:highlight w:val="yellow"/>
        </w:rPr>
        <w:t>sos de ensino e de aprendizagem</w:t>
      </w:r>
    </w:p>
    <w:p w:rsidR="00A71AF8" w:rsidRPr="00941C66" w:rsidRDefault="00116F71" w:rsidP="00625FBB">
      <w:pPr>
        <w:jc w:val="both"/>
        <w:rPr>
          <w:rFonts w:ascii="Times New Roman" w:hAnsi="Times New Roman"/>
        </w:rPr>
      </w:pPr>
      <w:r w:rsidRPr="00941C66">
        <w:rPr>
          <w:rFonts w:ascii="Times New Roman" w:hAnsi="Times New Roman"/>
        </w:rPr>
        <w:t xml:space="preserve">Integrar avaliação em seu contexto mais amplo significa reconhecer que o processo de avaliação é indissociável dos processos de ensino e de aprendizagem, concepção esta já enfatizada nos Parâmetros Curriculares Nacionais, há cerca de 20 anos (1998,1997): “A avaliação é hoje compreendida pelos educadores como elemento integrador, entre a aprendizagem e o ensino, </w:t>
      </w:r>
      <w:r w:rsidR="00A71AF8" w:rsidRPr="00941C66">
        <w:rPr>
          <w:rFonts w:ascii="Times New Roman" w:hAnsi="Times New Roman"/>
        </w:rPr>
        <w:t>que envolve múltiplos aspectos:</w:t>
      </w:r>
    </w:p>
    <w:p w:rsidR="00A71AF8" w:rsidRPr="00941C66" w:rsidRDefault="00116F71" w:rsidP="00625FBB">
      <w:pPr>
        <w:jc w:val="both"/>
        <w:rPr>
          <w:rFonts w:ascii="Times New Roman" w:hAnsi="Times New Roman"/>
        </w:rPr>
      </w:pPr>
      <w:r w:rsidRPr="00941C66">
        <w:rPr>
          <w:rFonts w:ascii="Times New Roman" w:hAnsi="Times New Roman"/>
        </w:rPr>
        <w:t>• o ajuste e a orientação da intervenção pedagógica para que o</w:t>
      </w:r>
      <w:r w:rsidR="00A71AF8" w:rsidRPr="00941C66">
        <w:rPr>
          <w:rFonts w:ascii="Times New Roman" w:hAnsi="Times New Roman"/>
        </w:rPr>
        <w:t xml:space="preserve"> aluno aprenda da melhor forma;</w:t>
      </w:r>
    </w:p>
    <w:p w:rsidR="00A71AF8" w:rsidRPr="00941C66" w:rsidRDefault="00116F71" w:rsidP="00625FBB">
      <w:pPr>
        <w:jc w:val="both"/>
        <w:rPr>
          <w:rFonts w:ascii="Times New Roman" w:hAnsi="Times New Roman"/>
        </w:rPr>
      </w:pPr>
      <w:r w:rsidRPr="00941C66">
        <w:rPr>
          <w:rFonts w:ascii="Times New Roman" w:hAnsi="Times New Roman"/>
        </w:rPr>
        <w:t>• obtenção de informações sobre os objetivos que foram atingidos;</w:t>
      </w:r>
    </w:p>
    <w:p w:rsidR="00A71AF8" w:rsidRPr="00941C66" w:rsidRDefault="00116F71" w:rsidP="00625FBB">
      <w:pPr>
        <w:jc w:val="both"/>
        <w:rPr>
          <w:rFonts w:ascii="Times New Roman" w:hAnsi="Times New Roman"/>
        </w:rPr>
      </w:pPr>
      <w:r w:rsidRPr="00941C66">
        <w:rPr>
          <w:rFonts w:ascii="Times New Roman" w:hAnsi="Times New Roman"/>
        </w:rPr>
        <w:t>• obtenção de informações sobre o que foi apre</w:t>
      </w:r>
      <w:r w:rsidR="00A71AF8" w:rsidRPr="00941C66">
        <w:rPr>
          <w:rFonts w:ascii="Times New Roman" w:hAnsi="Times New Roman"/>
        </w:rPr>
        <w:t>ndido e como;</w:t>
      </w:r>
    </w:p>
    <w:p w:rsidR="00A71AF8" w:rsidRPr="00941C66" w:rsidRDefault="00116F71" w:rsidP="00625FBB">
      <w:pPr>
        <w:jc w:val="both"/>
        <w:rPr>
          <w:rFonts w:ascii="Times New Roman" w:hAnsi="Times New Roman"/>
        </w:rPr>
      </w:pPr>
      <w:r w:rsidRPr="00941C66">
        <w:rPr>
          <w:rFonts w:ascii="Times New Roman" w:hAnsi="Times New Roman"/>
        </w:rPr>
        <w:t>• reflexão contínua dos professor</w:t>
      </w:r>
      <w:r w:rsidR="00A71AF8" w:rsidRPr="00941C66">
        <w:rPr>
          <w:rFonts w:ascii="Times New Roman" w:hAnsi="Times New Roman"/>
        </w:rPr>
        <w:t>es sobre sua prática educativa;</w:t>
      </w:r>
    </w:p>
    <w:p w:rsidR="00A71AF8" w:rsidRPr="00941C66" w:rsidRDefault="00116F71" w:rsidP="00625FBB">
      <w:pPr>
        <w:jc w:val="both"/>
        <w:rPr>
          <w:rFonts w:ascii="Times New Roman" w:hAnsi="Times New Roman"/>
        </w:rPr>
      </w:pPr>
      <w:r w:rsidRPr="00941C66">
        <w:rPr>
          <w:rFonts w:ascii="Times New Roman" w:hAnsi="Times New Roman"/>
        </w:rPr>
        <w:t xml:space="preserve">• tomada de consciência de seus avanços, </w:t>
      </w:r>
      <w:r w:rsidR="00A71AF8" w:rsidRPr="00941C66">
        <w:rPr>
          <w:rFonts w:ascii="Times New Roman" w:hAnsi="Times New Roman"/>
        </w:rPr>
        <w:t>dificuldades e possibilidades”.</w:t>
      </w:r>
    </w:p>
    <w:p w:rsidR="00A71AF8" w:rsidRPr="00941C66" w:rsidRDefault="00116F71" w:rsidP="00625FBB">
      <w:pPr>
        <w:jc w:val="both"/>
        <w:rPr>
          <w:rFonts w:ascii="Times New Roman" w:hAnsi="Times New Roman"/>
        </w:rPr>
      </w:pPr>
      <w:r w:rsidRPr="00941C66">
        <w:rPr>
          <w:rFonts w:ascii="Times New Roman" w:hAnsi="Times New Roman"/>
        </w:rPr>
        <w:t xml:space="preserve">No entanto, nem sempre os diálogos contemporâneos sobre a avaliação escolar e suas práticas refletem essa concepção. Assim, por exemplo, não é de todo incomum o uso da expressão “avaliação do aluno”, indicando que a comunidade escolar (professores, equipe de gestão escolar, alunos e pais de alunos) referem-se à avaliação apenas como o instrumento que verifica até que ponto cada aluno conseguiu atingir determinados objetivos ou consolidar determinadas competências e habilidades previstas para um determinado período de tempo e componente escolar. Portanto, deixa-se fora de </w:t>
      </w:r>
      <w:r w:rsidRPr="00941C66">
        <w:rPr>
          <w:rFonts w:ascii="Times New Roman" w:hAnsi="Times New Roman"/>
        </w:rPr>
        <w:lastRenderedPageBreak/>
        <w:t xml:space="preserve">consideração a finalidade básica desse processo, que é a de oferecer informações aos professores e à equipe escolar sobre até que ponto a atuação docente permitiu que os resultados esperados fossem alcançados e sobre o que precisa ser alterado para que as aprendizagens planejadas possam ser efetivamente consolidadas. No caso dos PCN, o uso da expressão “para que aluno aprenda da melhor forma” ressalta outro aspecto da avaliação: não se trata de avaliar as aprendizagens dos alunos sob o ponto de vista apenas quantitativo (o quanto o aluno aprendeu ou não aprendeu), mas também e essencialmente do ponto de vista qualitativo (como e até que ponto aprendeu em seu processo de desenvolvimento e o quanto e como ainda pode aprender). Segundo esta concepção, a avaliação escolar tem uma função eminentemente pedagógica: ela permeia os processos de ensino e de aprendizagem e se coloca a seu serviço, uma vez que pretende subsidiar os professores e a escola na definição dos limites e das possibilidades de cada aluno, bem como das ações que contribuam para favorecer o seu desenvolvimento. Dessa maneira, os resultados da avaliação subsidiam a </w:t>
      </w:r>
      <w:proofErr w:type="gramStart"/>
      <w:r w:rsidRPr="00941C66">
        <w:rPr>
          <w:rFonts w:ascii="Times New Roman" w:hAnsi="Times New Roman"/>
        </w:rPr>
        <w:t>prá</w:t>
      </w:r>
      <w:proofErr w:type="gramEnd"/>
      <w:r w:rsidRPr="00941C66">
        <w:rPr>
          <w:rFonts w:ascii="Times New Roman" w:hAnsi="Times New Roman"/>
        </w:rPr>
        <w:t xml:space="preserve">- tica pedagógica dos professores, oferecendo-lhe elementos que permitem tanto a reflexão sobre sua prática (o que deu certo, o que não funcionou, porque funcionou em certos casos e não em outros, por exemplo) quanto a proposição de novas estratégias – de ensino e de avaliação. Ainda segundo essa concepção, o processo de avaliação pode oferecer importantes informações para o aluno a respeito de seus avanços, desafios e limites – e de estratégias que lhe permitam avançar. Em síntese, segundo a concepção aqui expressa, a avaliação escolar não pode ser encarada como um fim em si mesma, mas como meio para assegurar que todos os alunos atinjam os objetivos da escolaridade básica. Ao contrário do que supõe a avaliação classificatória, que se utiliza dos resultados do desempenho escolar para catalogar os alunos em “aprovados” e “reprovados”, a avaliação formativa se coloca continuamente a serviço das aprendizagens de todos os alunos. Coerentemente com essa cultura da aprendizagem, deve-se agir preventivamente, uma vez que a reprovação e a evasão resultam de um processo mais amplo do que os resultados finais de avaliação podem expressar. Neste contexto, o caráter diagnóstico da avaliação desempenha papel crucial, uma vez que oferece elementos para a identificação das dificuldades de aprendizagem dos alunos e, o que é indispensável, para a proposição de atividades de reforço e recuperação e o redimensionamento da ação pedagógica dos professores. No caso das escolas da rede estadual, este processo contínuo de acompanhamento pode ser apoiado pela plataforma Foco Aprendizagem, que permite a consulta aos resultados gerais dos anos e séries avaliados no SARESP, em Língua Portuguesa e Matemática. Como esses resultados são expressos com base nas habilidades avaliadas, tem-se indicações sobre as habilidades e competências que devem ser priorizadas na prática docente e, ainda, nos projetos de reforço de recuperação. Além dos resultados do SARESP, a plataforma permite a consulta individualizada (por aluno, por série, por turma e por habilidade) dos resultados das avaliações em processo de Língua Portuguesa e Matemática. Desta forma, a plataforma pode representar um recurso valioso para que a avaliação nas escolas do sistema estadual assuma seu caráter diagnóstico, a serviço da aprendizagem dos alunos e do redimensionamento da ação pedagógica dos professores, no sentido de identificar e corrigir dificuldades de aprendizagem – um mecanismo a ser privilegiado no conjunto das </w:t>
      </w:r>
      <w:r w:rsidR="00A71AF8" w:rsidRPr="00941C66">
        <w:rPr>
          <w:rFonts w:ascii="Times New Roman" w:hAnsi="Times New Roman"/>
        </w:rPr>
        <w:t>escolas do Estado de São Paulo.</w:t>
      </w:r>
    </w:p>
    <w:p w:rsidR="00EE260A" w:rsidRDefault="00116F71" w:rsidP="00625FBB">
      <w:pPr>
        <w:jc w:val="both"/>
        <w:rPr>
          <w:rFonts w:ascii="Times New Roman" w:hAnsi="Times New Roman"/>
        </w:rPr>
      </w:pPr>
      <w:r w:rsidRPr="00EE260A">
        <w:rPr>
          <w:rFonts w:ascii="Times New Roman" w:hAnsi="Times New Roman"/>
          <w:highlight w:val="yellow"/>
        </w:rPr>
        <w:t>1.3.2 Diversidade, inclu</w:t>
      </w:r>
      <w:r w:rsidR="00EE260A" w:rsidRPr="00EE260A">
        <w:rPr>
          <w:rFonts w:ascii="Times New Roman" w:hAnsi="Times New Roman"/>
          <w:highlight w:val="yellow"/>
        </w:rPr>
        <w:t>são e avaliação</w:t>
      </w:r>
    </w:p>
    <w:p w:rsidR="002A39E6" w:rsidRPr="00941C66" w:rsidRDefault="00116F71" w:rsidP="00625FBB">
      <w:pPr>
        <w:jc w:val="both"/>
        <w:rPr>
          <w:rFonts w:ascii="Times New Roman" w:hAnsi="Times New Roman"/>
        </w:rPr>
      </w:pPr>
      <w:r w:rsidRPr="00941C66">
        <w:rPr>
          <w:rFonts w:ascii="Times New Roman" w:hAnsi="Times New Roman"/>
        </w:rPr>
        <w:t xml:space="preserve">A educação, visando ao pleno desenvolvimento da pessoa com igualdade de condições para o acesso e permanência na escola, é expressa na Constituição da República Federativa do Brasil (BRASIL, 1988) como direito social de todos. Entretanto, a implementação deste direito perpassa questões sociais e pedagógicas que requerem </w:t>
      </w:r>
      <w:r w:rsidRPr="00941C66">
        <w:rPr>
          <w:rFonts w:ascii="Times New Roman" w:hAnsi="Times New Roman"/>
        </w:rPr>
        <w:lastRenderedPageBreak/>
        <w:t>especial atenção. Dentre elas, as possíveis dificuldades de aprendizagem apresentadas pelos alunos devem ser objeto desta atenção, uma vez que podem ser derivadas da</w:t>
      </w:r>
      <w:r w:rsidR="002A39E6" w:rsidRPr="00941C66">
        <w:rPr>
          <w:rFonts w:ascii="Times New Roman" w:hAnsi="Times New Roman"/>
        </w:rPr>
        <w:t xml:space="preserve"> defasagem específica do aluno ou ainda, do modo e das condi- </w:t>
      </w:r>
      <w:proofErr w:type="spellStart"/>
      <w:r w:rsidR="002A39E6" w:rsidRPr="00941C66">
        <w:rPr>
          <w:rFonts w:ascii="Times New Roman" w:hAnsi="Times New Roman"/>
        </w:rPr>
        <w:t>ções</w:t>
      </w:r>
      <w:proofErr w:type="spellEnd"/>
      <w:r w:rsidR="002A39E6" w:rsidRPr="00941C66">
        <w:rPr>
          <w:rFonts w:ascii="Times New Roman" w:hAnsi="Times New Roman"/>
        </w:rPr>
        <w:t xml:space="preserve"> do ensino (CURSINO; COSTA, 2013).</w:t>
      </w:r>
    </w:p>
    <w:p w:rsidR="002A39E6" w:rsidRPr="00941C66" w:rsidRDefault="002A39E6" w:rsidP="00625FBB">
      <w:pPr>
        <w:jc w:val="both"/>
        <w:rPr>
          <w:rFonts w:ascii="Times New Roman" w:hAnsi="Times New Roman"/>
        </w:rPr>
      </w:pPr>
      <w:r w:rsidRPr="00941C66">
        <w:rPr>
          <w:rFonts w:ascii="Times New Roman" w:hAnsi="Times New Roman"/>
        </w:rPr>
        <w:t>A flexibilização do ensino, como adaptação curricular, é elemento imprescindível para a inclusão de todos, independentemente de suas especificidades. De acordo com Leite e Silva (2008), a inclusão escolar se insere no amplo contexto da inclusão social cujo objetivo é efetivar a equiparação de oportunidade para todos, incluindo aqueles que foram excluídos da sociedade devidos a condições econômicas, culturais, raciais, físicas ou intelectuais. Para que a educação se efetive garantindo o acesso de todos, indistintamente, aos conhecimentos acumulados historicamente, é necessário que as ações educativas assegurem condição de permanência e continuidade de estudos por meio de recursos e estratégias que respondam às especificidades individuais. A Lei 9.394/96 registra em suas diretrizes a inclusão, o reconhecimento e a valorização da diversidade, a flexibilidade, a autonomia, além da competência para o trabalho e a cidadania. Aqui, a flexibilidade está garantida à escola, aos professores e ao aluno por meio dos estudos de recuperação paralelos, progressão parcial, avanços em cursos e séries, currículo, entre outros. Neste sentido, prover meios de recuperação dos alunos que apresentam menor rendimento ou defasagem idade/série consubstancia-se na adaptação curricular enquanto prática pedagógica que atende a todos, visando ao desenvolvimento das potencialidades dentro das diferenças de cada pessoa, seja ela público alvo da educação especial ou não. (CURSINO; COSTA, 2013). Diante do exposto, faz-se necessário debruçar-se na questão da avaliação, uma vez que, para diagnosticar o rendimento dos alunos, há que se realizar atividades articuladas e coerentes com o seu percurso no processo de construção de suas aprendizagens. Portanto, a avaliação, em sua estreita vinculação com o currículo, tem implicações diretas na reformulação de objetivos das ações pedagógicas, dos conteúdos e das estratégias metodológicas adotadas. Diferentemente da avaliação classificatória e seletiva que leva à exclusão, separando alunos que aprendem os conteúdos programados para a série/ano daqueles que não os aprendem, é possível conceber uma avaliação orientada “pela lógica da inclusão, da construção da autonomia, da mediação, da construção da responsabilidade com o coletivo”, considerando as diferenças individuais e os diferentes modos de aprender (FERNANDES; FREITAS 2007, p.20). Tal perspectiva alinha-se, no parecer de Fernandes e Freitas (2007), com a proposta de uma escola que leva em conta as inúmeras possibilidades da aprendizagem, partindo do princípio de que todos são capazes, desde que as ações educativas, as estratégias, os conteúdos sejam planejados e adaptados a partir das infindáveis possibilidades de aprender dos alunos. A LDB estabelece que as Escolas devem propor seus regimentos escolares e, uma vez aprovados pelas Diretorias de Ensino, têm autonomia para aplicá-los. O Regimento Escolar é o documento que dita a organização e o funcionamento de uma instituição de ensino; ele regulamenta as relações entre os participantes do processo educativo e deve trazer com as regras mínimas reguladoras das relações escolares, sobretudo para segurança e tranquilidade dos alunos e famílias. A falta de transparência, clareza e coerência fragiliza as relações sociais na Escola, estabelece um clima de desconfiança entre as partes e tem efeitos perversos na aprendizagem dos alunos. Elaborar um Regimento Escolar que respeite a Lei, seja suficientemente claro, transparente e reflita as necessidades da comunidade escolar, é essencial para o sucesso do trabalho pedagógico a ser desenvolvido.</w:t>
      </w:r>
    </w:p>
    <w:p w:rsidR="00817130" w:rsidRDefault="002A39E6" w:rsidP="00625FBB">
      <w:pPr>
        <w:jc w:val="both"/>
        <w:rPr>
          <w:rFonts w:ascii="Times New Roman" w:hAnsi="Times New Roman"/>
        </w:rPr>
      </w:pPr>
      <w:r w:rsidRPr="00817130">
        <w:rPr>
          <w:rFonts w:ascii="Times New Roman" w:hAnsi="Times New Roman"/>
          <w:highlight w:val="yellow"/>
        </w:rPr>
        <w:t>1.3</w:t>
      </w:r>
      <w:r w:rsidR="00817130" w:rsidRPr="00817130">
        <w:rPr>
          <w:rFonts w:ascii="Times New Roman" w:hAnsi="Times New Roman"/>
          <w:highlight w:val="yellow"/>
        </w:rPr>
        <w:t>.3 Avaliar não é apenas “medir”</w:t>
      </w:r>
    </w:p>
    <w:p w:rsidR="00EC448F" w:rsidRPr="00941C66" w:rsidRDefault="002A39E6" w:rsidP="00625FBB">
      <w:pPr>
        <w:jc w:val="both"/>
        <w:rPr>
          <w:rFonts w:ascii="Times New Roman" w:hAnsi="Times New Roman"/>
        </w:rPr>
      </w:pPr>
      <w:r w:rsidRPr="00941C66">
        <w:rPr>
          <w:rFonts w:ascii="Times New Roman" w:hAnsi="Times New Roman"/>
        </w:rPr>
        <w:lastRenderedPageBreak/>
        <w:t>Embora seja razoavelmente difundida a ideia de que avaliar é sinônimo de medir, de atribuir “valor” sob a forma de uma nota numérica ou de um conceito, é imprescindível reconhecer que avaliar não significa ou não se restringe a medir. Há inúmeras estratégias que podem ser utilizadas no processo de avaliação, como por exemplo, a observação direta, os exercícios, as provas, a realização de pesquisas, a elaboração de</w:t>
      </w:r>
      <w:r w:rsidR="00EC448F" w:rsidRPr="00941C66">
        <w:rPr>
          <w:rFonts w:ascii="Times New Roman" w:hAnsi="Times New Roman"/>
        </w:rPr>
        <w:t xml:space="preserve"> </w:t>
      </w:r>
    </w:p>
    <w:p w:rsidR="00817130" w:rsidRDefault="00EC448F" w:rsidP="00625FBB">
      <w:pPr>
        <w:jc w:val="both"/>
        <w:rPr>
          <w:rFonts w:ascii="Times New Roman" w:hAnsi="Times New Roman"/>
        </w:rPr>
      </w:pPr>
      <w:proofErr w:type="gramStart"/>
      <w:r w:rsidRPr="00941C66">
        <w:rPr>
          <w:rFonts w:ascii="Times New Roman" w:hAnsi="Times New Roman"/>
        </w:rPr>
        <w:t>relatórios</w:t>
      </w:r>
      <w:proofErr w:type="gramEnd"/>
      <w:r w:rsidRPr="00941C66">
        <w:rPr>
          <w:rFonts w:ascii="Times New Roman" w:hAnsi="Times New Roman"/>
        </w:rPr>
        <w:t>, entre tantos outras. (Carvalho Pereira, 2005). A essas “provas” podem ser atribuídas notas ou conceitos – no entanto, isto representa apenas uma parte do processo de avaliação, em que são reunidas informações sobre as aprendizagens construídas pelos alunos. Segundo esse entendimento, “medir refere-se ao presente e a</w:t>
      </w:r>
      <w:r w:rsidR="00817130">
        <w:rPr>
          <w:rFonts w:ascii="Times New Roman" w:hAnsi="Times New Roman"/>
        </w:rPr>
        <w:t>o passado e visa obter informa</w:t>
      </w:r>
      <w:r w:rsidRPr="00941C66">
        <w:rPr>
          <w:rFonts w:ascii="Times New Roman" w:hAnsi="Times New Roman"/>
        </w:rPr>
        <w:t xml:space="preserve">ções a respeito do progresso efetuado pelos estudantes. Avaliar refere-se à reflexão sobre as informações obtidas com vistas a planejar o futuro”. (Carvalho Pereira, 2005). Segundo esta perspectiva, os resultados das avaliações integram o processo de avaliação, oferecendo um conjunto de informações sobre as aprendizagens construídas pelos alunos. Esta dimensão da avaliação ilustra o seu caráter retrospectivo, em que as medidas representam apenas o retrato dos processos de ensino e de aprendizagem. Segundo Pereira, “é como se o professor tirasse muitas fotos de cada aluno, em diferentes momentos da aprendizagem, verificando, entre outros aspectos, os passos dados, os obstáculos que venceu, as soluções que encontrou para prosseguir”. No entanto, a avaliação tem caráter prospectivo, pois supõe o acompanhamento do desenvolvimento do estudante para permitir que se possa fazer uma “apreciação final” a respeito de ações educacionais futuras: ações de reforço e recuperação, por exemplo, ou de reformulação da prática docente. Aliás, um dos desafios à gestão escolar e à prática pedagógica reside no registro dos resultados das avaliações, de maneira que permita documentar, descrever e analisar o desenvolvimento do aluno em seu itinerário formativo, no intuito de permitir aos professores e à equipe escolar o planejamento da continuidade de sua atuação docente: o que deve ser reforçado, o que não é recomendável repetir, entre outros aspectos. Outro aspecto relevante desses registros é, sem dúvida, o fato de que eles propiciam uma excelente reflexão a respeito da heterogeneidade entre os alunos, o que pode contribuir para que a equipe escolar e os professores ampliem a sua compreensão e o seu respeito em relação às diferenças entre as maneiras de aprender, seja entre os estudantes, seja em relação aos diferentes componentes curriculares. Em síntese, do conjunto de registros das aprendizagens de cada aluno resulta uma estimativa do que ele aprendeu, um “juízo de valor”, um “resultado” – com base no qual os professores e a escola decidirão se ele pode ou não ser promovido. Embora esse entendimento possa parecer óbvio, alguns casos apreciados por este Conselho em matéria de avaliação revelam que os resultados das avaliações são interpretados como medidas exatas da “quantidade” de conhecimentos dominados ou não pelos alunos. Essa situação é mais usual em componentes curriculares, em que a avaliação tende a ser encarada como resultado de aferições “matematicamente exatas”, com base nas quais decide-se o futuro de cada aluno. Neste contexto, são desconsiderados questionamentos e relativizações, como por exemplo, até que ponto notas iguais expressam as mesmas “quantidades” de aprendizagem? Em uma escala de 0 a 10, a partir de que diferença entre as “notas” é possível admitir a “distância” entre as “quantidades” de aprendizagem que elas representam? Em que medida décimos são capazes de refletir diferenças significativas de domínio do conhecimento? Até que ponto é possível classificar objetivamente as questões ou itens que compõem uma prova de acordo com o grau de dificuldade presumido pelos professores que as elaboram? Em que medida são equivalentes os critérios de avaliação adotados por diferentes professores que atuam em um mesmo componente curricular? E entre diferentes componentes curriculares? É necessário, ainda, reforçar o entendimento a ser dado à </w:t>
      </w:r>
      <w:r w:rsidRPr="00941C66">
        <w:rPr>
          <w:rFonts w:ascii="Times New Roman" w:hAnsi="Times New Roman"/>
        </w:rPr>
        <w:lastRenderedPageBreak/>
        <w:t>expressão “desempenho global”. Em primeiro lugar, ela é enfática em relação ao fato de que avaliação do desempenho</w:t>
      </w:r>
      <w:r w:rsidR="00073E6C" w:rsidRPr="00941C66">
        <w:rPr>
          <w:rFonts w:ascii="Times New Roman" w:hAnsi="Times New Roman"/>
        </w:rPr>
        <w:t xml:space="preserve"> do aluno não pode se restringir aos seus aspectos meramente quantitativos, já que avaliar não é medir. Em segundo lugar, o “desempenho global” deve resultar da análise do desempenho do aluno no conjunto dos componentes curriculares – não em termos de componentes curriculares isolados. Por fim, é necessário enfatizar que o desempenho global não pode s</w:t>
      </w:r>
      <w:r w:rsidR="00817130">
        <w:rPr>
          <w:rFonts w:ascii="Times New Roman" w:hAnsi="Times New Roman"/>
        </w:rPr>
        <w:t>er reduzido a uma média global.</w:t>
      </w:r>
    </w:p>
    <w:p w:rsidR="00817130" w:rsidRDefault="00073E6C" w:rsidP="00625FBB">
      <w:pPr>
        <w:jc w:val="both"/>
        <w:rPr>
          <w:rFonts w:ascii="Times New Roman" w:hAnsi="Times New Roman"/>
        </w:rPr>
      </w:pPr>
      <w:r w:rsidRPr="0081250E">
        <w:rPr>
          <w:rFonts w:ascii="Times New Roman" w:hAnsi="Times New Roman"/>
          <w:highlight w:val="yellow"/>
        </w:rPr>
        <w:t>1.3.4 A atuação da equipe escolar, a ação superviso</w:t>
      </w:r>
      <w:r w:rsidR="00817130" w:rsidRPr="0081250E">
        <w:rPr>
          <w:rFonts w:ascii="Times New Roman" w:hAnsi="Times New Roman"/>
          <w:highlight w:val="yellow"/>
        </w:rPr>
        <w:t>ra e a avaliação</w:t>
      </w:r>
    </w:p>
    <w:p w:rsidR="0081250E" w:rsidRDefault="00073E6C" w:rsidP="00625FBB">
      <w:pPr>
        <w:jc w:val="both"/>
        <w:rPr>
          <w:rFonts w:ascii="Times New Roman" w:hAnsi="Times New Roman"/>
        </w:rPr>
      </w:pPr>
      <w:r w:rsidRPr="00941C66">
        <w:rPr>
          <w:rFonts w:ascii="Times New Roman" w:hAnsi="Times New Roman"/>
        </w:rPr>
        <w:t xml:space="preserve">É imprescindível a participação do Diretor da Escola e da Coordenação Pedagógica nas reuniões de planejamento e reuniões pedagógicas, para que, em conjunto, sejam realizados debates, estudos e reflexões sobre avaliação bem como para o estabelecimento das condições possíveis para uma ação efetiva junto aos alunos. Do mesmo modo, a equipe de gestão escolar e a Supervisão de ensino têm papel importante no estímulo, orientação, planejamento e participação ativa nas reuniões pedagógicas em que os estudos de casos de alunos com dificuldade de aprendizagem sejam analisados, sob o enfoque da busca de alternativas que levem o aluno a progredir no seu processo de aprendizagem. Estudos de casos concretos analisados pelos professores em conjunto com a Coordenação Pedagógica e a Supervisão de Ensino fortalecem e incentivam o coletivo da escola, para buscar formas de organização que estimulem e propiciem o progresso do aluno no seu processo de aprendizagem. Reuniões sistemáticas em que se privilegiem o estudo e a reflexão sobre avaliação, a troca de saberes, a busca conjunta de estratégias que levem o aluno a progredir no seu processo de aprendizagem, fortalecem o compromisso de todos com os alunos com dificuldades de aprendizagem ao longo do ano letivo. O diagnóstico precoce das dificuldades dos alunos é a forma de prevenir o fracasso e o abandono escolar e essa ação terá maior potencial de bons resultados se contar com a atuação próxima da Supervisão de Ensino junto às equipes escolares. Com efeito, o supervisor de ensino, como parte da equipe gestora da escola, exerce um papel importante e necessário na garantia do cumprimento das leis vigentes, no que tange aos aspectos administrativos e pedagógicos. Frente à atuação da escola, dos seus indicadores, de acesso, permanência e sucesso, e de suas possíveis fragilidades, ele auxilia na proposição e adoção de medidas que garantam a melhoria do desempenho escolar dos alunos, ao mesmo tempo em que acompanha o cumprimento dos processos de ensino e de aprendizagem e, como guardião da aplicação da LDB, intervém e, se necessário, representa ao seu superior para as providências – cabíveis. – Registro contínuo e instrumental dos procedimentos avaliativos A avaliação deve fazer parte dos processos de ensino e de aprendizagem e seus procedimentos deverão ser registrados em documentos comprobatórios de escolarização do aluno. De acordo com a Lei de Diretrizes e Bases da Educação Nacional (Lei 9.394/96), é responsabilidade dos docentes “zelar pela aprendizagem dos alunos” e “estabelecer estratégias de recuperação para os alunos de menor rendimento”. Dessa forma, os registros são ferramentas indispensáveis para organizar a prática docente e tornar as avaliações mais dialógicas. Após cada avaliação periódica, é necessário que os professores façam um relatório detalhado com a identificação do aluno, o conceito obtido, apontando as habilidades e competências alcançadas, as que ainda não alcançou e quais as intervenções necessárias para a melhoria do desempenho do educando. Ao apontar as principais dificuldades do aluno, os professores devem também indicar caminhos para esse aluno avance e atinja novos patamares de conhecimento. Nesse relatório, é preciso mencionar as metodologias diversificadas e os recursos didáticos diferenciados utilizados, bem como as estratégias de recuperação empregadas. Cabe aos professores romper com o tradicionalismo inoperante e com a ideia de homogeneidade, levando em consideração a </w:t>
      </w:r>
      <w:r w:rsidRPr="00941C66">
        <w:rPr>
          <w:rFonts w:ascii="Times New Roman" w:hAnsi="Times New Roman"/>
        </w:rPr>
        <w:lastRenderedPageBreak/>
        <w:t xml:space="preserve">diversidade produtiva da sala de aula e as necessidades apresentadas pelo aluno. Segundo </w:t>
      </w:r>
      <w:proofErr w:type="spellStart"/>
      <w:r w:rsidRPr="00941C66">
        <w:rPr>
          <w:rFonts w:ascii="Times New Roman" w:hAnsi="Times New Roman"/>
        </w:rPr>
        <w:t>Luckesi</w:t>
      </w:r>
      <w:proofErr w:type="spellEnd"/>
      <w:r w:rsidRPr="00941C66">
        <w:rPr>
          <w:rFonts w:ascii="Times New Roman" w:hAnsi="Times New Roman"/>
        </w:rPr>
        <w:t xml:space="preserve"> (2011, p. 185), “só faz sentido trabalhar com avaliação se estivermos desejosos de buscar soluções, visto que o ato de avaliar, em si, é subsidiário de soluções”. Desse modo, as recomendações dos professores aos responsáveis pelo aluno são fundamentais. Essas recomendações devem aproximar a família da escola. Os responsáveis precisam saber das ações pedagógicas e de todo processo de avaliação do estudante. – A atuação dos Conselhos de Série, Classe e Colegiados similares Nesse momento, torna-se oportuno resgatar os sentidos da palavra “conselho”. Nos dicionários da Língua Portuguesa, encontramos as seguintes acepções: parecer, bom senso, sabedoria, prudência, opinião refletida, assim como comissão, assembleia, corpo consultivo. O termo Conselho de Classe/Ano/ Série/Termo, portanto, traz esse sentido de assembleia, grupo de pessoas, colegiado que, com bom senso e prudência, emite uma opinião refletida sobre as questões pedagógicas que envolvem ensino e aprendizagem, professores e aluno. Consequentemente, o Conselho de Classe/Ano/Série/Termo deve garantir a participação de todos os envolvidos nos processos de ensino e de aprendizagem. Professores, alunos e equipe gestora deverão refletir sobre as causas das distorções desse processo, buscando soluções para os problemas encontrados. Toda opinião refletida deverá estar embasada nos planos e atividades realizadas pelos professores, nos relatórios periódicos das avaliações, nos registros comprobatórios da oferta de recuperação contínua e paralela nos termos da Lei de Diretrizes e Bases da Educação Nacional (Lei 9.394/96) e das Diretrizes Curriculares Nacionais Gerais da Educação Básica (Resolução CNE/CEB 07/2010). As ações e reflexões do Conselho de Classe/Ano/Série/ Termo não podem deixar de levar em consideração essas e as demais legislações educacionais. Dessa forma, é fundamental que o Conselho de Classe/Ano/Série/Termo conheça bem a proposta pedagógica e o regimento da escola, para acompanhar os processos de ensino e de aprendizagem e discutir sobre as prá- ticas curriculares presentes na sala de aula. Cabe ao Colegiado verificar e refletir se essas práticas estão adequadas e se promovem o desenvolvimento individual dos alunos e da classe como um todo. Além disso, o Conselho deve considerar as diferenças socioculturais, emocionais, cognitivas e comportamentais dos estudantes (Deliberação CEE 59/2006 e Indicação CEE 60/2006) e levar em consideração as especificidades do público-alvo da educação especial (Lei 13.146, de 6 de julho de 2015, Indicação CEE 155/2016 e Deliberação CEE149/2016). O conhecimento criterioso da turma e de cada aluno será obtido por meio dos resultados das avaliações internas realizadas ao longo dos processos de ensino e de aprendizagem. As Normas Regimentais Básicas para as Escolas Estaduais (Parecer CEE 67/98) deixam claro que as avaliações internas são de responsabilidade da escola e deve</w:t>
      </w:r>
      <w:r w:rsidR="00941C66">
        <w:rPr>
          <w:rFonts w:ascii="Times New Roman" w:hAnsi="Times New Roman"/>
        </w:rPr>
        <w:t>m ser realizadas de forma contí</w:t>
      </w:r>
      <w:r w:rsidRPr="00941C66">
        <w:rPr>
          <w:rFonts w:ascii="Times New Roman" w:hAnsi="Times New Roman"/>
        </w:rPr>
        <w:t>nua, cumulativa e sistemática, tendo como um de seus objetivos o diagnóstico da situação de aprendizagem de cada aluno, em relação à programação curricular prevista e desenvolvida em cada nível e etapa da escolaridade. De acordo com as referidas normas, as avaliações internas têm por objetivo fundamentar as decisões do Classe/Ano/ Série/Termo quanto à necessidade de procedimentos paralelos ou intensivos de reforço e recuperação da aprendizagem, de classificação e reclassificação de alunos. Por isso, as atas devem conter o percurso reflexivo dos membros do Conselho com as propostas de planejamento e replanejamento das atividades curriculares e metodológicas. O órgão colegiado tem de formular e registrar as propostas educativas que garantam a recuperação das defasagens dos alunos, apontando as mudanças necessárias nos encaminhamentos pedagógicos para superar tais defasagens. Tais procedimentos devem ser estendidos para todas as</w:t>
      </w:r>
      <w:r w:rsidR="00D47E98" w:rsidRPr="00941C66">
        <w:rPr>
          <w:rFonts w:ascii="Times New Roman" w:hAnsi="Times New Roman"/>
        </w:rPr>
        <w:t xml:space="preserve"> escolas tendo em vista as disposições referentes à avaliação previstas na Lei 9.394/1996 e nas normas do Conselho Nacional e do Conselho Estadual </w:t>
      </w:r>
      <w:r w:rsidR="00D47E98" w:rsidRPr="00941C66">
        <w:rPr>
          <w:rFonts w:ascii="Times New Roman" w:hAnsi="Times New Roman"/>
        </w:rPr>
        <w:lastRenderedPageBreak/>
        <w:t>de Educação. Dessa maneira, fica claro que o Conselho de Classe/Ano/ Série/Termo tem uma função pedagógica muito relevante na unidade escolar. É desejável, dessa perspectiva, que tenha como norte a concepção de educação que considera que todos alunos são capazes de aprender. Frente a essas considerações, o CEE apresenta novo Projeto de Deliberação, anexo a esta Indicação, compatibilizando os pontos principais da LDB 9394/96 com a legislação recente sobre as Diretrizes Curriculares Nacionais Gerais da Educação Básica, que devem nortear os procedimentos</w:t>
      </w:r>
      <w:r w:rsidR="0081250E">
        <w:rPr>
          <w:rFonts w:ascii="Times New Roman" w:hAnsi="Times New Roman"/>
        </w:rPr>
        <w:t xml:space="preserve"> de avaliação, refor</w:t>
      </w:r>
      <w:r w:rsidR="00D47E98" w:rsidRPr="00941C66">
        <w:rPr>
          <w:rFonts w:ascii="Times New Roman" w:hAnsi="Times New Roman"/>
        </w:rPr>
        <w:t xml:space="preserve">ço e recuperação da aprendizagem, e pedidos de reconsideração e recursos aos resultados finais de avaliação de alunos do Sistema de Ensino Fundamental </w:t>
      </w:r>
      <w:r w:rsidR="0081250E">
        <w:rPr>
          <w:rFonts w:ascii="Times New Roman" w:hAnsi="Times New Roman"/>
        </w:rPr>
        <w:t>e Médio do Estado de São Paulo.</w:t>
      </w:r>
    </w:p>
    <w:p w:rsidR="0081250E" w:rsidRDefault="0081250E" w:rsidP="00625FBB">
      <w:pPr>
        <w:jc w:val="both"/>
        <w:rPr>
          <w:rFonts w:ascii="Times New Roman" w:hAnsi="Times New Roman"/>
        </w:rPr>
      </w:pPr>
      <w:r w:rsidRPr="0081250E">
        <w:rPr>
          <w:rFonts w:ascii="Times New Roman" w:hAnsi="Times New Roman"/>
          <w:highlight w:val="yellow"/>
        </w:rPr>
        <w:t>2. CONCLUSÃO</w:t>
      </w:r>
    </w:p>
    <w:p w:rsidR="00941C66" w:rsidRDefault="00D47E98" w:rsidP="00625FBB">
      <w:pPr>
        <w:jc w:val="both"/>
        <w:rPr>
          <w:rFonts w:ascii="Times New Roman" w:hAnsi="Times New Roman"/>
        </w:rPr>
      </w:pPr>
      <w:r w:rsidRPr="00941C66">
        <w:rPr>
          <w:rFonts w:ascii="Times New Roman" w:hAnsi="Times New Roman"/>
        </w:rPr>
        <w:t>Dessa forma, propomos ao Conselho Pleno a aprovação do anexo Projeto de Del</w:t>
      </w:r>
      <w:r w:rsidR="00941C66">
        <w:rPr>
          <w:rFonts w:ascii="Times New Roman" w:hAnsi="Times New Roman"/>
        </w:rPr>
        <w:t>iberação. São Paulo, 05-07-2017</w:t>
      </w:r>
    </w:p>
    <w:p w:rsidR="004668BF" w:rsidRDefault="00D47E98" w:rsidP="00625FBB">
      <w:pPr>
        <w:jc w:val="both"/>
        <w:rPr>
          <w:rFonts w:ascii="Times New Roman" w:hAnsi="Times New Roman"/>
        </w:rPr>
      </w:pPr>
      <w:r w:rsidRPr="00941C66">
        <w:rPr>
          <w:rFonts w:ascii="Times New Roman" w:hAnsi="Times New Roman"/>
        </w:rPr>
        <w:t xml:space="preserve">a) </w:t>
      </w:r>
      <w:proofErr w:type="spellStart"/>
      <w:r w:rsidRPr="00941C66">
        <w:rPr>
          <w:rFonts w:ascii="Times New Roman" w:hAnsi="Times New Roman"/>
        </w:rPr>
        <w:t>Consª</w:t>
      </w:r>
      <w:proofErr w:type="spellEnd"/>
      <w:r w:rsidRPr="00941C66">
        <w:rPr>
          <w:rFonts w:ascii="Times New Roman" w:hAnsi="Times New Roman"/>
        </w:rPr>
        <w:t xml:space="preserve">. </w:t>
      </w:r>
      <w:proofErr w:type="spellStart"/>
      <w:r w:rsidRPr="00941C66">
        <w:rPr>
          <w:rFonts w:ascii="Times New Roman" w:hAnsi="Times New Roman"/>
        </w:rPr>
        <w:t>Gh</w:t>
      </w:r>
      <w:r w:rsidR="004668BF">
        <w:rPr>
          <w:rFonts w:ascii="Times New Roman" w:hAnsi="Times New Roman"/>
        </w:rPr>
        <w:t>isleine</w:t>
      </w:r>
      <w:proofErr w:type="spellEnd"/>
      <w:r w:rsidR="004668BF">
        <w:rPr>
          <w:rFonts w:ascii="Times New Roman" w:hAnsi="Times New Roman"/>
        </w:rPr>
        <w:t xml:space="preserve"> Trigo Silveira</w:t>
      </w:r>
    </w:p>
    <w:p w:rsidR="00941C66" w:rsidRDefault="00941C66" w:rsidP="00625FBB">
      <w:pPr>
        <w:jc w:val="both"/>
        <w:rPr>
          <w:rFonts w:ascii="Times New Roman" w:hAnsi="Times New Roman"/>
        </w:rPr>
      </w:pPr>
      <w:r>
        <w:rPr>
          <w:rFonts w:ascii="Times New Roman" w:hAnsi="Times New Roman"/>
        </w:rPr>
        <w:t>Relatora</w:t>
      </w:r>
    </w:p>
    <w:p w:rsidR="004668BF" w:rsidRDefault="004668BF" w:rsidP="00625FBB">
      <w:pPr>
        <w:jc w:val="both"/>
        <w:rPr>
          <w:rFonts w:ascii="Times New Roman" w:hAnsi="Times New Roman"/>
        </w:rPr>
      </w:pPr>
      <w:r>
        <w:rPr>
          <w:rFonts w:ascii="Times New Roman" w:hAnsi="Times New Roman"/>
        </w:rPr>
        <w:t xml:space="preserve">a) </w:t>
      </w:r>
      <w:proofErr w:type="spellStart"/>
      <w:r>
        <w:rPr>
          <w:rFonts w:ascii="Times New Roman" w:hAnsi="Times New Roman"/>
        </w:rPr>
        <w:t>Consª</w:t>
      </w:r>
      <w:proofErr w:type="spellEnd"/>
      <w:r>
        <w:rPr>
          <w:rFonts w:ascii="Times New Roman" w:hAnsi="Times New Roman"/>
        </w:rPr>
        <w:t xml:space="preserve">. Cleide </w:t>
      </w:r>
      <w:proofErr w:type="spellStart"/>
      <w:r>
        <w:rPr>
          <w:rFonts w:ascii="Times New Roman" w:hAnsi="Times New Roman"/>
        </w:rPr>
        <w:t>Bauab</w:t>
      </w:r>
      <w:proofErr w:type="spellEnd"/>
      <w:r>
        <w:rPr>
          <w:rFonts w:ascii="Times New Roman" w:hAnsi="Times New Roman"/>
        </w:rPr>
        <w:t xml:space="preserve"> </w:t>
      </w:r>
      <w:proofErr w:type="spellStart"/>
      <w:r>
        <w:rPr>
          <w:rFonts w:ascii="Times New Roman" w:hAnsi="Times New Roman"/>
        </w:rPr>
        <w:t>Bochixio</w:t>
      </w:r>
      <w:proofErr w:type="spellEnd"/>
    </w:p>
    <w:p w:rsidR="004668BF" w:rsidRDefault="00D47E98" w:rsidP="00625FBB">
      <w:pPr>
        <w:jc w:val="both"/>
        <w:rPr>
          <w:rFonts w:ascii="Times New Roman" w:hAnsi="Times New Roman"/>
        </w:rPr>
      </w:pPr>
      <w:r w:rsidRPr="00941C66">
        <w:rPr>
          <w:rFonts w:ascii="Times New Roman" w:hAnsi="Times New Roman"/>
        </w:rPr>
        <w:t>Relatora</w:t>
      </w:r>
    </w:p>
    <w:p w:rsidR="004668BF" w:rsidRDefault="00D47E98" w:rsidP="00625FBB">
      <w:pPr>
        <w:jc w:val="both"/>
        <w:rPr>
          <w:rFonts w:ascii="Times New Roman" w:hAnsi="Times New Roman"/>
        </w:rPr>
      </w:pPr>
      <w:r w:rsidRPr="00941C66">
        <w:rPr>
          <w:rFonts w:ascii="Times New Roman" w:hAnsi="Times New Roman"/>
        </w:rPr>
        <w:t xml:space="preserve"> a) </w:t>
      </w:r>
      <w:proofErr w:type="spellStart"/>
      <w:r w:rsidRPr="00941C66">
        <w:rPr>
          <w:rFonts w:ascii="Times New Roman" w:hAnsi="Times New Roman"/>
        </w:rPr>
        <w:t>Consª</w:t>
      </w:r>
      <w:proofErr w:type="spellEnd"/>
      <w:r w:rsidRPr="00941C66">
        <w:rPr>
          <w:rFonts w:ascii="Times New Roman" w:hAnsi="Times New Roman"/>
        </w:rPr>
        <w:t>. Débora Gonzalez Costa Blanco</w:t>
      </w:r>
    </w:p>
    <w:p w:rsidR="004668BF" w:rsidRDefault="004668BF" w:rsidP="00625FBB">
      <w:pPr>
        <w:jc w:val="both"/>
        <w:rPr>
          <w:rFonts w:ascii="Times New Roman" w:hAnsi="Times New Roman"/>
        </w:rPr>
      </w:pPr>
      <w:r>
        <w:rPr>
          <w:rFonts w:ascii="Times New Roman" w:hAnsi="Times New Roman"/>
        </w:rPr>
        <w:t xml:space="preserve"> Relatora</w:t>
      </w:r>
    </w:p>
    <w:p w:rsidR="004668BF" w:rsidRDefault="004668BF" w:rsidP="00625FBB">
      <w:pPr>
        <w:jc w:val="both"/>
        <w:rPr>
          <w:rFonts w:ascii="Times New Roman" w:hAnsi="Times New Roman"/>
        </w:rPr>
      </w:pPr>
      <w:r>
        <w:rPr>
          <w:rFonts w:ascii="Times New Roman" w:hAnsi="Times New Roman"/>
        </w:rPr>
        <w:t xml:space="preserve">a) Cons. Hubert </w:t>
      </w:r>
      <w:proofErr w:type="spellStart"/>
      <w:r>
        <w:rPr>
          <w:rFonts w:ascii="Times New Roman" w:hAnsi="Times New Roman"/>
        </w:rPr>
        <w:t>Alquéres</w:t>
      </w:r>
      <w:proofErr w:type="spellEnd"/>
    </w:p>
    <w:p w:rsidR="004668BF" w:rsidRDefault="00D47E98" w:rsidP="00625FBB">
      <w:pPr>
        <w:jc w:val="both"/>
        <w:rPr>
          <w:rFonts w:ascii="Times New Roman" w:hAnsi="Times New Roman"/>
        </w:rPr>
      </w:pPr>
      <w:r w:rsidRPr="00941C66">
        <w:rPr>
          <w:rFonts w:ascii="Times New Roman" w:hAnsi="Times New Roman"/>
        </w:rPr>
        <w:t>Relator</w:t>
      </w:r>
    </w:p>
    <w:p w:rsidR="004668BF" w:rsidRDefault="004668BF" w:rsidP="00625FBB">
      <w:pPr>
        <w:jc w:val="both"/>
        <w:rPr>
          <w:rFonts w:ascii="Times New Roman" w:hAnsi="Times New Roman"/>
        </w:rPr>
      </w:pPr>
      <w:r>
        <w:rPr>
          <w:rFonts w:ascii="Times New Roman" w:hAnsi="Times New Roman"/>
        </w:rPr>
        <w:t xml:space="preserve"> a) </w:t>
      </w:r>
      <w:proofErr w:type="spellStart"/>
      <w:r>
        <w:rPr>
          <w:rFonts w:ascii="Times New Roman" w:hAnsi="Times New Roman"/>
        </w:rPr>
        <w:t>Consª</w:t>
      </w:r>
      <w:proofErr w:type="spellEnd"/>
      <w:r>
        <w:rPr>
          <w:rFonts w:ascii="Times New Roman" w:hAnsi="Times New Roman"/>
        </w:rPr>
        <w:t>. Rose Neubauer</w:t>
      </w:r>
    </w:p>
    <w:p w:rsidR="004668BF" w:rsidRDefault="004668BF" w:rsidP="00625FBB">
      <w:pPr>
        <w:jc w:val="both"/>
        <w:rPr>
          <w:rFonts w:ascii="Times New Roman" w:hAnsi="Times New Roman"/>
        </w:rPr>
      </w:pPr>
      <w:r>
        <w:rPr>
          <w:rFonts w:ascii="Times New Roman" w:hAnsi="Times New Roman"/>
        </w:rPr>
        <w:t>Relatora</w:t>
      </w:r>
    </w:p>
    <w:p w:rsidR="004668BF" w:rsidRDefault="00D47E98" w:rsidP="00625FBB">
      <w:pPr>
        <w:jc w:val="both"/>
        <w:rPr>
          <w:rFonts w:ascii="Times New Roman" w:hAnsi="Times New Roman"/>
        </w:rPr>
      </w:pPr>
      <w:r w:rsidRPr="00941C66">
        <w:rPr>
          <w:rFonts w:ascii="Times New Roman" w:hAnsi="Times New Roman"/>
        </w:rPr>
        <w:t xml:space="preserve">DELIBERAÇÃO PLENÁRIA </w:t>
      </w:r>
    </w:p>
    <w:p w:rsidR="00D47E98" w:rsidRPr="00941C66" w:rsidRDefault="00D47E98" w:rsidP="00625FBB">
      <w:pPr>
        <w:jc w:val="both"/>
        <w:rPr>
          <w:rFonts w:ascii="Times New Roman" w:hAnsi="Times New Roman"/>
        </w:rPr>
      </w:pPr>
      <w:r w:rsidRPr="00941C66">
        <w:rPr>
          <w:rFonts w:ascii="Times New Roman" w:hAnsi="Times New Roman"/>
        </w:rPr>
        <w:t>O CONSELHO ESTADUAL DE EDUCAÇÃO aprova, por unanimidade, a presente Indicação.</w:t>
      </w:r>
    </w:p>
    <w:p w:rsidR="00D47E98" w:rsidRPr="00941C66" w:rsidRDefault="00D47E98" w:rsidP="00625FBB">
      <w:pPr>
        <w:jc w:val="both"/>
        <w:rPr>
          <w:rFonts w:ascii="Times New Roman" w:hAnsi="Times New Roman"/>
        </w:rPr>
      </w:pPr>
      <w:r w:rsidRPr="00941C66">
        <w:rPr>
          <w:rFonts w:ascii="Times New Roman" w:hAnsi="Times New Roman"/>
        </w:rPr>
        <w:t>Sala “Carlos Pasquale”, em 05-07-2017</w:t>
      </w:r>
    </w:p>
    <w:p w:rsidR="00D47E98" w:rsidRPr="00941C66" w:rsidRDefault="00D47E98" w:rsidP="00625FBB">
      <w:pPr>
        <w:jc w:val="both"/>
        <w:rPr>
          <w:rFonts w:ascii="Times New Roman" w:hAnsi="Times New Roman"/>
        </w:rPr>
      </w:pPr>
      <w:proofErr w:type="spellStart"/>
      <w:r w:rsidRPr="00941C66">
        <w:rPr>
          <w:rFonts w:ascii="Times New Roman" w:hAnsi="Times New Roman"/>
        </w:rPr>
        <w:t>Consª</w:t>
      </w:r>
      <w:proofErr w:type="spellEnd"/>
      <w:r w:rsidRPr="00941C66">
        <w:rPr>
          <w:rFonts w:ascii="Times New Roman" w:hAnsi="Times New Roman"/>
        </w:rPr>
        <w:t xml:space="preserve">. </w:t>
      </w:r>
      <w:proofErr w:type="spellStart"/>
      <w:r w:rsidRPr="00941C66">
        <w:rPr>
          <w:rFonts w:ascii="Times New Roman" w:hAnsi="Times New Roman"/>
        </w:rPr>
        <w:t>Bernardete</w:t>
      </w:r>
      <w:proofErr w:type="spellEnd"/>
      <w:r w:rsidRPr="00941C66">
        <w:rPr>
          <w:rFonts w:ascii="Times New Roman" w:hAnsi="Times New Roman"/>
        </w:rPr>
        <w:t xml:space="preserve"> Angelina Gatti</w:t>
      </w:r>
    </w:p>
    <w:p w:rsidR="00073E6C" w:rsidRPr="00941C66" w:rsidRDefault="00D47E98" w:rsidP="00625FBB">
      <w:pPr>
        <w:jc w:val="both"/>
        <w:rPr>
          <w:rFonts w:ascii="Times New Roman" w:hAnsi="Times New Roman"/>
        </w:rPr>
      </w:pPr>
      <w:r w:rsidRPr="00941C66">
        <w:rPr>
          <w:rFonts w:ascii="Times New Roman" w:hAnsi="Times New Roman"/>
        </w:rPr>
        <w:t xml:space="preserve">Presidente 2 </w:t>
      </w:r>
    </w:p>
    <w:sectPr w:rsidR="00073E6C" w:rsidRPr="00941C66" w:rsidSect="002C1C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411C1"/>
    <w:rsid w:val="000176CB"/>
    <w:rsid w:val="0003117F"/>
    <w:rsid w:val="00043CFF"/>
    <w:rsid w:val="00046DAA"/>
    <w:rsid w:val="0005026D"/>
    <w:rsid w:val="000564C3"/>
    <w:rsid w:val="00064C1E"/>
    <w:rsid w:val="000726D6"/>
    <w:rsid w:val="00073E6C"/>
    <w:rsid w:val="00076B34"/>
    <w:rsid w:val="000814D3"/>
    <w:rsid w:val="000B07A2"/>
    <w:rsid w:val="000C0445"/>
    <w:rsid w:val="000C0EFC"/>
    <w:rsid w:val="000C1C9C"/>
    <w:rsid w:val="000C4B41"/>
    <w:rsid w:val="000F02F4"/>
    <w:rsid w:val="000F7B0B"/>
    <w:rsid w:val="001036CD"/>
    <w:rsid w:val="00116F71"/>
    <w:rsid w:val="00124050"/>
    <w:rsid w:val="001245DF"/>
    <w:rsid w:val="00132632"/>
    <w:rsid w:val="00135913"/>
    <w:rsid w:val="001416F8"/>
    <w:rsid w:val="00152865"/>
    <w:rsid w:val="00157474"/>
    <w:rsid w:val="00161C8C"/>
    <w:rsid w:val="001716AC"/>
    <w:rsid w:val="0017514B"/>
    <w:rsid w:val="00183E50"/>
    <w:rsid w:val="0018664A"/>
    <w:rsid w:val="001A057D"/>
    <w:rsid w:val="001A22F6"/>
    <w:rsid w:val="001B21DE"/>
    <w:rsid w:val="001B41D0"/>
    <w:rsid w:val="001C573A"/>
    <w:rsid w:val="001E0331"/>
    <w:rsid w:val="001F5637"/>
    <w:rsid w:val="001F76E4"/>
    <w:rsid w:val="00217C8D"/>
    <w:rsid w:val="002208A4"/>
    <w:rsid w:val="002213A4"/>
    <w:rsid w:val="00222B30"/>
    <w:rsid w:val="00226BDB"/>
    <w:rsid w:val="00227B1E"/>
    <w:rsid w:val="0023201E"/>
    <w:rsid w:val="00234253"/>
    <w:rsid w:val="00240DB9"/>
    <w:rsid w:val="00242AF3"/>
    <w:rsid w:val="002463AD"/>
    <w:rsid w:val="0024725D"/>
    <w:rsid w:val="00247B6C"/>
    <w:rsid w:val="002515FE"/>
    <w:rsid w:val="00257E61"/>
    <w:rsid w:val="00265B8B"/>
    <w:rsid w:val="00266864"/>
    <w:rsid w:val="002677A9"/>
    <w:rsid w:val="002750FB"/>
    <w:rsid w:val="00276609"/>
    <w:rsid w:val="0029571B"/>
    <w:rsid w:val="002963E1"/>
    <w:rsid w:val="002A1DF8"/>
    <w:rsid w:val="002A39E6"/>
    <w:rsid w:val="002C1CC7"/>
    <w:rsid w:val="002C6C7C"/>
    <w:rsid w:val="002D45AC"/>
    <w:rsid w:val="002E37D7"/>
    <w:rsid w:val="002E3CF0"/>
    <w:rsid w:val="002F18DC"/>
    <w:rsid w:val="003109C3"/>
    <w:rsid w:val="00312261"/>
    <w:rsid w:val="0031242A"/>
    <w:rsid w:val="00316DAF"/>
    <w:rsid w:val="0032560B"/>
    <w:rsid w:val="0033392B"/>
    <w:rsid w:val="0033790C"/>
    <w:rsid w:val="003425DB"/>
    <w:rsid w:val="003427F6"/>
    <w:rsid w:val="0034596A"/>
    <w:rsid w:val="00345F9E"/>
    <w:rsid w:val="00356B4D"/>
    <w:rsid w:val="00362F81"/>
    <w:rsid w:val="00365CED"/>
    <w:rsid w:val="00375B45"/>
    <w:rsid w:val="003821F5"/>
    <w:rsid w:val="00385AD9"/>
    <w:rsid w:val="0038639C"/>
    <w:rsid w:val="003A6807"/>
    <w:rsid w:val="003B0675"/>
    <w:rsid w:val="003B364F"/>
    <w:rsid w:val="003C0ABD"/>
    <w:rsid w:val="003C52D7"/>
    <w:rsid w:val="003C5FA4"/>
    <w:rsid w:val="003D477E"/>
    <w:rsid w:val="0041052B"/>
    <w:rsid w:val="00413A06"/>
    <w:rsid w:val="00440C2E"/>
    <w:rsid w:val="004427C7"/>
    <w:rsid w:val="00446E34"/>
    <w:rsid w:val="004558BF"/>
    <w:rsid w:val="00456A78"/>
    <w:rsid w:val="004658A2"/>
    <w:rsid w:val="004668BF"/>
    <w:rsid w:val="00470878"/>
    <w:rsid w:val="00492723"/>
    <w:rsid w:val="00494436"/>
    <w:rsid w:val="00496D7D"/>
    <w:rsid w:val="004B3315"/>
    <w:rsid w:val="004C19DE"/>
    <w:rsid w:val="004C3CEC"/>
    <w:rsid w:val="004C6967"/>
    <w:rsid w:val="004D0AA1"/>
    <w:rsid w:val="004E6531"/>
    <w:rsid w:val="004F18B0"/>
    <w:rsid w:val="00502BED"/>
    <w:rsid w:val="00507349"/>
    <w:rsid w:val="00521476"/>
    <w:rsid w:val="00522007"/>
    <w:rsid w:val="00522A15"/>
    <w:rsid w:val="0052404E"/>
    <w:rsid w:val="00543E8C"/>
    <w:rsid w:val="00544E58"/>
    <w:rsid w:val="0054757E"/>
    <w:rsid w:val="00550BAD"/>
    <w:rsid w:val="00556C71"/>
    <w:rsid w:val="005620F9"/>
    <w:rsid w:val="00581D7C"/>
    <w:rsid w:val="005823F0"/>
    <w:rsid w:val="0058478D"/>
    <w:rsid w:val="0059030E"/>
    <w:rsid w:val="00592785"/>
    <w:rsid w:val="005B129D"/>
    <w:rsid w:val="005B20D2"/>
    <w:rsid w:val="005B4588"/>
    <w:rsid w:val="005C37F3"/>
    <w:rsid w:val="005C53BA"/>
    <w:rsid w:val="005D4106"/>
    <w:rsid w:val="005F3AA9"/>
    <w:rsid w:val="005F5627"/>
    <w:rsid w:val="005F5F9B"/>
    <w:rsid w:val="00603660"/>
    <w:rsid w:val="00620851"/>
    <w:rsid w:val="006214D7"/>
    <w:rsid w:val="00622226"/>
    <w:rsid w:val="0062576C"/>
    <w:rsid w:val="00625FBB"/>
    <w:rsid w:val="00636F58"/>
    <w:rsid w:val="006411C1"/>
    <w:rsid w:val="00647D5E"/>
    <w:rsid w:val="00680C36"/>
    <w:rsid w:val="006815F5"/>
    <w:rsid w:val="00694D90"/>
    <w:rsid w:val="006A666D"/>
    <w:rsid w:val="006B0FB4"/>
    <w:rsid w:val="006B566C"/>
    <w:rsid w:val="006B5D9E"/>
    <w:rsid w:val="006B6354"/>
    <w:rsid w:val="006C08FF"/>
    <w:rsid w:val="006D17AD"/>
    <w:rsid w:val="006D47A5"/>
    <w:rsid w:val="006D7618"/>
    <w:rsid w:val="006F351E"/>
    <w:rsid w:val="006F378A"/>
    <w:rsid w:val="00703ED9"/>
    <w:rsid w:val="00704F0D"/>
    <w:rsid w:val="00705386"/>
    <w:rsid w:val="00705F9F"/>
    <w:rsid w:val="0071030B"/>
    <w:rsid w:val="00711E35"/>
    <w:rsid w:val="00720AFC"/>
    <w:rsid w:val="0072403A"/>
    <w:rsid w:val="00734AE2"/>
    <w:rsid w:val="00737054"/>
    <w:rsid w:val="0074176E"/>
    <w:rsid w:val="007426CF"/>
    <w:rsid w:val="00745729"/>
    <w:rsid w:val="00752641"/>
    <w:rsid w:val="007554E9"/>
    <w:rsid w:val="007666BB"/>
    <w:rsid w:val="007738BD"/>
    <w:rsid w:val="00773D87"/>
    <w:rsid w:val="00787124"/>
    <w:rsid w:val="007A5880"/>
    <w:rsid w:val="007B413B"/>
    <w:rsid w:val="007C1334"/>
    <w:rsid w:val="007D1995"/>
    <w:rsid w:val="007D2C05"/>
    <w:rsid w:val="007F5A05"/>
    <w:rsid w:val="007F7466"/>
    <w:rsid w:val="007F773D"/>
    <w:rsid w:val="008035B3"/>
    <w:rsid w:val="0081250E"/>
    <w:rsid w:val="008125B3"/>
    <w:rsid w:val="00817130"/>
    <w:rsid w:val="0082065F"/>
    <w:rsid w:val="00821853"/>
    <w:rsid w:val="00823930"/>
    <w:rsid w:val="00830266"/>
    <w:rsid w:val="008457CD"/>
    <w:rsid w:val="008460B1"/>
    <w:rsid w:val="00851BC3"/>
    <w:rsid w:val="00860355"/>
    <w:rsid w:val="00864705"/>
    <w:rsid w:val="00865302"/>
    <w:rsid w:val="00873A53"/>
    <w:rsid w:val="00876DA4"/>
    <w:rsid w:val="00877315"/>
    <w:rsid w:val="00886464"/>
    <w:rsid w:val="00893CCD"/>
    <w:rsid w:val="0089659C"/>
    <w:rsid w:val="008A0F93"/>
    <w:rsid w:val="008A3501"/>
    <w:rsid w:val="008A59C8"/>
    <w:rsid w:val="008B196F"/>
    <w:rsid w:val="008C13A4"/>
    <w:rsid w:val="008C218C"/>
    <w:rsid w:val="008C3993"/>
    <w:rsid w:val="008D2B86"/>
    <w:rsid w:val="008D3321"/>
    <w:rsid w:val="008D45C9"/>
    <w:rsid w:val="008D4EA4"/>
    <w:rsid w:val="008E380B"/>
    <w:rsid w:val="008E7D2B"/>
    <w:rsid w:val="008F06C2"/>
    <w:rsid w:val="00903202"/>
    <w:rsid w:val="00905142"/>
    <w:rsid w:val="00923458"/>
    <w:rsid w:val="00923F41"/>
    <w:rsid w:val="00925505"/>
    <w:rsid w:val="00941C66"/>
    <w:rsid w:val="00943D47"/>
    <w:rsid w:val="00950EC1"/>
    <w:rsid w:val="00951E2B"/>
    <w:rsid w:val="00952937"/>
    <w:rsid w:val="00952CAC"/>
    <w:rsid w:val="00954B88"/>
    <w:rsid w:val="009605A7"/>
    <w:rsid w:val="009646DB"/>
    <w:rsid w:val="009678B5"/>
    <w:rsid w:val="0097574F"/>
    <w:rsid w:val="00990955"/>
    <w:rsid w:val="00993ABC"/>
    <w:rsid w:val="009A555E"/>
    <w:rsid w:val="009A5DC5"/>
    <w:rsid w:val="009A6066"/>
    <w:rsid w:val="009B488A"/>
    <w:rsid w:val="009B7ED3"/>
    <w:rsid w:val="009C1503"/>
    <w:rsid w:val="009C5AD4"/>
    <w:rsid w:val="009E0C27"/>
    <w:rsid w:val="009E2A26"/>
    <w:rsid w:val="009E5FB5"/>
    <w:rsid w:val="00A23D42"/>
    <w:rsid w:val="00A260F1"/>
    <w:rsid w:val="00A31CFA"/>
    <w:rsid w:val="00A40458"/>
    <w:rsid w:val="00A40C92"/>
    <w:rsid w:val="00A41B7F"/>
    <w:rsid w:val="00A42CF9"/>
    <w:rsid w:val="00A4323E"/>
    <w:rsid w:val="00A47003"/>
    <w:rsid w:val="00A52F8A"/>
    <w:rsid w:val="00A54BC0"/>
    <w:rsid w:val="00A57336"/>
    <w:rsid w:val="00A60300"/>
    <w:rsid w:val="00A65DDE"/>
    <w:rsid w:val="00A71AF8"/>
    <w:rsid w:val="00A74980"/>
    <w:rsid w:val="00A7551C"/>
    <w:rsid w:val="00A76602"/>
    <w:rsid w:val="00A76C9D"/>
    <w:rsid w:val="00A76E90"/>
    <w:rsid w:val="00A8083D"/>
    <w:rsid w:val="00A8269F"/>
    <w:rsid w:val="00A833B0"/>
    <w:rsid w:val="00A84EB5"/>
    <w:rsid w:val="00A91F6C"/>
    <w:rsid w:val="00A949C8"/>
    <w:rsid w:val="00AA45D2"/>
    <w:rsid w:val="00AA56CF"/>
    <w:rsid w:val="00AF4F7D"/>
    <w:rsid w:val="00B0039F"/>
    <w:rsid w:val="00B003B2"/>
    <w:rsid w:val="00B012A7"/>
    <w:rsid w:val="00B033E8"/>
    <w:rsid w:val="00B03A68"/>
    <w:rsid w:val="00B047EC"/>
    <w:rsid w:val="00B12145"/>
    <w:rsid w:val="00B176B8"/>
    <w:rsid w:val="00B17FD7"/>
    <w:rsid w:val="00B20386"/>
    <w:rsid w:val="00B22D3C"/>
    <w:rsid w:val="00B34FD4"/>
    <w:rsid w:val="00B45F4B"/>
    <w:rsid w:val="00B52DA3"/>
    <w:rsid w:val="00B5384A"/>
    <w:rsid w:val="00B56794"/>
    <w:rsid w:val="00B63156"/>
    <w:rsid w:val="00B678F6"/>
    <w:rsid w:val="00B67A81"/>
    <w:rsid w:val="00B80A67"/>
    <w:rsid w:val="00B8441F"/>
    <w:rsid w:val="00B87F34"/>
    <w:rsid w:val="00BA2107"/>
    <w:rsid w:val="00BB3806"/>
    <w:rsid w:val="00BB670A"/>
    <w:rsid w:val="00BB7D98"/>
    <w:rsid w:val="00BC5E24"/>
    <w:rsid w:val="00BD265D"/>
    <w:rsid w:val="00BD7617"/>
    <w:rsid w:val="00BE47EA"/>
    <w:rsid w:val="00C029C4"/>
    <w:rsid w:val="00C06742"/>
    <w:rsid w:val="00C210E0"/>
    <w:rsid w:val="00C25229"/>
    <w:rsid w:val="00C2526F"/>
    <w:rsid w:val="00C33458"/>
    <w:rsid w:val="00C42FF6"/>
    <w:rsid w:val="00C62915"/>
    <w:rsid w:val="00C64DA4"/>
    <w:rsid w:val="00C67200"/>
    <w:rsid w:val="00C84B6F"/>
    <w:rsid w:val="00C92D72"/>
    <w:rsid w:val="00C97DC7"/>
    <w:rsid w:val="00CA0A9F"/>
    <w:rsid w:val="00CA6D1F"/>
    <w:rsid w:val="00CA7997"/>
    <w:rsid w:val="00CB2CA3"/>
    <w:rsid w:val="00CB5AB6"/>
    <w:rsid w:val="00CC6027"/>
    <w:rsid w:val="00CD10DF"/>
    <w:rsid w:val="00CE13F3"/>
    <w:rsid w:val="00CE6106"/>
    <w:rsid w:val="00CF6513"/>
    <w:rsid w:val="00D02264"/>
    <w:rsid w:val="00D105F0"/>
    <w:rsid w:val="00D11B27"/>
    <w:rsid w:val="00D13CF4"/>
    <w:rsid w:val="00D17CF5"/>
    <w:rsid w:val="00D22C9B"/>
    <w:rsid w:val="00D302BB"/>
    <w:rsid w:val="00D30547"/>
    <w:rsid w:val="00D34887"/>
    <w:rsid w:val="00D40036"/>
    <w:rsid w:val="00D47E98"/>
    <w:rsid w:val="00D55715"/>
    <w:rsid w:val="00D60FDE"/>
    <w:rsid w:val="00D67488"/>
    <w:rsid w:val="00D7055C"/>
    <w:rsid w:val="00D7412A"/>
    <w:rsid w:val="00D85FF2"/>
    <w:rsid w:val="00D913D0"/>
    <w:rsid w:val="00D966B5"/>
    <w:rsid w:val="00DA029E"/>
    <w:rsid w:val="00DA4E03"/>
    <w:rsid w:val="00DB60E6"/>
    <w:rsid w:val="00DC6104"/>
    <w:rsid w:val="00DD0D7F"/>
    <w:rsid w:val="00DE435A"/>
    <w:rsid w:val="00DE7F3C"/>
    <w:rsid w:val="00DF0221"/>
    <w:rsid w:val="00DF2F89"/>
    <w:rsid w:val="00E021D9"/>
    <w:rsid w:val="00E06C41"/>
    <w:rsid w:val="00E06F50"/>
    <w:rsid w:val="00E07106"/>
    <w:rsid w:val="00E161E9"/>
    <w:rsid w:val="00E16DE1"/>
    <w:rsid w:val="00E278B3"/>
    <w:rsid w:val="00E41D4B"/>
    <w:rsid w:val="00E56073"/>
    <w:rsid w:val="00E64ECA"/>
    <w:rsid w:val="00E80C19"/>
    <w:rsid w:val="00E80F8E"/>
    <w:rsid w:val="00E82754"/>
    <w:rsid w:val="00E902DE"/>
    <w:rsid w:val="00E94C3F"/>
    <w:rsid w:val="00EA3707"/>
    <w:rsid w:val="00EA6931"/>
    <w:rsid w:val="00EB07C0"/>
    <w:rsid w:val="00EB40D1"/>
    <w:rsid w:val="00EB6861"/>
    <w:rsid w:val="00EC448F"/>
    <w:rsid w:val="00EC5776"/>
    <w:rsid w:val="00EC7951"/>
    <w:rsid w:val="00EE260A"/>
    <w:rsid w:val="00EE30C7"/>
    <w:rsid w:val="00EF5F27"/>
    <w:rsid w:val="00F02BA9"/>
    <w:rsid w:val="00F11000"/>
    <w:rsid w:val="00F154C9"/>
    <w:rsid w:val="00F36E3A"/>
    <w:rsid w:val="00F37A83"/>
    <w:rsid w:val="00F37AEE"/>
    <w:rsid w:val="00F444A3"/>
    <w:rsid w:val="00F46A3E"/>
    <w:rsid w:val="00F572C2"/>
    <w:rsid w:val="00F605CF"/>
    <w:rsid w:val="00F6099F"/>
    <w:rsid w:val="00F61012"/>
    <w:rsid w:val="00F6375B"/>
    <w:rsid w:val="00F6737E"/>
    <w:rsid w:val="00F72C79"/>
    <w:rsid w:val="00F9731D"/>
    <w:rsid w:val="00FA3266"/>
    <w:rsid w:val="00FA369C"/>
    <w:rsid w:val="00FB2967"/>
    <w:rsid w:val="00FB3F21"/>
    <w:rsid w:val="00FC4455"/>
    <w:rsid w:val="00FC513A"/>
    <w:rsid w:val="00FC57DD"/>
    <w:rsid w:val="00FD0369"/>
    <w:rsid w:val="00FE7E1F"/>
    <w:rsid w:val="00FE7E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F52B3-8FFE-4E6F-BFE4-E183F7FD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3AD"/>
    <w:pPr>
      <w:spacing w:after="0" w:line="240" w:lineRule="auto"/>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EC5776"/>
    <w:rPr>
      <w:color w:val="000080"/>
      <w:u w:val="single"/>
    </w:rPr>
  </w:style>
  <w:style w:type="paragraph" w:styleId="NormalWeb">
    <w:name w:val="Normal (Web)"/>
    <w:basedOn w:val="Normal"/>
    <w:uiPriority w:val="99"/>
    <w:unhideWhenUsed/>
    <w:rsid w:val="00EC5776"/>
    <w:pPr>
      <w:spacing w:before="100" w:beforeAutospacing="1" w:after="100" w:afterAutospacing="1"/>
    </w:pPr>
    <w:rPr>
      <w:rFonts w:ascii="Times New Roman" w:hAnsi="Times New Roman"/>
    </w:rPr>
  </w:style>
  <w:style w:type="paragraph" w:customStyle="1" w:styleId="xxmsonormal">
    <w:name w:val="x_x_msonormal"/>
    <w:basedOn w:val="Normal"/>
    <w:rsid w:val="00F72C79"/>
    <w:pPr>
      <w:spacing w:before="100" w:beforeAutospacing="1" w:after="100" w:afterAutospacing="1"/>
    </w:pPr>
    <w:rPr>
      <w:rFonts w:ascii="Times New Roman" w:hAnsi="Times New Roman"/>
    </w:rPr>
  </w:style>
  <w:style w:type="paragraph" w:customStyle="1" w:styleId="xmsonormal">
    <w:name w:val="x_msonormal"/>
    <w:basedOn w:val="Normal"/>
    <w:rsid w:val="001B21DE"/>
    <w:pPr>
      <w:spacing w:before="100" w:beforeAutospacing="1" w:after="100" w:afterAutospacing="1"/>
    </w:pPr>
    <w:rPr>
      <w:rFonts w:ascii="Times New Roman" w:hAnsi="Times New Roman"/>
    </w:rPr>
  </w:style>
  <w:style w:type="paragraph" w:styleId="Textodebalo">
    <w:name w:val="Balloon Text"/>
    <w:basedOn w:val="Normal"/>
    <w:link w:val="TextodebaloChar"/>
    <w:uiPriority w:val="99"/>
    <w:semiHidden/>
    <w:unhideWhenUsed/>
    <w:rsid w:val="00876DA4"/>
    <w:rPr>
      <w:rFonts w:ascii="Tahoma" w:hAnsi="Tahoma" w:cs="Tahoma"/>
      <w:sz w:val="16"/>
      <w:szCs w:val="16"/>
    </w:rPr>
  </w:style>
  <w:style w:type="character" w:customStyle="1" w:styleId="TextodebaloChar">
    <w:name w:val="Texto de balão Char"/>
    <w:basedOn w:val="Fontepargpadro"/>
    <w:link w:val="Textodebalo"/>
    <w:uiPriority w:val="99"/>
    <w:semiHidden/>
    <w:rsid w:val="00876DA4"/>
    <w:rPr>
      <w:rFonts w:ascii="Tahoma" w:hAnsi="Tahoma" w:cs="Tahoma"/>
      <w:sz w:val="16"/>
      <w:szCs w:val="16"/>
    </w:rPr>
  </w:style>
  <w:style w:type="table" w:styleId="Tabelacomgrade">
    <w:name w:val="Table Grid"/>
    <w:basedOn w:val="Tabelanormal"/>
    <w:uiPriority w:val="59"/>
    <w:rsid w:val="00FE7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semiHidden/>
    <w:unhideWhenUsed/>
    <w:rsid w:val="00FA3266"/>
    <w:pPr>
      <w:tabs>
        <w:tab w:val="center" w:pos="4252"/>
        <w:tab w:val="right" w:pos="8504"/>
      </w:tabs>
    </w:pPr>
    <w:rPr>
      <w:rFonts w:ascii="Times New Roman" w:hAnsi="Times New Roman"/>
    </w:rPr>
  </w:style>
  <w:style w:type="character" w:customStyle="1" w:styleId="CabealhoChar">
    <w:name w:val="Cabeçalho Char"/>
    <w:basedOn w:val="Fontepargpadro"/>
    <w:link w:val="Cabealho"/>
    <w:semiHidden/>
    <w:rsid w:val="00FA3266"/>
    <w:rPr>
      <w:rFonts w:ascii="Times New Roman" w:eastAsia="Times New Roman" w:hAnsi="Times New Roman" w:cs="Times New Roman"/>
      <w:sz w:val="24"/>
      <w:szCs w:val="24"/>
      <w:lang w:eastAsia="pt-BR"/>
    </w:rPr>
  </w:style>
  <w:style w:type="paragraph" w:styleId="Rodap">
    <w:name w:val="footer"/>
    <w:basedOn w:val="Normal"/>
    <w:link w:val="RodapChar"/>
    <w:semiHidden/>
    <w:unhideWhenUsed/>
    <w:rsid w:val="00FA3266"/>
    <w:pPr>
      <w:tabs>
        <w:tab w:val="center" w:pos="4252"/>
        <w:tab w:val="right" w:pos="8504"/>
      </w:tabs>
    </w:pPr>
    <w:rPr>
      <w:rFonts w:ascii="Times New Roman" w:hAnsi="Times New Roman"/>
    </w:rPr>
  </w:style>
  <w:style w:type="character" w:customStyle="1" w:styleId="RodapChar">
    <w:name w:val="Rodapé Char"/>
    <w:basedOn w:val="Fontepargpadro"/>
    <w:link w:val="Rodap"/>
    <w:semiHidden/>
    <w:rsid w:val="00FA3266"/>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FA3266"/>
    <w:pPr>
      <w:spacing w:after="120" w:line="480" w:lineRule="auto"/>
      <w:ind w:left="283"/>
    </w:pPr>
    <w:rPr>
      <w:rFonts w:ascii="Times New Roman" w:hAnsi="Times New Roman"/>
    </w:rPr>
  </w:style>
  <w:style w:type="character" w:customStyle="1" w:styleId="Recuodecorpodetexto2Char">
    <w:name w:val="Recuo de corpo de texto 2 Char"/>
    <w:basedOn w:val="Fontepargpadro"/>
    <w:link w:val="Recuodecorpodetexto2"/>
    <w:uiPriority w:val="99"/>
    <w:semiHidden/>
    <w:rsid w:val="00FA3266"/>
    <w:rPr>
      <w:rFonts w:ascii="Times New Roman" w:eastAsia="Times New Roman" w:hAnsi="Times New Roman" w:cs="Times New Roman"/>
      <w:sz w:val="24"/>
      <w:szCs w:val="24"/>
      <w:lang w:eastAsia="pt-BR"/>
    </w:rPr>
  </w:style>
  <w:style w:type="character" w:styleId="nfaseIntensa">
    <w:name w:val="Intense Emphasis"/>
    <w:basedOn w:val="Fontepargpadro"/>
    <w:uiPriority w:val="21"/>
    <w:qFormat/>
    <w:rsid w:val="006F351E"/>
    <w:rPr>
      <w:b/>
      <w:bCs/>
      <w:i/>
      <w:iCs/>
      <w:color w:val="4F81BD" w:themeColor="accent1"/>
    </w:rPr>
  </w:style>
  <w:style w:type="paragraph" w:styleId="PargrafodaLista">
    <w:name w:val="List Paragraph"/>
    <w:basedOn w:val="Normal"/>
    <w:uiPriority w:val="34"/>
    <w:qFormat/>
    <w:rsid w:val="009C1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815">
      <w:bodyDiv w:val="1"/>
      <w:marLeft w:val="0"/>
      <w:marRight w:val="0"/>
      <w:marTop w:val="0"/>
      <w:marBottom w:val="0"/>
      <w:divBdr>
        <w:top w:val="none" w:sz="0" w:space="0" w:color="auto"/>
        <w:left w:val="none" w:sz="0" w:space="0" w:color="auto"/>
        <w:bottom w:val="none" w:sz="0" w:space="0" w:color="auto"/>
        <w:right w:val="none" w:sz="0" w:space="0" w:color="auto"/>
      </w:divBdr>
      <w:divsChild>
        <w:div w:id="756563996">
          <w:marLeft w:val="0"/>
          <w:marRight w:val="0"/>
          <w:marTop w:val="0"/>
          <w:marBottom w:val="0"/>
          <w:divBdr>
            <w:top w:val="none" w:sz="0" w:space="0" w:color="auto"/>
            <w:left w:val="none" w:sz="0" w:space="0" w:color="auto"/>
            <w:bottom w:val="none" w:sz="0" w:space="0" w:color="auto"/>
            <w:right w:val="none" w:sz="0" w:space="0" w:color="auto"/>
          </w:divBdr>
          <w:divsChild>
            <w:div w:id="6990118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320501">
      <w:bodyDiv w:val="1"/>
      <w:marLeft w:val="0"/>
      <w:marRight w:val="0"/>
      <w:marTop w:val="0"/>
      <w:marBottom w:val="0"/>
      <w:divBdr>
        <w:top w:val="none" w:sz="0" w:space="0" w:color="auto"/>
        <w:left w:val="none" w:sz="0" w:space="0" w:color="auto"/>
        <w:bottom w:val="none" w:sz="0" w:space="0" w:color="auto"/>
        <w:right w:val="none" w:sz="0" w:space="0" w:color="auto"/>
      </w:divBdr>
    </w:div>
    <w:div w:id="56709798">
      <w:bodyDiv w:val="1"/>
      <w:marLeft w:val="0"/>
      <w:marRight w:val="0"/>
      <w:marTop w:val="0"/>
      <w:marBottom w:val="0"/>
      <w:divBdr>
        <w:top w:val="none" w:sz="0" w:space="0" w:color="auto"/>
        <w:left w:val="none" w:sz="0" w:space="0" w:color="auto"/>
        <w:bottom w:val="none" w:sz="0" w:space="0" w:color="auto"/>
        <w:right w:val="none" w:sz="0" w:space="0" w:color="auto"/>
      </w:divBdr>
    </w:div>
    <w:div w:id="59252826">
      <w:bodyDiv w:val="1"/>
      <w:marLeft w:val="0"/>
      <w:marRight w:val="0"/>
      <w:marTop w:val="0"/>
      <w:marBottom w:val="0"/>
      <w:divBdr>
        <w:top w:val="none" w:sz="0" w:space="0" w:color="auto"/>
        <w:left w:val="none" w:sz="0" w:space="0" w:color="auto"/>
        <w:bottom w:val="none" w:sz="0" w:space="0" w:color="auto"/>
        <w:right w:val="none" w:sz="0" w:space="0" w:color="auto"/>
      </w:divBdr>
    </w:div>
    <w:div w:id="96561006">
      <w:bodyDiv w:val="1"/>
      <w:marLeft w:val="0"/>
      <w:marRight w:val="0"/>
      <w:marTop w:val="0"/>
      <w:marBottom w:val="0"/>
      <w:divBdr>
        <w:top w:val="none" w:sz="0" w:space="0" w:color="auto"/>
        <w:left w:val="none" w:sz="0" w:space="0" w:color="auto"/>
        <w:bottom w:val="none" w:sz="0" w:space="0" w:color="auto"/>
        <w:right w:val="none" w:sz="0" w:space="0" w:color="auto"/>
      </w:divBdr>
    </w:div>
    <w:div w:id="157969030">
      <w:bodyDiv w:val="1"/>
      <w:marLeft w:val="0"/>
      <w:marRight w:val="0"/>
      <w:marTop w:val="0"/>
      <w:marBottom w:val="0"/>
      <w:divBdr>
        <w:top w:val="none" w:sz="0" w:space="0" w:color="auto"/>
        <w:left w:val="none" w:sz="0" w:space="0" w:color="auto"/>
        <w:bottom w:val="none" w:sz="0" w:space="0" w:color="auto"/>
        <w:right w:val="none" w:sz="0" w:space="0" w:color="auto"/>
      </w:divBdr>
    </w:div>
    <w:div w:id="169024390">
      <w:bodyDiv w:val="1"/>
      <w:marLeft w:val="0"/>
      <w:marRight w:val="0"/>
      <w:marTop w:val="0"/>
      <w:marBottom w:val="0"/>
      <w:divBdr>
        <w:top w:val="none" w:sz="0" w:space="0" w:color="auto"/>
        <w:left w:val="none" w:sz="0" w:space="0" w:color="auto"/>
        <w:bottom w:val="none" w:sz="0" w:space="0" w:color="auto"/>
        <w:right w:val="none" w:sz="0" w:space="0" w:color="auto"/>
      </w:divBdr>
    </w:div>
    <w:div w:id="178814676">
      <w:bodyDiv w:val="1"/>
      <w:marLeft w:val="0"/>
      <w:marRight w:val="0"/>
      <w:marTop w:val="0"/>
      <w:marBottom w:val="0"/>
      <w:divBdr>
        <w:top w:val="none" w:sz="0" w:space="0" w:color="auto"/>
        <w:left w:val="none" w:sz="0" w:space="0" w:color="auto"/>
        <w:bottom w:val="none" w:sz="0" w:space="0" w:color="auto"/>
        <w:right w:val="none" w:sz="0" w:space="0" w:color="auto"/>
      </w:divBdr>
    </w:div>
    <w:div w:id="234096238">
      <w:bodyDiv w:val="1"/>
      <w:marLeft w:val="0"/>
      <w:marRight w:val="0"/>
      <w:marTop w:val="0"/>
      <w:marBottom w:val="0"/>
      <w:divBdr>
        <w:top w:val="none" w:sz="0" w:space="0" w:color="auto"/>
        <w:left w:val="none" w:sz="0" w:space="0" w:color="auto"/>
        <w:bottom w:val="none" w:sz="0" w:space="0" w:color="auto"/>
        <w:right w:val="none" w:sz="0" w:space="0" w:color="auto"/>
      </w:divBdr>
      <w:divsChild>
        <w:div w:id="277681240">
          <w:marLeft w:val="0"/>
          <w:marRight w:val="0"/>
          <w:marTop w:val="0"/>
          <w:marBottom w:val="0"/>
          <w:divBdr>
            <w:top w:val="none" w:sz="0" w:space="0" w:color="auto"/>
            <w:left w:val="none" w:sz="0" w:space="0" w:color="auto"/>
            <w:bottom w:val="none" w:sz="0" w:space="0" w:color="auto"/>
            <w:right w:val="none" w:sz="0" w:space="0" w:color="auto"/>
          </w:divBdr>
          <w:divsChild>
            <w:div w:id="1165514755">
              <w:marLeft w:val="150"/>
              <w:marRight w:val="0"/>
              <w:marTop w:val="0"/>
              <w:marBottom w:val="0"/>
              <w:divBdr>
                <w:top w:val="none" w:sz="0" w:space="0" w:color="auto"/>
                <w:left w:val="none" w:sz="0" w:space="0" w:color="auto"/>
                <w:bottom w:val="none" w:sz="0" w:space="0" w:color="auto"/>
                <w:right w:val="none" w:sz="0" w:space="0" w:color="auto"/>
              </w:divBdr>
              <w:divsChild>
                <w:div w:id="943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9171">
      <w:bodyDiv w:val="1"/>
      <w:marLeft w:val="0"/>
      <w:marRight w:val="0"/>
      <w:marTop w:val="0"/>
      <w:marBottom w:val="0"/>
      <w:divBdr>
        <w:top w:val="none" w:sz="0" w:space="0" w:color="auto"/>
        <w:left w:val="none" w:sz="0" w:space="0" w:color="auto"/>
        <w:bottom w:val="none" w:sz="0" w:space="0" w:color="auto"/>
        <w:right w:val="none" w:sz="0" w:space="0" w:color="auto"/>
      </w:divBdr>
    </w:div>
    <w:div w:id="327368164">
      <w:bodyDiv w:val="1"/>
      <w:marLeft w:val="0"/>
      <w:marRight w:val="0"/>
      <w:marTop w:val="0"/>
      <w:marBottom w:val="0"/>
      <w:divBdr>
        <w:top w:val="none" w:sz="0" w:space="0" w:color="auto"/>
        <w:left w:val="none" w:sz="0" w:space="0" w:color="auto"/>
        <w:bottom w:val="none" w:sz="0" w:space="0" w:color="auto"/>
        <w:right w:val="none" w:sz="0" w:space="0" w:color="auto"/>
      </w:divBdr>
    </w:div>
    <w:div w:id="341013715">
      <w:bodyDiv w:val="1"/>
      <w:marLeft w:val="0"/>
      <w:marRight w:val="0"/>
      <w:marTop w:val="0"/>
      <w:marBottom w:val="0"/>
      <w:divBdr>
        <w:top w:val="none" w:sz="0" w:space="0" w:color="auto"/>
        <w:left w:val="none" w:sz="0" w:space="0" w:color="auto"/>
        <w:bottom w:val="none" w:sz="0" w:space="0" w:color="auto"/>
        <w:right w:val="none" w:sz="0" w:space="0" w:color="auto"/>
      </w:divBdr>
    </w:div>
    <w:div w:id="381364088">
      <w:bodyDiv w:val="1"/>
      <w:marLeft w:val="0"/>
      <w:marRight w:val="0"/>
      <w:marTop w:val="0"/>
      <w:marBottom w:val="0"/>
      <w:divBdr>
        <w:top w:val="none" w:sz="0" w:space="0" w:color="auto"/>
        <w:left w:val="none" w:sz="0" w:space="0" w:color="auto"/>
        <w:bottom w:val="none" w:sz="0" w:space="0" w:color="auto"/>
        <w:right w:val="none" w:sz="0" w:space="0" w:color="auto"/>
      </w:divBdr>
      <w:divsChild>
        <w:div w:id="318196602">
          <w:marLeft w:val="0"/>
          <w:marRight w:val="0"/>
          <w:marTop w:val="0"/>
          <w:marBottom w:val="0"/>
          <w:divBdr>
            <w:top w:val="none" w:sz="0" w:space="0" w:color="auto"/>
            <w:left w:val="none" w:sz="0" w:space="0" w:color="auto"/>
            <w:bottom w:val="none" w:sz="0" w:space="0" w:color="auto"/>
            <w:right w:val="none" w:sz="0" w:space="0" w:color="auto"/>
          </w:divBdr>
          <w:divsChild>
            <w:div w:id="75543878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52292641">
      <w:bodyDiv w:val="1"/>
      <w:marLeft w:val="0"/>
      <w:marRight w:val="0"/>
      <w:marTop w:val="0"/>
      <w:marBottom w:val="0"/>
      <w:divBdr>
        <w:top w:val="none" w:sz="0" w:space="0" w:color="auto"/>
        <w:left w:val="none" w:sz="0" w:space="0" w:color="auto"/>
        <w:bottom w:val="none" w:sz="0" w:space="0" w:color="auto"/>
        <w:right w:val="none" w:sz="0" w:space="0" w:color="auto"/>
      </w:divBdr>
      <w:divsChild>
        <w:div w:id="1672563661">
          <w:marLeft w:val="0"/>
          <w:marRight w:val="0"/>
          <w:marTop w:val="0"/>
          <w:marBottom w:val="0"/>
          <w:divBdr>
            <w:top w:val="none" w:sz="0" w:space="0" w:color="auto"/>
            <w:left w:val="none" w:sz="0" w:space="0" w:color="auto"/>
            <w:bottom w:val="none" w:sz="0" w:space="0" w:color="auto"/>
            <w:right w:val="none" w:sz="0" w:space="0" w:color="auto"/>
          </w:divBdr>
          <w:divsChild>
            <w:div w:id="1781101969">
              <w:marLeft w:val="150"/>
              <w:marRight w:val="0"/>
              <w:marTop w:val="0"/>
              <w:marBottom w:val="0"/>
              <w:divBdr>
                <w:top w:val="none" w:sz="0" w:space="0" w:color="auto"/>
                <w:left w:val="none" w:sz="0" w:space="0" w:color="auto"/>
                <w:bottom w:val="none" w:sz="0" w:space="0" w:color="auto"/>
                <w:right w:val="none" w:sz="0" w:space="0" w:color="auto"/>
              </w:divBdr>
              <w:divsChild>
                <w:div w:id="6307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63288">
      <w:bodyDiv w:val="1"/>
      <w:marLeft w:val="0"/>
      <w:marRight w:val="0"/>
      <w:marTop w:val="0"/>
      <w:marBottom w:val="0"/>
      <w:divBdr>
        <w:top w:val="none" w:sz="0" w:space="0" w:color="auto"/>
        <w:left w:val="none" w:sz="0" w:space="0" w:color="auto"/>
        <w:bottom w:val="none" w:sz="0" w:space="0" w:color="auto"/>
        <w:right w:val="none" w:sz="0" w:space="0" w:color="auto"/>
      </w:divBdr>
    </w:div>
    <w:div w:id="479228580">
      <w:bodyDiv w:val="1"/>
      <w:marLeft w:val="0"/>
      <w:marRight w:val="0"/>
      <w:marTop w:val="0"/>
      <w:marBottom w:val="0"/>
      <w:divBdr>
        <w:top w:val="none" w:sz="0" w:space="0" w:color="auto"/>
        <w:left w:val="none" w:sz="0" w:space="0" w:color="auto"/>
        <w:bottom w:val="none" w:sz="0" w:space="0" w:color="auto"/>
        <w:right w:val="none" w:sz="0" w:space="0" w:color="auto"/>
      </w:divBdr>
    </w:div>
    <w:div w:id="548807702">
      <w:bodyDiv w:val="1"/>
      <w:marLeft w:val="0"/>
      <w:marRight w:val="0"/>
      <w:marTop w:val="0"/>
      <w:marBottom w:val="0"/>
      <w:divBdr>
        <w:top w:val="none" w:sz="0" w:space="0" w:color="auto"/>
        <w:left w:val="none" w:sz="0" w:space="0" w:color="auto"/>
        <w:bottom w:val="none" w:sz="0" w:space="0" w:color="auto"/>
        <w:right w:val="none" w:sz="0" w:space="0" w:color="auto"/>
      </w:divBdr>
    </w:div>
    <w:div w:id="550851538">
      <w:bodyDiv w:val="1"/>
      <w:marLeft w:val="0"/>
      <w:marRight w:val="0"/>
      <w:marTop w:val="0"/>
      <w:marBottom w:val="0"/>
      <w:divBdr>
        <w:top w:val="none" w:sz="0" w:space="0" w:color="auto"/>
        <w:left w:val="none" w:sz="0" w:space="0" w:color="auto"/>
        <w:bottom w:val="none" w:sz="0" w:space="0" w:color="auto"/>
        <w:right w:val="none" w:sz="0" w:space="0" w:color="auto"/>
      </w:divBdr>
    </w:div>
    <w:div w:id="552232660">
      <w:bodyDiv w:val="1"/>
      <w:marLeft w:val="0"/>
      <w:marRight w:val="0"/>
      <w:marTop w:val="0"/>
      <w:marBottom w:val="0"/>
      <w:divBdr>
        <w:top w:val="none" w:sz="0" w:space="0" w:color="auto"/>
        <w:left w:val="none" w:sz="0" w:space="0" w:color="auto"/>
        <w:bottom w:val="none" w:sz="0" w:space="0" w:color="auto"/>
        <w:right w:val="none" w:sz="0" w:space="0" w:color="auto"/>
      </w:divBdr>
    </w:div>
    <w:div w:id="641429780">
      <w:bodyDiv w:val="1"/>
      <w:marLeft w:val="0"/>
      <w:marRight w:val="0"/>
      <w:marTop w:val="0"/>
      <w:marBottom w:val="0"/>
      <w:divBdr>
        <w:top w:val="none" w:sz="0" w:space="0" w:color="auto"/>
        <w:left w:val="none" w:sz="0" w:space="0" w:color="auto"/>
        <w:bottom w:val="none" w:sz="0" w:space="0" w:color="auto"/>
        <w:right w:val="none" w:sz="0" w:space="0" w:color="auto"/>
      </w:divBdr>
    </w:div>
    <w:div w:id="663239963">
      <w:bodyDiv w:val="1"/>
      <w:marLeft w:val="0"/>
      <w:marRight w:val="0"/>
      <w:marTop w:val="0"/>
      <w:marBottom w:val="0"/>
      <w:divBdr>
        <w:top w:val="none" w:sz="0" w:space="0" w:color="auto"/>
        <w:left w:val="none" w:sz="0" w:space="0" w:color="auto"/>
        <w:bottom w:val="none" w:sz="0" w:space="0" w:color="auto"/>
        <w:right w:val="none" w:sz="0" w:space="0" w:color="auto"/>
      </w:divBdr>
      <w:divsChild>
        <w:div w:id="952906022">
          <w:marLeft w:val="0"/>
          <w:marRight w:val="0"/>
          <w:marTop w:val="0"/>
          <w:marBottom w:val="0"/>
          <w:divBdr>
            <w:top w:val="none" w:sz="0" w:space="0" w:color="auto"/>
            <w:left w:val="none" w:sz="0" w:space="0" w:color="auto"/>
            <w:bottom w:val="none" w:sz="0" w:space="0" w:color="auto"/>
            <w:right w:val="none" w:sz="0" w:space="0" w:color="auto"/>
          </w:divBdr>
          <w:divsChild>
            <w:div w:id="7584781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32240028">
      <w:bodyDiv w:val="1"/>
      <w:marLeft w:val="0"/>
      <w:marRight w:val="0"/>
      <w:marTop w:val="0"/>
      <w:marBottom w:val="0"/>
      <w:divBdr>
        <w:top w:val="none" w:sz="0" w:space="0" w:color="auto"/>
        <w:left w:val="none" w:sz="0" w:space="0" w:color="auto"/>
        <w:bottom w:val="none" w:sz="0" w:space="0" w:color="auto"/>
        <w:right w:val="none" w:sz="0" w:space="0" w:color="auto"/>
      </w:divBdr>
    </w:div>
    <w:div w:id="736827806">
      <w:bodyDiv w:val="1"/>
      <w:marLeft w:val="0"/>
      <w:marRight w:val="0"/>
      <w:marTop w:val="0"/>
      <w:marBottom w:val="0"/>
      <w:divBdr>
        <w:top w:val="none" w:sz="0" w:space="0" w:color="auto"/>
        <w:left w:val="none" w:sz="0" w:space="0" w:color="auto"/>
        <w:bottom w:val="none" w:sz="0" w:space="0" w:color="auto"/>
        <w:right w:val="none" w:sz="0" w:space="0" w:color="auto"/>
      </w:divBdr>
      <w:divsChild>
        <w:div w:id="2123960546">
          <w:marLeft w:val="0"/>
          <w:marRight w:val="0"/>
          <w:marTop w:val="0"/>
          <w:marBottom w:val="0"/>
          <w:divBdr>
            <w:top w:val="none" w:sz="0" w:space="0" w:color="auto"/>
            <w:left w:val="none" w:sz="0" w:space="0" w:color="auto"/>
            <w:bottom w:val="none" w:sz="0" w:space="0" w:color="auto"/>
            <w:right w:val="none" w:sz="0" w:space="0" w:color="auto"/>
          </w:divBdr>
          <w:divsChild>
            <w:div w:id="2575221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98112462">
      <w:bodyDiv w:val="1"/>
      <w:marLeft w:val="0"/>
      <w:marRight w:val="0"/>
      <w:marTop w:val="0"/>
      <w:marBottom w:val="0"/>
      <w:divBdr>
        <w:top w:val="none" w:sz="0" w:space="0" w:color="auto"/>
        <w:left w:val="none" w:sz="0" w:space="0" w:color="auto"/>
        <w:bottom w:val="none" w:sz="0" w:space="0" w:color="auto"/>
        <w:right w:val="none" w:sz="0" w:space="0" w:color="auto"/>
      </w:divBdr>
    </w:div>
    <w:div w:id="843514406">
      <w:bodyDiv w:val="1"/>
      <w:marLeft w:val="0"/>
      <w:marRight w:val="0"/>
      <w:marTop w:val="0"/>
      <w:marBottom w:val="0"/>
      <w:divBdr>
        <w:top w:val="none" w:sz="0" w:space="0" w:color="auto"/>
        <w:left w:val="none" w:sz="0" w:space="0" w:color="auto"/>
        <w:bottom w:val="none" w:sz="0" w:space="0" w:color="auto"/>
        <w:right w:val="none" w:sz="0" w:space="0" w:color="auto"/>
      </w:divBdr>
    </w:div>
    <w:div w:id="935291381">
      <w:bodyDiv w:val="1"/>
      <w:marLeft w:val="0"/>
      <w:marRight w:val="0"/>
      <w:marTop w:val="0"/>
      <w:marBottom w:val="0"/>
      <w:divBdr>
        <w:top w:val="none" w:sz="0" w:space="0" w:color="auto"/>
        <w:left w:val="none" w:sz="0" w:space="0" w:color="auto"/>
        <w:bottom w:val="none" w:sz="0" w:space="0" w:color="auto"/>
        <w:right w:val="none" w:sz="0" w:space="0" w:color="auto"/>
      </w:divBdr>
    </w:div>
    <w:div w:id="954563468">
      <w:bodyDiv w:val="1"/>
      <w:marLeft w:val="0"/>
      <w:marRight w:val="0"/>
      <w:marTop w:val="0"/>
      <w:marBottom w:val="0"/>
      <w:divBdr>
        <w:top w:val="none" w:sz="0" w:space="0" w:color="auto"/>
        <w:left w:val="none" w:sz="0" w:space="0" w:color="auto"/>
        <w:bottom w:val="none" w:sz="0" w:space="0" w:color="auto"/>
        <w:right w:val="none" w:sz="0" w:space="0" w:color="auto"/>
      </w:divBdr>
      <w:divsChild>
        <w:div w:id="1968971419">
          <w:marLeft w:val="0"/>
          <w:marRight w:val="0"/>
          <w:marTop w:val="0"/>
          <w:marBottom w:val="0"/>
          <w:divBdr>
            <w:top w:val="none" w:sz="0" w:space="0" w:color="auto"/>
            <w:left w:val="none" w:sz="0" w:space="0" w:color="auto"/>
            <w:bottom w:val="none" w:sz="0" w:space="0" w:color="auto"/>
            <w:right w:val="none" w:sz="0" w:space="0" w:color="auto"/>
          </w:divBdr>
          <w:divsChild>
            <w:div w:id="1257446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06321625">
      <w:bodyDiv w:val="1"/>
      <w:marLeft w:val="0"/>
      <w:marRight w:val="0"/>
      <w:marTop w:val="0"/>
      <w:marBottom w:val="0"/>
      <w:divBdr>
        <w:top w:val="none" w:sz="0" w:space="0" w:color="auto"/>
        <w:left w:val="none" w:sz="0" w:space="0" w:color="auto"/>
        <w:bottom w:val="none" w:sz="0" w:space="0" w:color="auto"/>
        <w:right w:val="none" w:sz="0" w:space="0" w:color="auto"/>
      </w:divBdr>
    </w:div>
    <w:div w:id="1054162055">
      <w:bodyDiv w:val="1"/>
      <w:marLeft w:val="0"/>
      <w:marRight w:val="0"/>
      <w:marTop w:val="0"/>
      <w:marBottom w:val="0"/>
      <w:divBdr>
        <w:top w:val="none" w:sz="0" w:space="0" w:color="auto"/>
        <w:left w:val="none" w:sz="0" w:space="0" w:color="auto"/>
        <w:bottom w:val="none" w:sz="0" w:space="0" w:color="auto"/>
        <w:right w:val="none" w:sz="0" w:space="0" w:color="auto"/>
      </w:divBdr>
    </w:div>
    <w:div w:id="1087577848">
      <w:bodyDiv w:val="1"/>
      <w:marLeft w:val="0"/>
      <w:marRight w:val="0"/>
      <w:marTop w:val="0"/>
      <w:marBottom w:val="0"/>
      <w:divBdr>
        <w:top w:val="none" w:sz="0" w:space="0" w:color="auto"/>
        <w:left w:val="none" w:sz="0" w:space="0" w:color="auto"/>
        <w:bottom w:val="none" w:sz="0" w:space="0" w:color="auto"/>
        <w:right w:val="none" w:sz="0" w:space="0" w:color="auto"/>
      </w:divBdr>
      <w:divsChild>
        <w:div w:id="313923334">
          <w:marLeft w:val="0"/>
          <w:marRight w:val="0"/>
          <w:marTop w:val="0"/>
          <w:marBottom w:val="0"/>
          <w:divBdr>
            <w:top w:val="none" w:sz="0" w:space="0" w:color="auto"/>
            <w:left w:val="none" w:sz="0" w:space="0" w:color="auto"/>
            <w:bottom w:val="none" w:sz="0" w:space="0" w:color="auto"/>
            <w:right w:val="none" w:sz="0" w:space="0" w:color="auto"/>
          </w:divBdr>
          <w:divsChild>
            <w:div w:id="690228876">
              <w:marLeft w:val="150"/>
              <w:marRight w:val="0"/>
              <w:marTop w:val="0"/>
              <w:marBottom w:val="0"/>
              <w:divBdr>
                <w:top w:val="none" w:sz="0" w:space="0" w:color="auto"/>
                <w:left w:val="none" w:sz="0" w:space="0" w:color="auto"/>
                <w:bottom w:val="none" w:sz="0" w:space="0" w:color="auto"/>
                <w:right w:val="none" w:sz="0" w:space="0" w:color="auto"/>
              </w:divBdr>
              <w:divsChild>
                <w:div w:id="96156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73630">
      <w:bodyDiv w:val="1"/>
      <w:marLeft w:val="0"/>
      <w:marRight w:val="0"/>
      <w:marTop w:val="0"/>
      <w:marBottom w:val="0"/>
      <w:divBdr>
        <w:top w:val="none" w:sz="0" w:space="0" w:color="auto"/>
        <w:left w:val="none" w:sz="0" w:space="0" w:color="auto"/>
        <w:bottom w:val="none" w:sz="0" w:space="0" w:color="auto"/>
        <w:right w:val="none" w:sz="0" w:space="0" w:color="auto"/>
      </w:divBdr>
    </w:div>
    <w:div w:id="1252468233">
      <w:bodyDiv w:val="1"/>
      <w:marLeft w:val="0"/>
      <w:marRight w:val="0"/>
      <w:marTop w:val="0"/>
      <w:marBottom w:val="0"/>
      <w:divBdr>
        <w:top w:val="none" w:sz="0" w:space="0" w:color="auto"/>
        <w:left w:val="none" w:sz="0" w:space="0" w:color="auto"/>
        <w:bottom w:val="none" w:sz="0" w:space="0" w:color="auto"/>
        <w:right w:val="none" w:sz="0" w:space="0" w:color="auto"/>
      </w:divBdr>
    </w:div>
    <w:div w:id="1290015734">
      <w:bodyDiv w:val="1"/>
      <w:marLeft w:val="0"/>
      <w:marRight w:val="0"/>
      <w:marTop w:val="0"/>
      <w:marBottom w:val="0"/>
      <w:divBdr>
        <w:top w:val="none" w:sz="0" w:space="0" w:color="auto"/>
        <w:left w:val="none" w:sz="0" w:space="0" w:color="auto"/>
        <w:bottom w:val="none" w:sz="0" w:space="0" w:color="auto"/>
        <w:right w:val="none" w:sz="0" w:space="0" w:color="auto"/>
      </w:divBdr>
    </w:div>
    <w:div w:id="1322661765">
      <w:bodyDiv w:val="1"/>
      <w:marLeft w:val="0"/>
      <w:marRight w:val="0"/>
      <w:marTop w:val="0"/>
      <w:marBottom w:val="0"/>
      <w:divBdr>
        <w:top w:val="none" w:sz="0" w:space="0" w:color="auto"/>
        <w:left w:val="none" w:sz="0" w:space="0" w:color="auto"/>
        <w:bottom w:val="none" w:sz="0" w:space="0" w:color="auto"/>
        <w:right w:val="none" w:sz="0" w:space="0" w:color="auto"/>
      </w:divBdr>
      <w:divsChild>
        <w:div w:id="457913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0882337">
      <w:bodyDiv w:val="1"/>
      <w:marLeft w:val="0"/>
      <w:marRight w:val="0"/>
      <w:marTop w:val="0"/>
      <w:marBottom w:val="0"/>
      <w:divBdr>
        <w:top w:val="none" w:sz="0" w:space="0" w:color="auto"/>
        <w:left w:val="none" w:sz="0" w:space="0" w:color="auto"/>
        <w:bottom w:val="none" w:sz="0" w:space="0" w:color="auto"/>
        <w:right w:val="none" w:sz="0" w:space="0" w:color="auto"/>
      </w:divBdr>
    </w:div>
    <w:div w:id="1384871220">
      <w:bodyDiv w:val="1"/>
      <w:marLeft w:val="0"/>
      <w:marRight w:val="0"/>
      <w:marTop w:val="0"/>
      <w:marBottom w:val="0"/>
      <w:divBdr>
        <w:top w:val="none" w:sz="0" w:space="0" w:color="auto"/>
        <w:left w:val="none" w:sz="0" w:space="0" w:color="auto"/>
        <w:bottom w:val="none" w:sz="0" w:space="0" w:color="auto"/>
        <w:right w:val="none" w:sz="0" w:space="0" w:color="auto"/>
      </w:divBdr>
    </w:div>
    <w:div w:id="1394428633">
      <w:bodyDiv w:val="1"/>
      <w:marLeft w:val="0"/>
      <w:marRight w:val="0"/>
      <w:marTop w:val="0"/>
      <w:marBottom w:val="0"/>
      <w:divBdr>
        <w:top w:val="none" w:sz="0" w:space="0" w:color="auto"/>
        <w:left w:val="none" w:sz="0" w:space="0" w:color="auto"/>
        <w:bottom w:val="none" w:sz="0" w:space="0" w:color="auto"/>
        <w:right w:val="none" w:sz="0" w:space="0" w:color="auto"/>
      </w:divBdr>
      <w:divsChild>
        <w:div w:id="1877694762">
          <w:marLeft w:val="0"/>
          <w:marRight w:val="0"/>
          <w:marTop w:val="0"/>
          <w:marBottom w:val="0"/>
          <w:divBdr>
            <w:top w:val="none" w:sz="0" w:space="0" w:color="auto"/>
            <w:left w:val="none" w:sz="0" w:space="0" w:color="auto"/>
            <w:bottom w:val="none" w:sz="0" w:space="0" w:color="auto"/>
            <w:right w:val="none" w:sz="0" w:space="0" w:color="auto"/>
          </w:divBdr>
          <w:divsChild>
            <w:div w:id="2935618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03598083">
      <w:bodyDiv w:val="1"/>
      <w:marLeft w:val="0"/>
      <w:marRight w:val="0"/>
      <w:marTop w:val="0"/>
      <w:marBottom w:val="0"/>
      <w:divBdr>
        <w:top w:val="none" w:sz="0" w:space="0" w:color="auto"/>
        <w:left w:val="none" w:sz="0" w:space="0" w:color="auto"/>
        <w:bottom w:val="none" w:sz="0" w:space="0" w:color="auto"/>
        <w:right w:val="none" w:sz="0" w:space="0" w:color="auto"/>
      </w:divBdr>
    </w:div>
    <w:div w:id="1429422290">
      <w:bodyDiv w:val="1"/>
      <w:marLeft w:val="0"/>
      <w:marRight w:val="0"/>
      <w:marTop w:val="0"/>
      <w:marBottom w:val="0"/>
      <w:divBdr>
        <w:top w:val="none" w:sz="0" w:space="0" w:color="auto"/>
        <w:left w:val="none" w:sz="0" w:space="0" w:color="auto"/>
        <w:bottom w:val="none" w:sz="0" w:space="0" w:color="auto"/>
        <w:right w:val="none" w:sz="0" w:space="0" w:color="auto"/>
      </w:divBdr>
    </w:div>
    <w:div w:id="1456949403">
      <w:bodyDiv w:val="1"/>
      <w:marLeft w:val="0"/>
      <w:marRight w:val="0"/>
      <w:marTop w:val="0"/>
      <w:marBottom w:val="0"/>
      <w:divBdr>
        <w:top w:val="none" w:sz="0" w:space="0" w:color="auto"/>
        <w:left w:val="none" w:sz="0" w:space="0" w:color="auto"/>
        <w:bottom w:val="none" w:sz="0" w:space="0" w:color="auto"/>
        <w:right w:val="none" w:sz="0" w:space="0" w:color="auto"/>
      </w:divBdr>
    </w:div>
    <w:div w:id="1505125575">
      <w:bodyDiv w:val="1"/>
      <w:marLeft w:val="0"/>
      <w:marRight w:val="0"/>
      <w:marTop w:val="0"/>
      <w:marBottom w:val="0"/>
      <w:divBdr>
        <w:top w:val="none" w:sz="0" w:space="0" w:color="auto"/>
        <w:left w:val="none" w:sz="0" w:space="0" w:color="auto"/>
        <w:bottom w:val="none" w:sz="0" w:space="0" w:color="auto"/>
        <w:right w:val="none" w:sz="0" w:space="0" w:color="auto"/>
      </w:divBdr>
    </w:div>
    <w:div w:id="1521511614">
      <w:bodyDiv w:val="1"/>
      <w:marLeft w:val="0"/>
      <w:marRight w:val="0"/>
      <w:marTop w:val="0"/>
      <w:marBottom w:val="0"/>
      <w:divBdr>
        <w:top w:val="none" w:sz="0" w:space="0" w:color="auto"/>
        <w:left w:val="none" w:sz="0" w:space="0" w:color="auto"/>
        <w:bottom w:val="none" w:sz="0" w:space="0" w:color="auto"/>
        <w:right w:val="none" w:sz="0" w:space="0" w:color="auto"/>
      </w:divBdr>
    </w:div>
    <w:div w:id="1578322278">
      <w:bodyDiv w:val="1"/>
      <w:marLeft w:val="0"/>
      <w:marRight w:val="0"/>
      <w:marTop w:val="0"/>
      <w:marBottom w:val="0"/>
      <w:divBdr>
        <w:top w:val="none" w:sz="0" w:space="0" w:color="auto"/>
        <w:left w:val="none" w:sz="0" w:space="0" w:color="auto"/>
        <w:bottom w:val="none" w:sz="0" w:space="0" w:color="auto"/>
        <w:right w:val="none" w:sz="0" w:space="0" w:color="auto"/>
      </w:divBdr>
    </w:div>
    <w:div w:id="1666132812">
      <w:bodyDiv w:val="1"/>
      <w:marLeft w:val="0"/>
      <w:marRight w:val="0"/>
      <w:marTop w:val="0"/>
      <w:marBottom w:val="0"/>
      <w:divBdr>
        <w:top w:val="none" w:sz="0" w:space="0" w:color="auto"/>
        <w:left w:val="none" w:sz="0" w:space="0" w:color="auto"/>
        <w:bottom w:val="none" w:sz="0" w:space="0" w:color="auto"/>
        <w:right w:val="none" w:sz="0" w:space="0" w:color="auto"/>
      </w:divBdr>
      <w:divsChild>
        <w:div w:id="1691756186">
          <w:marLeft w:val="0"/>
          <w:marRight w:val="0"/>
          <w:marTop w:val="0"/>
          <w:marBottom w:val="0"/>
          <w:divBdr>
            <w:top w:val="none" w:sz="0" w:space="0" w:color="auto"/>
            <w:left w:val="none" w:sz="0" w:space="0" w:color="auto"/>
            <w:bottom w:val="none" w:sz="0" w:space="0" w:color="auto"/>
            <w:right w:val="none" w:sz="0" w:space="0" w:color="auto"/>
          </w:divBdr>
          <w:divsChild>
            <w:div w:id="15074044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67436548">
      <w:bodyDiv w:val="1"/>
      <w:marLeft w:val="0"/>
      <w:marRight w:val="0"/>
      <w:marTop w:val="0"/>
      <w:marBottom w:val="0"/>
      <w:divBdr>
        <w:top w:val="none" w:sz="0" w:space="0" w:color="auto"/>
        <w:left w:val="none" w:sz="0" w:space="0" w:color="auto"/>
        <w:bottom w:val="none" w:sz="0" w:space="0" w:color="auto"/>
        <w:right w:val="none" w:sz="0" w:space="0" w:color="auto"/>
      </w:divBdr>
    </w:div>
    <w:div w:id="1734740180">
      <w:bodyDiv w:val="1"/>
      <w:marLeft w:val="0"/>
      <w:marRight w:val="0"/>
      <w:marTop w:val="0"/>
      <w:marBottom w:val="0"/>
      <w:divBdr>
        <w:top w:val="none" w:sz="0" w:space="0" w:color="auto"/>
        <w:left w:val="none" w:sz="0" w:space="0" w:color="auto"/>
        <w:bottom w:val="none" w:sz="0" w:space="0" w:color="auto"/>
        <w:right w:val="none" w:sz="0" w:space="0" w:color="auto"/>
      </w:divBdr>
    </w:div>
    <w:div w:id="1746798175">
      <w:bodyDiv w:val="1"/>
      <w:marLeft w:val="0"/>
      <w:marRight w:val="0"/>
      <w:marTop w:val="0"/>
      <w:marBottom w:val="0"/>
      <w:divBdr>
        <w:top w:val="none" w:sz="0" w:space="0" w:color="auto"/>
        <w:left w:val="none" w:sz="0" w:space="0" w:color="auto"/>
        <w:bottom w:val="none" w:sz="0" w:space="0" w:color="auto"/>
        <w:right w:val="none" w:sz="0" w:space="0" w:color="auto"/>
      </w:divBdr>
    </w:div>
    <w:div w:id="1801455929">
      <w:bodyDiv w:val="1"/>
      <w:marLeft w:val="0"/>
      <w:marRight w:val="0"/>
      <w:marTop w:val="0"/>
      <w:marBottom w:val="0"/>
      <w:divBdr>
        <w:top w:val="none" w:sz="0" w:space="0" w:color="auto"/>
        <w:left w:val="none" w:sz="0" w:space="0" w:color="auto"/>
        <w:bottom w:val="none" w:sz="0" w:space="0" w:color="auto"/>
        <w:right w:val="none" w:sz="0" w:space="0" w:color="auto"/>
      </w:divBdr>
    </w:div>
    <w:div w:id="1823885596">
      <w:bodyDiv w:val="1"/>
      <w:marLeft w:val="0"/>
      <w:marRight w:val="0"/>
      <w:marTop w:val="0"/>
      <w:marBottom w:val="0"/>
      <w:divBdr>
        <w:top w:val="none" w:sz="0" w:space="0" w:color="auto"/>
        <w:left w:val="none" w:sz="0" w:space="0" w:color="auto"/>
        <w:bottom w:val="none" w:sz="0" w:space="0" w:color="auto"/>
        <w:right w:val="none" w:sz="0" w:space="0" w:color="auto"/>
      </w:divBdr>
    </w:div>
    <w:div w:id="1833985622">
      <w:bodyDiv w:val="1"/>
      <w:marLeft w:val="0"/>
      <w:marRight w:val="0"/>
      <w:marTop w:val="0"/>
      <w:marBottom w:val="0"/>
      <w:divBdr>
        <w:top w:val="none" w:sz="0" w:space="0" w:color="auto"/>
        <w:left w:val="none" w:sz="0" w:space="0" w:color="auto"/>
        <w:bottom w:val="none" w:sz="0" w:space="0" w:color="auto"/>
        <w:right w:val="none" w:sz="0" w:space="0" w:color="auto"/>
      </w:divBdr>
    </w:div>
    <w:div w:id="1859735230">
      <w:bodyDiv w:val="1"/>
      <w:marLeft w:val="0"/>
      <w:marRight w:val="0"/>
      <w:marTop w:val="0"/>
      <w:marBottom w:val="0"/>
      <w:divBdr>
        <w:top w:val="none" w:sz="0" w:space="0" w:color="auto"/>
        <w:left w:val="none" w:sz="0" w:space="0" w:color="auto"/>
        <w:bottom w:val="none" w:sz="0" w:space="0" w:color="auto"/>
        <w:right w:val="none" w:sz="0" w:space="0" w:color="auto"/>
      </w:divBdr>
    </w:div>
    <w:div w:id="1883789148">
      <w:bodyDiv w:val="1"/>
      <w:marLeft w:val="0"/>
      <w:marRight w:val="0"/>
      <w:marTop w:val="0"/>
      <w:marBottom w:val="0"/>
      <w:divBdr>
        <w:top w:val="none" w:sz="0" w:space="0" w:color="auto"/>
        <w:left w:val="none" w:sz="0" w:space="0" w:color="auto"/>
        <w:bottom w:val="none" w:sz="0" w:space="0" w:color="auto"/>
        <w:right w:val="none" w:sz="0" w:space="0" w:color="auto"/>
      </w:divBdr>
    </w:div>
    <w:div w:id="1903130531">
      <w:bodyDiv w:val="1"/>
      <w:marLeft w:val="0"/>
      <w:marRight w:val="0"/>
      <w:marTop w:val="0"/>
      <w:marBottom w:val="0"/>
      <w:divBdr>
        <w:top w:val="none" w:sz="0" w:space="0" w:color="auto"/>
        <w:left w:val="none" w:sz="0" w:space="0" w:color="auto"/>
        <w:bottom w:val="none" w:sz="0" w:space="0" w:color="auto"/>
        <w:right w:val="none" w:sz="0" w:space="0" w:color="auto"/>
      </w:divBdr>
    </w:div>
    <w:div w:id="1961447408">
      <w:bodyDiv w:val="1"/>
      <w:marLeft w:val="0"/>
      <w:marRight w:val="0"/>
      <w:marTop w:val="0"/>
      <w:marBottom w:val="0"/>
      <w:divBdr>
        <w:top w:val="none" w:sz="0" w:space="0" w:color="auto"/>
        <w:left w:val="none" w:sz="0" w:space="0" w:color="auto"/>
        <w:bottom w:val="none" w:sz="0" w:space="0" w:color="auto"/>
        <w:right w:val="none" w:sz="0" w:space="0" w:color="auto"/>
      </w:divBdr>
    </w:div>
    <w:div w:id="1965961516">
      <w:bodyDiv w:val="1"/>
      <w:marLeft w:val="0"/>
      <w:marRight w:val="0"/>
      <w:marTop w:val="0"/>
      <w:marBottom w:val="0"/>
      <w:divBdr>
        <w:top w:val="none" w:sz="0" w:space="0" w:color="auto"/>
        <w:left w:val="none" w:sz="0" w:space="0" w:color="auto"/>
        <w:bottom w:val="none" w:sz="0" w:space="0" w:color="auto"/>
        <w:right w:val="none" w:sz="0" w:space="0" w:color="auto"/>
      </w:divBdr>
    </w:div>
    <w:div w:id="2113090739">
      <w:bodyDiv w:val="1"/>
      <w:marLeft w:val="0"/>
      <w:marRight w:val="0"/>
      <w:marTop w:val="0"/>
      <w:marBottom w:val="0"/>
      <w:divBdr>
        <w:top w:val="none" w:sz="0" w:space="0" w:color="auto"/>
        <w:left w:val="none" w:sz="0" w:space="0" w:color="auto"/>
        <w:bottom w:val="none" w:sz="0" w:space="0" w:color="auto"/>
        <w:right w:val="none" w:sz="0" w:space="0" w:color="auto"/>
      </w:divBdr>
    </w:div>
    <w:div w:id="213289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10658</Words>
  <Characters>57555</Characters>
  <Application>Microsoft Office Word</Application>
  <DocSecurity>0</DocSecurity>
  <Lines>479</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Carlos Robercio Pereira</cp:lastModifiedBy>
  <cp:revision>2</cp:revision>
  <cp:lastPrinted>2017-06-22T11:42:00Z</cp:lastPrinted>
  <dcterms:created xsi:type="dcterms:W3CDTF">2017-07-17T21:13:00Z</dcterms:created>
  <dcterms:modified xsi:type="dcterms:W3CDTF">2017-07-17T21:13:00Z</dcterms:modified>
</cp:coreProperties>
</file>