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B0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972AE">
        <w:rPr>
          <w:rFonts w:ascii="Arial" w:hAnsi="Arial" w:cs="Arial"/>
          <w:sz w:val="20"/>
          <w:szCs w:val="20"/>
        </w:rPr>
        <w:t xml:space="preserve">Resolução SE 2, de 8-1-2016 </w:t>
      </w:r>
    </w:p>
    <w:p w:rsidR="000C2A5E" w:rsidRPr="001972AE" w:rsidRDefault="000C2A5E" w:rsidP="000C2A5E">
      <w:pPr>
        <w:jc w:val="both"/>
        <w:rPr>
          <w:rFonts w:ascii="Arial" w:hAnsi="Arial" w:cs="Arial"/>
          <w:i/>
          <w:sz w:val="20"/>
          <w:szCs w:val="20"/>
        </w:rPr>
      </w:pPr>
      <w:r w:rsidRPr="001972AE">
        <w:rPr>
          <w:rFonts w:ascii="Arial" w:hAnsi="Arial" w:cs="Arial"/>
          <w:i/>
          <w:sz w:val="20"/>
          <w:szCs w:val="20"/>
        </w:rPr>
        <w:t>estabelece diretrizes e critérios para a formação de classes de alunos, nas unidades escolares da rede estadual de ensino</w:t>
      </w:r>
    </w:p>
    <w:p w:rsidR="000C2A5E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 xml:space="preserve"> A Secretária Adjunta da Educação, à vista do que lhe representou a Coordenadoria de Gestão da Educação Básica – CGEB e considerando a necessidade de propiciar às unidades escolares subsídios organizacionais para a formação de classes de alunos, que assegurem atendimento adequado aos educandos, Resolve:</w:t>
      </w:r>
    </w:p>
    <w:p w:rsidR="000C2A5E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 xml:space="preserve"> Artigo 1º - As unidades escolares da rede estadual de ensino, visando a atendimento adequado aos alunos do ensino fundamental e médio, deverão observar, na composição das classes dos diferentes níveis e modalidades de ensino, o disposto na presente resolução. </w:t>
      </w:r>
    </w:p>
    <w:p w:rsidR="00A67D52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 xml:space="preserve">Artigo 2º - As classes de alunos serão constituídas, de acordo com os recursos físicos disponíveis e na conformidade dos seguintes referenciais numéricos: </w:t>
      </w:r>
    </w:p>
    <w:p w:rsidR="00A67D52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 xml:space="preserve">I - 30 alunos, para as classes dos anos iniciais do ensino fundamental; </w:t>
      </w:r>
    </w:p>
    <w:p w:rsidR="00A67D52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>II - 35 alunos, para as classes dos anos/séries finais do ensino fundamental;</w:t>
      </w:r>
    </w:p>
    <w:p w:rsidR="00A67D52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 xml:space="preserve">III - 40 alunos, para as classes de ensino médio; </w:t>
      </w:r>
    </w:p>
    <w:p w:rsidR="00A67D52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 xml:space="preserve">IV - 45 alunos, para as turmas de educação de jovens e adultos, nos níveis fundamental e médio. </w:t>
      </w:r>
    </w:p>
    <w:p w:rsidR="00A67D52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 xml:space="preserve">§ 1º - As classes organizadas com vistas a ampliar, diversificar ou recuperar aprendizagens dos alunos, bem como aquelas que visam ao atendimento pedagógico especializado, atenderão às respectivas especificidades de acordo com a legislação pertinente. </w:t>
      </w:r>
    </w:p>
    <w:p w:rsidR="000C2A5E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 xml:space="preserve">§ 2º – Excepcionalmente, quando a demanda, devidamente justificada, assim o exigir, poderão ser acrescidos até 10% aos referenciais estabelecidos nos incisos de I ao IV deste artigo. </w:t>
      </w:r>
    </w:p>
    <w:p w:rsidR="000C2A5E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>Artigo 3° - A Diretoria de Ensino deverá acompanhar o atendimento à demanda escolar, nas unidades escolares sob sua circunscrição, assegurando a inserção e a atualização, pelos responsáveis, das informações no Sistema de Cadastro da Secretaria de Estado da Educação.</w:t>
      </w:r>
    </w:p>
    <w:p w:rsidR="000C2A5E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 xml:space="preserve"> Artigo 4° - Se, ao final de cada bimestre, constatar-se aumento ou diminuição da demanda escolar, a Diretoria de Ensino deverá reavaliá-la e proceder ao devido redimensionamento das classes e aos ajustes decorrentes das alterações efetuadas. </w:t>
      </w:r>
    </w:p>
    <w:p w:rsidR="00A67D52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 xml:space="preserve">Artigo 5º - Quando a metragem da sala de aula não possibilitar o atendimento dos referenciais indicados nos incisos I a IV do artigo 1º, deverá ser considerado o índice de metragem de 1,20 m² por aluno, em carteira individual, de acordo com o estabelecido no Decreto 12.342/1978, correspondendo, no mínimo, a 1,00 m², por aluno, conforme o previsto pela Resolução da Secretaria da Saúde 493/1994. </w:t>
      </w:r>
    </w:p>
    <w:p w:rsidR="000C2A5E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>Parágrafo único – Casos excepcionais deverão ser autorizados pelas Diretorias de Ensino, nas respectivas esferas de atuação, cabendo à Coordenadoria de Gestão da Educação Básica-CGEB a devida homologação da medida.</w:t>
      </w:r>
    </w:p>
    <w:p w:rsidR="001A63FF" w:rsidRPr="001972AE" w:rsidRDefault="000C2A5E" w:rsidP="000C2A5E">
      <w:pPr>
        <w:jc w:val="both"/>
        <w:rPr>
          <w:rFonts w:ascii="Arial" w:hAnsi="Arial" w:cs="Arial"/>
          <w:sz w:val="20"/>
          <w:szCs w:val="20"/>
        </w:rPr>
      </w:pPr>
      <w:r w:rsidRPr="001972AE">
        <w:rPr>
          <w:rFonts w:ascii="Arial" w:hAnsi="Arial" w:cs="Arial"/>
          <w:sz w:val="20"/>
          <w:szCs w:val="20"/>
        </w:rPr>
        <w:t>Artigo 6º - Esta resolução entra em vigor na data de sua publicação, ficando revogadas as disposições s em contrário, em especial a Resolução SE 86, de 28-11-2008</w:t>
      </w:r>
    </w:p>
    <w:sectPr w:rsidR="001A63FF" w:rsidRPr="001972AE" w:rsidSect="00090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5E"/>
    <w:rsid w:val="00090CEF"/>
    <w:rsid w:val="000C2A5E"/>
    <w:rsid w:val="000F17B0"/>
    <w:rsid w:val="001972AE"/>
    <w:rsid w:val="001A63FF"/>
    <w:rsid w:val="00323407"/>
    <w:rsid w:val="00324B51"/>
    <w:rsid w:val="005D151B"/>
    <w:rsid w:val="009410AA"/>
    <w:rsid w:val="009F1207"/>
    <w:rsid w:val="00A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6049C-1A38-4FF5-A4BB-8C55000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0C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Cornetta</dc:creator>
  <cp:lastModifiedBy>Vivian Heloisa Motta Mendes</cp:lastModifiedBy>
  <cp:revision>2</cp:revision>
  <cp:lastPrinted>2016-04-11T11:09:00Z</cp:lastPrinted>
  <dcterms:created xsi:type="dcterms:W3CDTF">2017-06-30T16:46:00Z</dcterms:created>
  <dcterms:modified xsi:type="dcterms:W3CDTF">2017-06-30T16:46:00Z</dcterms:modified>
</cp:coreProperties>
</file>