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B88" w:rsidRDefault="00700B88" w:rsidP="00381ED0">
      <w:pPr>
        <w:jc w:val="both"/>
      </w:pPr>
    </w:p>
    <w:p w:rsidR="00381ED0" w:rsidRDefault="00381ED0" w:rsidP="00381ED0">
      <w:pPr>
        <w:jc w:val="both"/>
      </w:pPr>
      <w:r>
        <w:t>terça-feira, 11 de abril de 2017 Diário Oficial Poder Executivo - Seção I São Paulo, 127 (68) – 33</w:t>
      </w:r>
    </w:p>
    <w:p w:rsidR="00381ED0" w:rsidRDefault="00381ED0" w:rsidP="00381ED0">
      <w:pPr>
        <w:jc w:val="both"/>
      </w:pPr>
    </w:p>
    <w:p w:rsidR="00381ED0" w:rsidRDefault="00381ED0" w:rsidP="00381ED0">
      <w:pPr>
        <w:jc w:val="both"/>
      </w:pPr>
    </w:p>
    <w:p w:rsidR="00381ED0" w:rsidRDefault="00381ED0" w:rsidP="00381ED0">
      <w:pPr>
        <w:jc w:val="both"/>
      </w:pPr>
      <w:r>
        <w:t>GABINETE DO SECRETÁRIO</w:t>
      </w:r>
    </w:p>
    <w:p w:rsidR="00381ED0" w:rsidRDefault="00381ED0" w:rsidP="00381ED0">
      <w:pPr>
        <w:jc w:val="both"/>
      </w:pPr>
      <w:r>
        <w:t>Resolução SE 17, de 10-4-2017</w:t>
      </w:r>
    </w:p>
    <w:p w:rsidR="00381ED0" w:rsidRDefault="00381ED0" w:rsidP="00381ED0">
      <w:pPr>
        <w:jc w:val="both"/>
      </w:pPr>
      <w:r>
        <w:t>Dispõe sobre o Grupo de Trabalho de Material Excedente - GTMEX, e dá providências correlatas</w:t>
      </w:r>
    </w:p>
    <w:p w:rsidR="00381ED0" w:rsidRDefault="00381ED0" w:rsidP="00381ED0">
      <w:pPr>
        <w:jc w:val="both"/>
      </w:pPr>
      <w:r>
        <w:t>O Secretário da Educação, com fundamento no disposto no artigo 80, inciso II, alínea “h”, do Decreto 57.141, de 18-7-2011, e no artigo 1º do Decreto de 23-7-1971, e em conformidade com o Decreto 50.179, de 7.8.1968, que dispõe sobre o arrolamento, classificação e destinação de material excedente, Resolve:</w:t>
      </w:r>
    </w:p>
    <w:p w:rsidR="00381ED0" w:rsidRDefault="00381ED0" w:rsidP="00381ED0">
      <w:pPr>
        <w:jc w:val="both"/>
      </w:pPr>
      <w:r>
        <w:t>Artigo 1º - O Grupo de Trabalho de Material Excedente - GTMEX, constituído na Secretaria da Educação pela Resolução SE de 14-12-1979, fica reorganizado nos termos da presente resolução.</w:t>
      </w:r>
    </w:p>
    <w:p w:rsidR="00381ED0" w:rsidRDefault="00381ED0" w:rsidP="00381ED0">
      <w:pPr>
        <w:jc w:val="both"/>
      </w:pPr>
      <w:r>
        <w:t>§ 1º - O Grupo de Trabalho, de que trata o caput deste artigo, fica vinculado ao Centro de Patrimônio - CEPAT, do Departamento de Administração - DA, que integra a Chefia de Gabinete da Pasta.</w:t>
      </w:r>
    </w:p>
    <w:p w:rsidR="00381ED0" w:rsidRDefault="00381ED0" w:rsidP="00381ED0">
      <w:pPr>
        <w:jc w:val="both"/>
      </w:pPr>
      <w:r>
        <w:t>§ 2º - A finalidade do GTMEX é a avaliação dos bens móveis que integram o patrimônio da Secretaria da Educação, colocados em disponibilidade por autoridade competente, para fins de baixa patrimonial, decidindo discricionariamente sobre sua utilidade e, principalmente, seu reaproveitamento em outra unidade da Pasta, bem como dos materiais didáticos e/ou de apoio dos órgãos centrais, conforme a legislação pertinente.</w:t>
      </w:r>
    </w:p>
    <w:p w:rsidR="00381ED0" w:rsidRDefault="00381ED0" w:rsidP="00381ED0">
      <w:pPr>
        <w:jc w:val="both"/>
      </w:pPr>
      <w:r>
        <w:t>§ 3º - Os materiais excedentes das unidades escolares, tanto permanente como de consumo, que não puderem ser mais utilizados para o fim que se destinam, deverão ser analisados pela Equipe de Apoio de Materiais Excedentes - EAMEX, conforme legislação pertinente.</w:t>
      </w:r>
    </w:p>
    <w:p w:rsidR="00381ED0" w:rsidRDefault="00381ED0" w:rsidP="00381ED0">
      <w:pPr>
        <w:jc w:val="both"/>
      </w:pPr>
      <w:r>
        <w:t>Artigo 2º - O Grupo de Trabalho de Material Excedente - GTMEX será composto por servidores da Pasta, na seguinte conformidade:</w:t>
      </w:r>
    </w:p>
    <w:p w:rsidR="00381ED0" w:rsidRDefault="00381ED0" w:rsidP="00381ED0">
      <w:pPr>
        <w:jc w:val="both"/>
      </w:pPr>
      <w:r>
        <w:t>I - 4 (quatro) do Centro de Patrimônio - CEPAT, sendo um deles o coordenador do grupo;</w:t>
      </w:r>
    </w:p>
    <w:p w:rsidR="00381ED0" w:rsidRDefault="00381ED0" w:rsidP="00381ED0">
      <w:pPr>
        <w:jc w:val="both"/>
      </w:pPr>
      <w:r>
        <w:t>II - 2 (dois) da Coordenadoria de Infraestrutura e Serviços Escolares - CISE, sendo um deles titular e o outro, suplente;</w:t>
      </w:r>
    </w:p>
    <w:p w:rsidR="00381ED0" w:rsidRDefault="00381ED0" w:rsidP="00381ED0">
      <w:pPr>
        <w:jc w:val="both"/>
      </w:pPr>
      <w:r>
        <w:t>III - 2 (dois) da Coordenadoria de Informação, Monitoramento e Avaliação Educacional - CIMA, sendo um deles titular e o outro, suplente;</w:t>
      </w:r>
    </w:p>
    <w:p w:rsidR="00381ED0" w:rsidRDefault="00381ED0" w:rsidP="00381ED0">
      <w:pPr>
        <w:jc w:val="both"/>
      </w:pPr>
      <w:r>
        <w:t>IV - 2 (dois) da Coordenadoria de Gestão da Educação Básica - CGEB, sendo um deles titular e o outro, suplente;</w:t>
      </w:r>
    </w:p>
    <w:p w:rsidR="00381ED0" w:rsidRDefault="00381ED0" w:rsidP="00381ED0">
      <w:pPr>
        <w:jc w:val="both"/>
      </w:pPr>
      <w:r>
        <w:t>V - 2 (dois) da Coordenadoria de Orçamentos e Finanças - COFI, sendo um deles titular e o outro, suplente;</w:t>
      </w:r>
    </w:p>
    <w:p w:rsidR="00381ED0" w:rsidRDefault="00381ED0" w:rsidP="00381ED0">
      <w:pPr>
        <w:jc w:val="both"/>
      </w:pPr>
      <w:r>
        <w:t>VI - 2 (dois) da Escola de Formação e Aperfeiçoamento dos Professores - EFAP, sendo um deles titular e o outro, suplente;</w:t>
      </w:r>
    </w:p>
    <w:p w:rsidR="00381ED0" w:rsidRDefault="00381ED0" w:rsidP="00381ED0">
      <w:pPr>
        <w:jc w:val="both"/>
      </w:pPr>
      <w:r>
        <w:t>VII - 2 (dois) da Coordenadoria de Gestão de Recursos Humanos - CGRH sendo um deles titular e o outro, suplente.</w:t>
      </w:r>
    </w:p>
    <w:p w:rsidR="00381ED0" w:rsidRDefault="00381ED0" w:rsidP="00381ED0">
      <w:pPr>
        <w:jc w:val="both"/>
      </w:pPr>
      <w:r>
        <w:t>Parágrafo único - O membro titular, em caso de impedimento, será substituído pelo seu suplente, para prosseguimento dos trabalhos.</w:t>
      </w:r>
    </w:p>
    <w:p w:rsidR="00381ED0" w:rsidRDefault="00381ED0" w:rsidP="00381ED0">
      <w:pPr>
        <w:jc w:val="both"/>
      </w:pPr>
      <w:r>
        <w:t>Artigo 3º - A alteração da composição do GTMEX deverá ser justificada, sendo a indicação de novo membro da competência:</w:t>
      </w:r>
    </w:p>
    <w:p w:rsidR="00381ED0" w:rsidRDefault="00381ED0" w:rsidP="00381ED0">
      <w:pPr>
        <w:jc w:val="both"/>
      </w:pPr>
      <w:r>
        <w:t>I - do coordenador do grupo, no caso de representante do CEPAT; e</w:t>
      </w:r>
    </w:p>
    <w:p w:rsidR="00381ED0" w:rsidRDefault="00381ED0" w:rsidP="00381ED0">
      <w:pPr>
        <w:jc w:val="both"/>
      </w:pPr>
      <w:r>
        <w:t>II - do coordenador da respectiva coordenadoria, no caso de representantes referidos nos incisos II a VII do artigo 2º desta resolução.</w:t>
      </w:r>
    </w:p>
    <w:p w:rsidR="00381ED0" w:rsidRDefault="00381ED0" w:rsidP="00381ED0">
      <w:pPr>
        <w:jc w:val="both"/>
      </w:pPr>
      <w:r>
        <w:t>Artigo 4º - As atribuições do GTMEX serão desempenhadas com rigorosa observância das normas estabelecidas pelo Centro de Material Excedente - CMEX, do Fundo Social de Solidariedade do Estado de São Paulo - FUSSESP, da Casa Civil, sem prejuízo de outras determinações supervenientes, visando ao melhor gerenciamento e à destinação final dos materiais excedentes ou inservíveis e, tratando-se do Programa Nacional do Livro Didático - PNLD, por meio das instruções baixadas pelo Fundo Nacional de Desenvolvimento da Educação - FNDE, do Ministério da Educação - MEC.</w:t>
      </w:r>
    </w:p>
    <w:p w:rsidR="00381ED0" w:rsidRDefault="00381ED0" w:rsidP="00381ED0">
      <w:pPr>
        <w:jc w:val="both"/>
      </w:pPr>
      <w:r>
        <w:t>Artigo 5º - As atividades mencionadas nos parágrafos 2º e 3º do artigo 1º desta resolução, no âmbito das Diretorias de Ensino, contarão com o auxílio das Equipes de Apoio de Materiais Excedentes - EAMEX, compostas cada uma delas por 5 (cinco) servidores, conforme segue:</w:t>
      </w:r>
    </w:p>
    <w:p w:rsidR="00381ED0" w:rsidRDefault="00381ED0" w:rsidP="00381ED0">
      <w:pPr>
        <w:jc w:val="both"/>
      </w:pPr>
      <w:r>
        <w:t>I - 1 (um) do Núcleo de Apoio Administrativo;</w:t>
      </w:r>
      <w:bookmarkStart w:id="0" w:name="_GoBack"/>
      <w:bookmarkEnd w:id="0"/>
    </w:p>
    <w:p w:rsidR="00381ED0" w:rsidRDefault="00381ED0" w:rsidP="00381ED0">
      <w:pPr>
        <w:jc w:val="both"/>
      </w:pPr>
      <w:r>
        <w:t>II - 1 (um) do Núcleo de Administração, do Centro de Administração, Finanças e Infraestrutura;</w:t>
      </w:r>
    </w:p>
    <w:p w:rsidR="00381ED0" w:rsidRDefault="00381ED0" w:rsidP="00381ED0">
      <w:pPr>
        <w:jc w:val="both"/>
      </w:pPr>
      <w:r>
        <w:t>III - 1 (um) do Núcleo de Informações Educacionais e Tecnologia;</w:t>
      </w:r>
    </w:p>
    <w:p w:rsidR="00381ED0" w:rsidRDefault="00381ED0" w:rsidP="00381ED0">
      <w:pPr>
        <w:jc w:val="both"/>
      </w:pPr>
      <w:r>
        <w:t>IV - 1 (um) da Equipe de Supervisão de Ensino;</w:t>
      </w:r>
    </w:p>
    <w:p w:rsidR="00381ED0" w:rsidRDefault="00381ED0" w:rsidP="00381ED0">
      <w:pPr>
        <w:jc w:val="both"/>
      </w:pPr>
      <w:r>
        <w:t>V - 1 (um) do Núcleo Pedagógico;</w:t>
      </w:r>
    </w:p>
    <w:p w:rsidR="00381ED0" w:rsidRDefault="00381ED0" w:rsidP="00381ED0">
      <w:pPr>
        <w:jc w:val="both"/>
      </w:pPr>
      <w:r>
        <w:lastRenderedPageBreak/>
        <w:t>§ 1º - As Equipes de Apoio de Materiais Excedentes – EAMEX desenvolverão suas atividades, conforme legislação pertinente.</w:t>
      </w:r>
    </w:p>
    <w:p w:rsidR="00381ED0" w:rsidRDefault="00381ED0" w:rsidP="00381ED0">
      <w:pPr>
        <w:jc w:val="both"/>
      </w:pPr>
      <w:r>
        <w:t>§ 2º - Os Supervisores de Ensino, integrantes das Equipes de Apoio de Materiais Excedentes - EAMEX, exercerão as atividades de que trata esta resolução, em consonância com as atribuições do cargo que ocupam, estabelecidas no artigo 72 do Decreto 57.141/11.</w:t>
      </w:r>
    </w:p>
    <w:p w:rsidR="00381ED0" w:rsidRDefault="00381ED0" w:rsidP="00381ED0">
      <w:pPr>
        <w:jc w:val="both"/>
      </w:pPr>
      <w:r>
        <w:t>Artigo 6º - Esta Resolução entra em vigor na data de sua publicação, revogadas as disposições em contrário, em especial as Resoluções SE 98, de 18-12-2012, e 81, de 13-12-2013.</w:t>
      </w:r>
    </w:p>
    <w:p w:rsidR="00381ED0" w:rsidRDefault="00381ED0" w:rsidP="00381ED0">
      <w:pPr>
        <w:jc w:val="both"/>
      </w:pPr>
    </w:p>
    <w:p w:rsidR="00381ED0" w:rsidRDefault="00381ED0" w:rsidP="00381ED0">
      <w:pPr>
        <w:jc w:val="both"/>
      </w:pPr>
    </w:p>
    <w:p w:rsidR="00381ED0" w:rsidRDefault="00381ED0" w:rsidP="00381ED0">
      <w:pPr>
        <w:jc w:val="both"/>
      </w:pPr>
    </w:p>
    <w:p w:rsidR="00381ED0" w:rsidRDefault="00381ED0" w:rsidP="00381ED0">
      <w:pPr>
        <w:jc w:val="both"/>
      </w:pPr>
    </w:p>
    <w:p w:rsidR="00381ED0" w:rsidRDefault="00381ED0" w:rsidP="00381ED0">
      <w:pPr>
        <w:jc w:val="both"/>
      </w:pPr>
    </w:p>
    <w:p w:rsidR="00381ED0" w:rsidRDefault="00381ED0" w:rsidP="00381ED0">
      <w:pPr>
        <w:jc w:val="both"/>
      </w:pPr>
    </w:p>
    <w:p w:rsidR="00381ED0" w:rsidRPr="00381ED0" w:rsidRDefault="00381ED0" w:rsidP="00381ED0">
      <w:pPr>
        <w:jc w:val="both"/>
      </w:pPr>
    </w:p>
    <w:sectPr w:rsidR="00381ED0" w:rsidRPr="00381ED0" w:rsidSect="00371CDA">
      <w:pgSz w:w="11906" w:h="16838"/>
      <w:pgMar w:top="426" w:right="707" w:bottom="14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6B0" w:rsidRDefault="00AE46B0" w:rsidP="00A673A9">
      <w:r>
        <w:separator/>
      </w:r>
    </w:p>
  </w:endnote>
  <w:endnote w:type="continuationSeparator" w:id="0">
    <w:p w:rsidR="00AE46B0" w:rsidRDefault="00AE46B0" w:rsidP="00A6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6B0" w:rsidRDefault="00AE46B0" w:rsidP="00A673A9">
      <w:r>
        <w:separator/>
      </w:r>
    </w:p>
  </w:footnote>
  <w:footnote w:type="continuationSeparator" w:id="0">
    <w:p w:rsidR="00AE46B0" w:rsidRDefault="00AE46B0" w:rsidP="00A673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4F7"/>
    <w:multiLevelType w:val="multilevel"/>
    <w:tmpl w:val="55DA1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FD7202"/>
    <w:multiLevelType w:val="hybridMultilevel"/>
    <w:tmpl w:val="9C0AC3F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 w15:restartNumberingAfterBreak="0">
    <w:nsid w:val="46EF0B02"/>
    <w:multiLevelType w:val="multilevel"/>
    <w:tmpl w:val="F0DC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482B44"/>
    <w:multiLevelType w:val="multilevel"/>
    <w:tmpl w:val="0E3A0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31FFA"/>
    <w:multiLevelType w:val="multilevel"/>
    <w:tmpl w:val="F650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77204A"/>
    <w:multiLevelType w:val="multilevel"/>
    <w:tmpl w:val="57AA8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A00BD3"/>
    <w:multiLevelType w:val="multilevel"/>
    <w:tmpl w:val="9540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EB1A28"/>
    <w:multiLevelType w:val="multilevel"/>
    <w:tmpl w:val="32A2D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3074C7"/>
    <w:multiLevelType w:val="multilevel"/>
    <w:tmpl w:val="95A8C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3"/>
  </w:num>
  <w:num w:numId="4">
    <w:abstractNumId w:val="0"/>
  </w:num>
  <w:num w:numId="5">
    <w:abstractNumId w:val="2"/>
  </w:num>
  <w:num w:numId="6">
    <w:abstractNumId w:val="6"/>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989"/>
    <w:rsid w:val="00000CA0"/>
    <w:rsid w:val="0000735D"/>
    <w:rsid w:val="00010A94"/>
    <w:rsid w:val="0001168B"/>
    <w:rsid w:val="00012F28"/>
    <w:rsid w:val="00026B46"/>
    <w:rsid w:val="00042B2B"/>
    <w:rsid w:val="00044CB6"/>
    <w:rsid w:val="00052AE9"/>
    <w:rsid w:val="00063F30"/>
    <w:rsid w:val="000660F2"/>
    <w:rsid w:val="00092E6E"/>
    <w:rsid w:val="0009301C"/>
    <w:rsid w:val="000939C3"/>
    <w:rsid w:val="000A59D6"/>
    <w:rsid w:val="000B4448"/>
    <w:rsid w:val="000C5027"/>
    <w:rsid w:val="000D738A"/>
    <w:rsid w:val="000F1F5A"/>
    <w:rsid w:val="00100B2F"/>
    <w:rsid w:val="0011210C"/>
    <w:rsid w:val="0013022D"/>
    <w:rsid w:val="00140F53"/>
    <w:rsid w:val="001429A3"/>
    <w:rsid w:val="00166BBD"/>
    <w:rsid w:val="00176ABA"/>
    <w:rsid w:val="00187988"/>
    <w:rsid w:val="0019249D"/>
    <w:rsid w:val="00195019"/>
    <w:rsid w:val="001A2840"/>
    <w:rsid w:val="001B7B4C"/>
    <w:rsid w:val="001C2331"/>
    <w:rsid w:val="001C3D48"/>
    <w:rsid w:val="002076E6"/>
    <w:rsid w:val="00207CE6"/>
    <w:rsid w:val="00211F48"/>
    <w:rsid w:val="002165C1"/>
    <w:rsid w:val="00254E60"/>
    <w:rsid w:val="0025678C"/>
    <w:rsid w:val="00265D41"/>
    <w:rsid w:val="002979E3"/>
    <w:rsid w:val="002A79E0"/>
    <w:rsid w:val="002B0953"/>
    <w:rsid w:val="002B5857"/>
    <w:rsid w:val="002B6C94"/>
    <w:rsid w:val="002F2A89"/>
    <w:rsid w:val="00305F68"/>
    <w:rsid w:val="003175DC"/>
    <w:rsid w:val="0032493B"/>
    <w:rsid w:val="00327099"/>
    <w:rsid w:val="00332359"/>
    <w:rsid w:val="00346C1B"/>
    <w:rsid w:val="0035183E"/>
    <w:rsid w:val="00351EA6"/>
    <w:rsid w:val="0035667F"/>
    <w:rsid w:val="0037080C"/>
    <w:rsid w:val="00371CDA"/>
    <w:rsid w:val="00375C42"/>
    <w:rsid w:val="003767AA"/>
    <w:rsid w:val="00381ED0"/>
    <w:rsid w:val="003852C1"/>
    <w:rsid w:val="00392C4E"/>
    <w:rsid w:val="00395AAA"/>
    <w:rsid w:val="003A4DD4"/>
    <w:rsid w:val="003A5950"/>
    <w:rsid w:val="003B6638"/>
    <w:rsid w:val="003D64CD"/>
    <w:rsid w:val="00403E49"/>
    <w:rsid w:val="00410041"/>
    <w:rsid w:val="00412D97"/>
    <w:rsid w:val="00420981"/>
    <w:rsid w:val="0042230C"/>
    <w:rsid w:val="004350F0"/>
    <w:rsid w:val="004368A6"/>
    <w:rsid w:val="0044643B"/>
    <w:rsid w:val="00453583"/>
    <w:rsid w:val="00453CC6"/>
    <w:rsid w:val="004819D5"/>
    <w:rsid w:val="004A24E6"/>
    <w:rsid w:val="004A41CE"/>
    <w:rsid w:val="004A6C69"/>
    <w:rsid w:val="004B2212"/>
    <w:rsid w:val="004B54F2"/>
    <w:rsid w:val="004E6501"/>
    <w:rsid w:val="004E6977"/>
    <w:rsid w:val="00503573"/>
    <w:rsid w:val="00532771"/>
    <w:rsid w:val="005467CC"/>
    <w:rsid w:val="00546C01"/>
    <w:rsid w:val="00575934"/>
    <w:rsid w:val="00575C9D"/>
    <w:rsid w:val="005807AD"/>
    <w:rsid w:val="00595065"/>
    <w:rsid w:val="00596E55"/>
    <w:rsid w:val="005A56C9"/>
    <w:rsid w:val="005B2CF8"/>
    <w:rsid w:val="005D1F0F"/>
    <w:rsid w:val="005D3B82"/>
    <w:rsid w:val="005D73AD"/>
    <w:rsid w:val="005D7ECF"/>
    <w:rsid w:val="005E4ADE"/>
    <w:rsid w:val="005F0391"/>
    <w:rsid w:val="005F0766"/>
    <w:rsid w:val="00614866"/>
    <w:rsid w:val="00615C7A"/>
    <w:rsid w:val="006465D5"/>
    <w:rsid w:val="00646D88"/>
    <w:rsid w:val="00651AD8"/>
    <w:rsid w:val="00684773"/>
    <w:rsid w:val="0069270E"/>
    <w:rsid w:val="006B3361"/>
    <w:rsid w:val="006B3989"/>
    <w:rsid w:val="006B6937"/>
    <w:rsid w:val="006C21CD"/>
    <w:rsid w:val="006C2E9F"/>
    <w:rsid w:val="006C5F30"/>
    <w:rsid w:val="006C7EB3"/>
    <w:rsid w:val="006D5A35"/>
    <w:rsid w:val="006E0E03"/>
    <w:rsid w:val="006E2827"/>
    <w:rsid w:val="006E2C0A"/>
    <w:rsid w:val="006F28DF"/>
    <w:rsid w:val="006F29A9"/>
    <w:rsid w:val="00700A53"/>
    <w:rsid w:val="00700B88"/>
    <w:rsid w:val="00712B93"/>
    <w:rsid w:val="007211B5"/>
    <w:rsid w:val="00727B73"/>
    <w:rsid w:val="00731AEC"/>
    <w:rsid w:val="00754142"/>
    <w:rsid w:val="00787FE4"/>
    <w:rsid w:val="00790152"/>
    <w:rsid w:val="00794CAB"/>
    <w:rsid w:val="007A33FB"/>
    <w:rsid w:val="007B1ADF"/>
    <w:rsid w:val="007B57DA"/>
    <w:rsid w:val="007C66B5"/>
    <w:rsid w:val="007E0B59"/>
    <w:rsid w:val="00801297"/>
    <w:rsid w:val="00842D2B"/>
    <w:rsid w:val="008453DB"/>
    <w:rsid w:val="00861A77"/>
    <w:rsid w:val="0087131D"/>
    <w:rsid w:val="00873C02"/>
    <w:rsid w:val="0088532F"/>
    <w:rsid w:val="0088635F"/>
    <w:rsid w:val="00891C21"/>
    <w:rsid w:val="008A0840"/>
    <w:rsid w:val="008B2108"/>
    <w:rsid w:val="008B6365"/>
    <w:rsid w:val="008E23B6"/>
    <w:rsid w:val="008E6DCD"/>
    <w:rsid w:val="008F0148"/>
    <w:rsid w:val="008F3920"/>
    <w:rsid w:val="0090716A"/>
    <w:rsid w:val="0092294D"/>
    <w:rsid w:val="00946FC4"/>
    <w:rsid w:val="00950E2A"/>
    <w:rsid w:val="00975DBE"/>
    <w:rsid w:val="009A3EF4"/>
    <w:rsid w:val="009D0421"/>
    <w:rsid w:val="009E2F4B"/>
    <w:rsid w:val="009F01E4"/>
    <w:rsid w:val="009F5E58"/>
    <w:rsid w:val="00A3793A"/>
    <w:rsid w:val="00A46FCB"/>
    <w:rsid w:val="00A512A0"/>
    <w:rsid w:val="00A617BD"/>
    <w:rsid w:val="00A65DBB"/>
    <w:rsid w:val="00A673A9"/>
    <w:rsid w:val="00A80313"/>
    <w:rsid w:val="00A83EF1"/>
    <w:rsid w:val="00AB3A0B"/>
    <w:rsid w:val="00AC58CD"/>
    <w:rsid w:val="00AE46B0"/>
    <w:rsid w:val="00AF43C1"/>
    <w:rsid w:val="00AF5EDA"/>
    <w:rsid w:val="00B149D8"/>
    <w:rsid w:val="00B20B47"/>
    <w:rsid w:val="00B40067"/>
    <w:rsid w:val="00B41665"/>
    <w:rsid w:val="00B4460C"/>
    <w:rsid w:val="00B450BA"/>
    <w:rsid w:val="00B504FA"/>
    <w:rsid w:val="00B54752"/>
    <w:rsid w:val="00B60AF7"/>
    <w:rsid w:val="00B703EE"/>
    <w:rsid w:val="00B814AB"/>
    <w:rsid w:val="00B8659F"/>
    <w:rsid w:val="00BB1D38"/>
    <w:rsid w:val="00BB231D"/>
    <w:rsid w:val="00BB6869"/>
    <w:rsid w:val="00BC2731"/>
    <w:rsid w:val="00BE2970"/>
    <w:rsid w:val="00BF64DE"/>
    <w:rsid w:val="00C045FA"/>
    <w:rsid w:val="00C147AC"/>
    <w:rsid w:val="00C31C93"/>
    <w:rsid w:val="00C36B6E"/>
    <w:rsid w:val="00C66772"/>
    <w:rsid w:val="00C66D81"/>
    <w:rsid w:val="00C81600"/>
    <w:rsid w:val="00C83AC1"/>
    <w:rsid w:val="00C94785"/>
    <w:rsid w:val="00CA6BD0"/>
    <w:rsid w:val="00CB0741"/>
    <w:rsid w:val="00CB3D2D"/>
    <w:rsid w:val="00CB7B5A"/>
    <w:rsid w:val="00CC166A"/>
    <w:rsid w:val="00CC558D"/>
    <w:rsid w:val="00CD031A"/>
    <w:rsid w:val="00CD6C59"/>
    <w:rsid w:val="00CE02B4"/>
    <w:rsid w:val="00CE0F37"/>
    <w:rsid w:val="00CE6B8C"/>
    <w:rsid w:val="00D052E4"/>
    <w:rsid w:val="00D05D76"/>
    <w:rsid w:val="00D7036B"/>
    <w:rsid w:val="00D743EC"/>
    <w:rsid w:val="00D84D75"/>
    <w:rsid w:val="00D9048F"/>
    <w:rsid w:val="00DB5F29"/>
    <w:rsid w:val="00DC4F76"/>
    <w:rsid w:val="00DE023E"/>
    <w:rsid w:val="00DF66A1"/>
    <w:rsid w:val="00E10829"/>
    <w:rsid w:val="00E20FC8"/>
    <w:rsid w:val="00E33577"/>
    <w:rsid w:val="00E35A80"/>
    <w:rsid w:val="00E4203D"/>
    <w:rsid w:val="00E82B89"/>
    <w:rsid w:val="00EC0E4C"/>
    <w:rsid w:val="00EC3922"/>
    <w:rsid w:val="00EC3998"/>
    <w:rsid w:val="00EE34D1"/>
    <w:rsid w:val="00EF30DB"/>
    <w:rsid w:val="00F0286F"/>
    <w:rsid w:val="00F05068"/>
    <w:rsid w:val="00F304AF"/>
    <w:rsid w:val="00F37063"/>
    <w:rsid w:val="00F37184"/>
    <w:rsid w:val="00F46178"/>
    <w:rsid w:val="00F61ADA"/>
    <w:rsid w:val="00F62CD0"/>
    <w:rsid w:val="00F726EB"/>
    <w:rsid w:val="00F73996"/>
    <w:rsid w:val="00F8044B"/>
    <w:rsid w:val="00F92502"/>
    <w:rsid w:val="00F93754"/>
    <w:rsid w:val="00FA4768"/>
    <w:rsid w:val="00FA74A1"/>
    <w:rsid w:val="00FB2A03"/>
    <w:rsid w:val="00FB340A"/>
    <w:rsid w:val="00FB411C"/>
    <w:rsid w:val="00FC79FC"/>
    <w:rsid w:val="00FD2F63"/>
    <w:rsid w:val="00FD5C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6EFA"/>
  <w15:docId w15:val="{09F0734F-3E27-48FF-ACD3-0DFD00C6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120" w:lineRule="auto"/>
        <w:ind w:left="567" w:right="567"/>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B340A"/>
    <w:pPr>
      <w:spacing w:after="0" w:line="240" w:lineRule="auto"/>
      <w:ind w:left="0" w:right="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A46FCB"/>
    <w:pPr>
      <w:keepNext/>
      <w:keepLines/>
      <w:spacing w:before="480" w:line="120" w:lineRule="auto"/>
      <w:ind w:left="567" w:right="567"/>
      <w:jc w:val="both"/>
      <w:outlineLvl w:val="0"/>
    </w:pPr>
    <w:rPr>
      <w:rFonts w:asciiTheme="majorHAnsi" w:eastAsiaTheme="majorEastAsia" w:hAnsiTheme="majorHAnsi" w:cstheme="majorBidi"/>
      <w:b/>
      <w:bCs/>
      <w:color w:val="365F91" w:themeColor="accent1" w:themeShade="BF"/>
      <w:sz w:val="28"/>
      <w:szCs w:val="28"/>
      <w:lang w:eastAsia="en-US"/>
    </w:rPr>
  </w:style>
  <w:style w:type="paragraph" w:styleId="Ttulo2">
    <w:name w:val="heading 2"/>
    <w:basedOn w:val="Normal"/>
    <w:link w:val="Ttulo2Char"/>
    <w:uiPriority w:val="9"/>
    <w:qFormat/>
    <w:rsid w:val="00A46FCB"/>
    <w:pPr>
      <w:spacing w:before="100" w:beforeAutospacing="1" w:after="100" w:afterAutospacing="1"/>
      <w:outlineLvl w:val="1"/>
    </w:pPr>
    <w:rPr>
      <w:b/>
      <w:bCs/>
      <w:sz w:val="36"/>
      <w:szCs w:val="36"/>
    </w:rPr>
  </w:style>
  <w:style w:type="paragraph" w:styleId="Ttulo9">
    <w:name w:val="heading 9"/>
    <w:basedOn w:val="Normal"/>
    <w:next w:val="Normal"/>
    <w:link w:val="Ttulo9Char"/>
    <w:uiPriority w:val="9"/>
    <w:semiHidden/>
    <w:unhideWhenUsed/>
    <w:qFormat/>
    <w:rsid w:val="00FB340A"/>
    <w:pPr>
      <w:keepNext/>
      <w:keepLines/>
      <w:spacing w:before="200" w:line="120" w:lineRule="auto"/>
      <w:ind w:left="567" w:right="567"/>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A46FCB"/>
    <w:rPr>
      <w:rFonts w:ascii="Times New Roman" w:eastAsia="Times New Roman" w:hAnsi="Times New Roman" w:cs="Times New Roman"/>
      <w:b/>
      <w:bCs/>
      <w:sz w:val="36"/>
      <w:szCs w:val="36"/>
      <w:lang w:eastAsia="pt-BR"/>
    </w:rPr>
  </w:style>
  <w:style w:type="character" w:customStyle="1" w:styleId="votenum">
    <w:name w:val="votenum"/>
    <w:basedOn w:val="Fontepargpadro"/>
    <w:rsid w:val="00A46FCB"/>
  </w:style>
  <w:style w:type="character" w:styleId="Hyperlink">
    <w:name w:val="Hyperlink"/>
    <w:basedOn w:val="Fontepargpadro"/>
    <w:uiPriority w:val="99"/>
    <w:unhideWhenUsed/>
    <w:rsid w:val="00A46FCB"/>
    <w:rPr>
      <w:color w:val="0000FF"/>
      <w:u w:val="single"/>
    </w:rPr>
  </w:style>
  <w:style w:type="character" w:customStyle="1" w:styleId="togglertext">
    <w:name w:val="togglertext"/>
    <w:basedOn w:val="Fontepargpadro"/>
    <w:rsid w:val="00A46FCB"/>
  </w:style>
  <w:style w:type="character" w:customStyle="1" w:styleId="name">
    <w:name w:val="name"/>
    <w:basedOn w:val="Fontepargpadro"/>
    <w:rsid w:val="00A46FCB"/>
  </w:style>
  <w:style w:type="character" w:styleId="Forte">
    <w:name w:val="Strong"/>
    <w:basedOn w:val="Fontepargpadro"/>
    <w:uiPriority w:val="22"/>
    <w:qFormat/>
    <w:rsid w:val="00A46FCB"/>
    <w:rPr>
      <w:b/>
      <w:bCs/>
    </w:rPr>
  </w:style>
  <w:style w:type="character" w:customStyle="1" w:styleId="label">
    <w:name w:val="label"/>
    <w:basedOn w:val="Fontepargpadro"/>
    <w:rsid w:val="00A46FCB"/>
  </w:style>
  <w:style w:type="character" w:customStyle="1" w:styleId="num">
    <w:name w:val="num"/>
    <w:basedOn w:val="Fontepargpadro"/>
    <w:rsid w:val="00A46FCB"/>
  </w:style>
  <w:style w:type="character" w:customStyle="1" w:styleId="apple-converted-space">
    <w:name w:val="apple-converted-space"/>
    <w:basedOn w:val="Fontepargpadro"/>
    <w:rsid w:val="00A46FCB"/>
  </w:style>
  <w:style w:type="paragraph" w:customStyle="1" w:styleId="adsense-txt">
    <w:name w:val="adsense-txt"/>
    <w:basedOn w:val="Normal"/>
    <w:rsid w:val="00A46FCB"/>
    <w:pPr>
      <w:spacing w:before="100" w:beforeAutospacing="1" w:after="100" w:afterAutospacing="1"/>
    </w:pPr>
  </w:style>
  <w:style w:type="character" w:customStyle="1" w:styleId="oborgheader">
    <w:name w:val="ob_org_header"/>
    <w:basedOn w:val="Fontepargpadro"/>
    <w:rsid w:val="00A46FCB"/>
  </w:style>
  <w:style w:type="character" w:customStyle="1" w:styleId="obsource">
    <w:name w:val="ob_source"/>
    <w:basedOn w:val="Fontepargpadro"/>
    <w:rsid w:val="00A46FCB"/>
  </w:style>
  <w:style w:type="paragraph" w:styleId="Textodebalo">
    <w:name w:val="Balloon Text"/>
    <w:basedOn w:val="Normal"/>
    <w:link w:val="TextodebaloChar"/>
    <w:uiPriority w:val="99"/>
    <w:semiHidden/>
    <w:unhideWhenUsed/>
    <w:rsid w:val="00A46FCB"/>
    <w:pPr>
      <w:ind w:left="567" w:right="567"/>
      <w:jc w:val="both"/>
    </w:pPr>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A46FCB"/>
    <w:rPr>
      <w:rFonts w:ascii="Tahoma" w:hAnsi="Tahoma" w:cs="Tahoma"/>
      <w:sz w:val="16"/>
      <w:szCs w:val="16"/>
    </w:rPr>
  </w:style>
  <w:style w:type="character" w:customStyle="1" w:styleId="Ttulo1Char">
    <w:name w:val="Título 1 Char"/>
    <w:basedOn w:val="Fontepargpadro"/>
    <w:link w:val="Ttulo1"/>
    <w:uiPriority w:val="9"/>
    <w:rsid w:val="00A46FCB"/>
    <w:rPr>
      <w:rFonts w:asciiTheme="majorHAnsi" w:eastAsiaTheme="majorEastAsia" w:hAnsiTheme="majorHAnsi" w:cstheme="majorBidi"/>
      <w:b/>
      <w:bCs/>
      <w:color w:val="365F91" w:themeColor="accent1" w:themeShade="BF"/>
      <w:sz w:val="28"/>
      <w:szCs w:val="28"/>
    </w:rPr>
  </w:style>
  <w:style w:type="character" w:customStyle="1" w:styleId="Ttulo9Char">
    <w:name w:val="Título 9 Char"/>
    <w:basedOn w:val="Fontepargpadro"/>
    <w:link w:val="Ttulo9"/>
    <w:uiPriority w:val="9"/>
    <w:semiHidden/>
    <w:rsid w:val="00FB340A"/>
    <w:rPr>
      <w:rFonts w:asciiTheme="majorHAnsi" w:eastAsiaTheme="majorEastAsia" w:hAnsiTheme="majorHAnsi" w:cstheme="majorBidi"/>
      <w:i/>
      <w:iCs/>
      <w:color w:val="404040" w:themeColor="text1" w:themeTint="BF"/>
      <w:sz w:val="20"/>
      <w:szCs w:val="20"/>
    </w:rPr>
  </w:style>
  <w:style w:type="paragraph" w:styleId="Recuodecorpodetexto">
    <w:name w:val="Body Text Indent"/>
    <w:basedOn w:val="Normal"/>
    <w:link w:val="RecuodecorpodetextoChar"/>
    <w:semiHidden/>
    <w:unhideWhenUsed/>
    <w:rsid w:val="00FB340A"/>
    <w:pPr>
      <w:ind w:left="-180"/>
    </w:pPr>
    <w:rPr>
      <w:sz w:val="36"/>
      <w:u w:val="single"/>
    </w:rPr>
  </w:style>
  <w:style w:type="character" w:customStyle="1" w:styleId="RecuodecorpodetextoChar">
    <w:name w:val="Recuo de corpo de texto Char"/>
    <w:basedOn w:val="Fontepargpadro"/>
    <w:link w:val="Recuodecorpodetexto"/>
    <w:semiHidden/>
    <w:rsid w:val="00FB340A"/>
    <w:rPr>
      <w:rFonts w:ascii="Times New Roman" w:eastAsia="Times New Roman" w:hAnsi="Times New Roman" w:cs="Times New Roman"/>
      <w:sz w:val="36"/>
      <w:szCs w:val="24"/>
      <w:u w:val="single"/>
      <w:lang w:eastAsia="pt-BR"/>
    </w:rPr>
  </w:style>
  <w:style w:type="table" w:styleId="Tabelacomgrade">
    <w:name w:val="Table Grid"/>
    <w:basedOn w:val="Tabelanormal"/>
    <w:uiPriority w:val="59"/>
    <w:rsid w:val="00A673A9"/>
    <w:pPr>
      <w:spacing w:after="0" w:line="240" w:lineRule="auto"/>
      <w:ind w:left="0" w:right="0"/>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A673A9"/>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A673A9"/>
  </w:style>
  <w:style w:type="paragraph" w:styleId="Rodap">
    <w:name w:val="footer"/>
    <w:basedOn w:val="Normal"/>
    <w:link w:val="RodapChar"/>
    <w:uiPriority w:val="99"/>
    <w:semiHidden/>
    <w:unhideWhenUsed/>
    <w:rsid w:val="00A673A9"/>
    <w:pPr>
      <w:tabs>
        <w:tab w:val="center" w:pos="4252"/>
        <w:tab w:val="right" w:pos="8504"/>
      </w:tabs>
    </w:pPr>
  </w:style>
  <w:style w:type="character" w:customStyle="1" w:styleId="RodapChar">
    <w:name w:val="Rodapé Char"/>
    <w:basedOn w:val="Fontepargpadro"/>
    <w:link w:val="Rodap"/>
    <w:uiPriority w:val="99"/>
    <w:semiHidden/>
    <w:rsid w:val="00A673A9"/>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C31C93"/>
    <w:pPr>
      <w:spacing w:before="240" w:after="240"/>
    </w:pPr>
  </w:style>
  <w:style w:type="paragraph" w:styleId="Partesuperior-zdoformulrio">
    <w:name w:val="HTML Top of Form"/>
    <w:basedOn w:val="Normal"/>
    <w:next w:val="Normal"/>
    <w:link w:val="Partesuperior-zdoformulrioChar"/>
    <w:hidden/>
    <w:uiPriority w:val="99"/>
    <w:semiHidden/>
    <w:unhideWhenUsed/>
    <w:rsid w:val="00C31C93"/>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C31C93"/>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C31C93"/>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C31C93"/>
    <w:rPr>
      <w:rFonts w:ascii="Arial" w:eastAsia="Times New Roman" w:hAnsi="Arial" w:cs="Arial"/>
      <w:vanish/>
      <w:sz w:val="16"/>
      <w:szCs w:val="16"/>
      <w:lang w:eastAsia="pt-BR"/>
    </w:rPr>
  </w:style>
  <w:style w:type="paragraph" w:styleId="PargrafodaLista">
    <w:name w:val="List Paragraph"/>
    <w:basedOn w:val="Normal"/>
    <w:uiPriority w:val="34"/>
    <w:qFormat/>
    <w:rsid w:val="00412D97"/>
    <w:pPr>
      <w:ind w:left="708"/>
    </w:pPr>
    <w:rPr>
      <w:sz w:val="20"/>
      <w:szCs w:val="20"/>
    </w:rPr>
  </w:style>
  <w:style w:type="paragraph" w:customStyle="1" w:styleId="ht-material-listitemcontent">
    <w:name w:val="ht-material-list__item__content"/>
    <w:basedOn w:val="Normal"/>
    <w:rsid w:val="0087131D"/>
    <w:pPr>
      <w:spacing w:before="100" w:beforeAutospacing="1" w:after="100" w:afterAutospacing="1"/>
    </w:pPr>
  </w:style>
  <w:style w:type="paragraph" w:styleId="Corpodetexto">
    <w:name w:val="Body Text"/>
    <w:basedOn w:val="Normal"/>
    <w:link w:val="CorpodetextoChar"/>
    <w:uiPriority w:val="99"/>
    <w:semiHidden/>
    <w:unhideWhenUsed/>
    <w:rsid w:val="00891C21"/>
    <w:pPr>
      <w:spacing w:after="120"/>
    </w:pPr>
  </w:style>
  <w:style w:type="character" w:customStyle="1" w:styleId="CorpodetextoChar">
    <w:name w:val="Corpo de texto Char"/>
    <w:basedOn w:val="Fontepargpadro"/>
    <w:link w:val="Corpodetexto"/>
    <w:uiPriority w:val="99"/>
    <w:semiHidden/>
    <w:rsid w:val="00891C2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50549">
      <w:bodyDiv w:val="1"/>
      <w:marLeft w:val="0"/>
      <w:marRight w:val="0"/>
      <w:marTop w:val="0"/>
      <w:marBottom w:val="0"/>
      <w:divBdr>
        <w:top w:val="none" w:sz="0" w:space="0" w:color="auto"/>
        <w:left w:val="none" w:sz="0" w:space="0" w:color="auto"/>
        <w:bottom w:val="none" w:sz="0" w:space="0" w:color="auto"/>
        <w:right w:val="none" w:sz="0" w:space="0" w:color="auto"/>
      </w:divBdr>
    </w:div>
    <w:div w:id="240721627">
      <w:bodyDiv w:val="1"/>
      <w:marLeft w:val="0"/>
      <w:marRight w:val="0"/>
      <w:marTop w:val="0"/>
      <w:marBottom w:val="0"/>
      <w:divBdr>
        <w:top w:val="none" w:sz="0" w:space="0" w:color="auto"/>
        <w:left w:val="none" w:sz="0" w:space="0" w:color="auto"/>
        <w:bottom w:val="none" w:sz="0" w:space="0" w:color="auto"/>
        <w:right w:val="none" w:sz="0" w:space="0" w:color="auto"/>
      </w:divBdr>
    </w:div>
    <w:div w:id="666445847">
      <w:bodyDiv w:val="1"/>
      <w:marLeft w:val="0"/>
      <w:marRight w:val="0"/>
      <w:marTop w:val="0"/>
      <w:marBottom w:val="0"/>
      <w:divBdr>
        <w:top w:val="none" w:sz="0" w:space="0" w:color="auto"/>
        <w:left w:val="none" w:sz="0" w:space="0" w:color="auto"/>
        <w:bottom w:val="none" w:sz="0" w:space="0" w:color="auto"/>
        <w:right w:val="none" w:sz="0" w:space="0" w:color="auto"/>
      </w:divBdr>
    </w:div>
    <w:div w:id="710229049">
      <w:bodyDiv w:val="1"/>
      <w:marLeft w:val="0"/>
      <w:marRight w:val="0"/>
      <w:marTop w:val="0"/>
      <w:marBottom w:val="0"/>
      <w:divBdr>
        <w:top w:val="none" w:sz="0" w:space="0" w:color="auto"/>
        <w:left w:val="none" w:sz="0" w:space="0" w:color="auto"/>
        <w:bottom w:val="none" w:sz="0" w:space="0" w:color="auto"/>
        <w:right w:val="none" w:sz="0" w:space="0" w:color="auto"/>
      </w:divBdr>
      <w:divsChild>
        <w:div w:id="1707557172">
          <w:marLeft w:val="0"/>
          <w:marRight w:val="0"/>
          <w:marTop w:val="0"/>
          <w:marBottom w:val="300"/>
          <w:divBdr>
            <w:top w:val="none" w:sz="0" w:space="0" w:color="auto"/>
            <w:left w:val="none" w:sz="0" w:space="0" w:color="auto"/>
            <w:bottom w:val="none" w:sz="0" w:space="0" w:color="auto"/>
            <w:right w:val="none" w:sz="0" w:space="0" w:color="auto"/>
          </w:divBdr>
          <w:divsChild>
            <w:div w:id="704254610">
              <w:marLeft w:val="0"/>
              <w:marRight w:val="0"/>
              <w:marTop w:val="0"/>
              <w:marBottom w:val="0"/>
              <w:divBdr>
                <w:top w:val="none" w:sz="0" w:space="0" w:color="auto"/>
                <w:left w:val="none" w:sz="0" w:space="0" w:color="auto"/>
                <w:bottom w:val="none" w:sz="0" w:space="0" w:color="auto"/>
                <w:right w:val="none" w:sz="0" w:space="0" w:color="auto"/>
              </w:divBdr>
              <w:divsChild>
                <w:div w:id="1288005541">
                  <w:marLeft w:val="0"/>
                  <w:marRight w:val="0"/>
                  <w:marTop w:val="0"/>
                  <w:marBottom w:val="150"/>
                  <w:divBdr>
                    <w:top w:val="none" w:sz="0" w:space="0" w:color="auto"/>
                    <w:left w:val="none" w:sz="0" w:space="0" w:color="auto"/>
                    <w:bottom w:val="none" w:sz="0" w:space="0" w:color="auto"/>
                    <w:right w:val="none" w:sz="0" w:space="0" w:color="auto"/>
                  </w:divBdr>
                  <w:divsChild>
                    <w:div w:id="1228347059">
                      <w:marLeft w:val="0"/>
                      <w:marRight w:val="0"/>
                      <w:marTop w:val="0"/>
                      <w:marBottom w:val="150"/>
                      <w:divBdr>
                        <w:top w:val="none" w:sz="0" w:space="0" w:color="auto"/>
                        <w:left w:val="none" w:sz="0" w:space="0" w:color="auto"/>
                        <w:bottom w:val="none" w:sz="0" w:space="0" w:color="auto"/>
                        <w:right w:val="none" w:sz="0" w:space="0" w:color="auto"/>
                      </w:divBdr>
                      <w:divsChild>
                        <w:div w:id="412288506">
                          <w:marLeft w:val="0"/>
                          <w:marRight w:val="0"/>
                          <w:marTop w:val="0"/>
                          <w:marBottom w:val="0"/>
                          <w:divBdr>
                            <w:top w:val="none" w:sz="0" w:space="0" w:color="auto"/>
                            <w:left w:val="none" w:sz="0" w:space="0" w:color="auto"/>
                            <w:bottom w:val="none" w:sz="0" w:space="0" w:color="auto"/>
                            <w:right w:val="none" w:sz="0" w:space="0" w:color="auto"/>
                          </w:divBdr>
                          <w:divsChild>
                            <w:div w:id="1272712342">
                              <w:marLeft w:val="0"/>
                              <w:marRight w:val="0"/>
                              <w:marTop w:val="0"/>
                              <w:marBottom w:val="150"/>
                              <w:divBdr>
                                <w:top w:val="none" w:sz="0" w:space="0" w:color="auto"/>
                                <w:left w:val="none" w:sz="0" w:space="0" w:color="auto"/>
                                <w:bottom w:val="none" w:sz="0" w:space="0" w:color="auto"/>
                                <w:right w:val="none" w:sz="0" w:space="0" w:color="auto"/>
                              </w:divBdr>
                              <w:divsChild>
                                <w:div w:id="459616385">
                                  <w:marLeft w:val="0"/>
                                  <w:marRight w:val="0"/>
                                  <w:marTop w:val="0"/>
                                  <w:marBottom w:val="0"/>
                                  <w:divBdr>
                                    <w:top w:val="none" w:sz="0" w:space="0" w:color="auto"/>
                                    <w:left w:val="none" w:sz="0" w:space="0" w:color="auto"/>
                                    <w:bottom w:val="none" w:sz="0" w:space="0" w:color="auto"/>
                                    <w:right w:val="none" w:sz="0" w:space="0" w:color="auto"/>
                                  </w:divBdr>
                                </w:div>
                              </w:divsChild>
                            </w:div>
                            <w:div w:id="149352596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1206672496">
                      <w:marLeft w:val="0"/>
                      <w:marRight w:val="0"/>
                      <w:marTop w:val="0"/>
                      <w:marBottom w:val="150"/>
                      <w:divBdr>
                        <w:top w:val="none" w:sz="0" w:space="0" w:color="auto"/>
                        <w:left w:val="none" w:sz="0" w:space="0" w:color="auto"/>
                        <w:bottom w:val="none" w:sz="0" w:space="0" w:color="auto"/>
                        <w:right w:val="none" w:sz="0" w:space="0" w:color="auto"/>
                      </w:divBdr>
                    </w:div>
                    <w:div w:id="95754747">
                      <w:marLeft w:val="0"/>
                      <w:marRight w:val="0"/>
                      <w:marTop w:val="0"/>
                      <w:marBottom w:val="0"/>
                      <w:divBdr>
                        <w:top w:val="none" w:sz="0" w:space="0" w:color="auto"/>
                        <w:left w:val="none" w:sz="0" w:space="0" w:color="auto"/>
                        <w:bottom w:val="none" w:sz="0" w:space="0" w:color="auto"/>
                        <w:right w:val="none" w:sz="0" w:space="0" w:color="auto"/>
                      </w:divBdr>
                    </w:div>
                  </w:divsChild>
                </w:div>
                <w:div w:id="511069911">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 w:id="1372413030">
          <w:marLeft w:val="0"/>
          <w:marRight w:val="0"/>
          <w:marTop w:val="0"/>
          <w:marBottom w:val="300"/>
          <w:divBdr>
            <w:top w:val="none" w:sz="0" w:space="0" w:color="auto"/>
            <w:left w:val="none" w:sz="0" w:space="0" w:color="auto"/>
            <w:bottom w:val="none" w:sz="0" w:space="0" w:color="auto"/>
            <w:right w:val="none" w:sz="0" w:space="0" w:color="auto"/>
          </w:divBdr>
          <w:divsChild>
            <w:div w:id="1732458085">
              <w:marLeft w:val="0"/>
              <w:marRight w:val="0"/>
              <w:marTop w:val="0"/>
              <w:marBottom w:val="0"/>
              <w:divBdr>
                <w:top w:val="none" w:sz="0" w:space="0" w:color="auto"/>
                <w:left w:val="none" w:sz="0" w:space="0" w:color="auto"/>
                <w:bottom w:val="none" w:sz="0" w:space="0" w:color="auto"/>
                <w:right w:val="none" w:sz="0" w:space="0" w:color="auto"/>
              </w:divBdr>
              <w:divsChild>
                <w:div w:id="2063402691">
                  <w:marLeft w:val="0"/>
                  <w:marRight w:val="0"/>
                  <w:marTop w:val="0"/>
                  <w:marBottom w:val="150"/>
                  <w:divBdr>
                    <w:top w:val="none" w:sz="0" w:space="0" w:color="auto"/>
                    <w:left w:val="none" w:sz="0" w:space="0" w:color="auto"/>
                    <w:bottom w:val="none" w:sz="0" w:space="0" w:color="auto"/>
                    <w:right w:val="none" w:sz="0" w:space="0" w:color="auto"/>
                  </w:divBdr>
                </w:div>
                <w:div w:id="1726491257">
                  <w:marLeft w:val="0"/>
                  <w:marRight w:val="0"/>
                  <w:marTop w:val="0"/>
                  <w:marBottom w:val="0"/>
                  <w:divBdr>
                    <w:top w:val="none" w:sz="0" w:space="0" w:color="auto"/>
                    <w:left w:val="none" w:sz="0" w:space="0" w:color="auto"/>
                    <w:bottom w:val="none" w:sz="0" w:space="0" w:color="auto"/>
                    <w:right w:val="none" w:sz="0" w:space="0" w:color="auto"/>
                  </w:divBdr>
                  <w:divsChild>
                    <w:div w:id="1984577562">
                      <w:marLeft w:val="0"/>
                      <w:marRight w:val="0"/>
                      <w:marTop w:val="150"/>
                      <w:marBottom w:val="0"/>
                      <w:divBdr>
                        <w:top w:val="none" w:sz="0" w:space="0" w:color="auto"/>
                        <w:left w:val="none" w:sz="0" w:space="0" w:color="auto"/>
                        <w:bottom w:val="none" w:sz="0" w:space="0" w:color="auto"/>
                        <w:right w:val="none" w:sz="0" w:space="0" w:color="auto"/>
                      </w:divBdr>
                    </w:div>
                    <w:div w:id="858004942">
                      <w:marLeft w:val="0"/>
                      <w:marRight w:val="0"/>
                      <w:marTop w:val="150"/>
                      <w:marBottom w:val="0"/>
                      <w:divBdr>
                        <w:top w:val="none" w:sz="0" w:space="0" w:color="auto"/>
                        <w:left w:val="none" w:sz="0" w:space="0" w:color="auto"/>
                        <w:bottom w:val="none" w:sz="0" w:space="0" w:color="auto"/>
                        <w:right w:val="none" w:sz="0" w:space="0" w:color="auto"/>
                      </w:divBdr>
                    </w:div>
                  </w:divsChild>
                </w:div>
                <w:div w:id="15515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4749">
          <w:marLeft w:val="0"/>
          <w:marRight w:val="0"/>
          <w:marTop w:val="0"/>
          <w:marBottom w:val="0"/>
          <w:divBdr>
            <w:top w:val="none" w:sz="0" w:space="0" w:color="auto"/>
            <w:left w:val="none" w:sz="0" w:space="0" w:color="auto"/>
            <w:bottom w:val="none" w:sz="0" w:space="0" w:color="auto"/>
            <w:right w:val="none" w:sz="0" w:space="0" w:color="auto"/>
          </w:divBdr>
          <w:divsChild>
            <w:div w:id="518666011">
              <w:marLeft w:val="0"/>
              <w:marRight w:val="0"/>
              <w:marTop w:val="0"/>
              <w:marBottom w:val="300"/>
              <w:divBdr>
                <w:top w:val="none" w:sz="0" w:space="0" w:color="auto"/>
                <w:left w:val="none" w:sz="0" w:space="0" w:color="auto"/>
                <w:bottom w:val="none" w:sz="0" w:space="0" w:color="auto"/>
                <w:right w:val="none" w:sz="0" w:space="0" w:color="auto"/>
              </w:divBdr>
              <w:divsChild>
                <w:div w:id="1521970705">
                  <w:marLeft w:val="0"/>
                  <w:marRight w:val="0"/>
                  <w:marTop w:val="0"/>
                  <w:marBottom w:val="0"/>
                  <w:divBdr>
                    <w:top w:val="none" w:sz="0" w:space="0" w:color="auto"/>
                    <w:left w:val="none" w:sz="0" w:space="0" w:color="auto"/>
                    <w:bottom w:val="none" w:sz="0" w:space="0" w:color="auto"/>
                    <w:right w:val="none" w:sz="0" w:space="0" w:color="auto"/>
                  </w:divBdr>
                  <w:divsChild>
                    <w:div w:id="796066221">
                      <w:marLeft w:val="0"/>
                      <w:marRight w:val="0"/>
                      <w:marTop w:val="0"/>
                      <w:marBottom w:val="0"/>
                      <w:divBdr>
                        <w:top w:val="single" w:sz="6" w:space="0" w:color="F4F0E6"/>
                        <w:left w:val="none" w:sz="0" w:space="0" w:color="auto"/>
                        <w:bottom w:val="none" w:sz="0" w:space="0" w:color="auto"/>
                        <w:right w:val="none" w:sz="0" w:space="0" w:color="auto"/>
                      </w:divBdr>
                      <w:divsChild>
                        <w:div w:id="1697536661">
                          <w:marLeft w:val="0"/>
                          <w:marRight w:val="0"/>
                          <w:marTop w:val="0"/>
                          <w:marBottom w:val="45"/>
                          <w:divBdr>
                            <w:top w:val="none" w:sz="0" w:space="0" w:color="auto"/>
                            <w:left w:val="none" w:sz="0" w:space="0" w:color="auto"/>
                            <w:bottom w:val="none" w:sz="0" w:space="0" w:color="auto"/>
                            <w:right w:val="single" w:sz="6" w:space="8" w:color="F4F0E6"/>
                          </w:divBdr>
                          <w:divsChild>
                            <w:div w:id="1354695737">
                              <w:marLeft w:val="0"/>
                              <w:marRight w:val="0"/>
                              <w:marTop w:val="0"/>
                              <w:marBottom w:val="0"/>
                              <w:divBdr>
                                <w:top w:val="none" w:sz="0" w:space="0" w:color="auto"/>
                                <w:left w:val="none" w:sz="0" w:space="0" w:color="auto"/>
                                <w:bottom w:val="none" w:sz="0" w:space="0" w:color="auto"/>
                                <w:right w:val="none" w:sz="0" w:space="0" w:color="auto"/>
                              </w:divBdr>
                            </w:div>
                            <w:div w:id="238951541">
                              <w:marLeft w:val="75"/>
                              <w:marRight w:val="0"/>
                              <w:marTop w:val="0"/>
                              <w:marBottom w:val="0"/>
                              <w:divBdr>
                                <w:top w:val="single" w:sz="12" w:space="2" w:color="FFFFFF"/>
                                <w:left w:val="single" w:sz="2" w:space="3" w:color="FFFFFF"/>
                                <w:bottom w:val="single" w:sz="2" w:space="2" w:color="FFFFFF"/>
                                <w:right w:val="single" w:sz="12" w:space="3" w:color="FFFFFF"/>
                              </w:divBdr>
                            </w:div>
                            <w:div w:id="1919049070">
                              <w:marLeft w:val="0"/>
                              <w:marRight w:val="0"/>
                              <w:marTop w:val="0"/>
                              <w:marBottom w:val="0"/>
                              <w:divBdr>
                                <w:top w:val="none" w:sz="0" w:space="0" w:color="auto"/>
                                <w:left w:val="none" w:sz="0" w:space="0" w:color="auto"/>
                                <w:bottom w:val="none" w:sz="0" w:space="0" w:color="auto"/>
                                <w:right w:val="none" w:sz="0" w:space="0" w:color="auto"/>
                              </w:divBdr>
                              <w:divsChild>
                                <w:div w:id="1249466880">
                                  <w:marLeft w:val="0"/>
                                  <w:marRight w:val="0"/>
                                  <w:marTop w:val="0"/>
                                  <w:marBottom w:val="0"/>
                                  <w:divBdr>
                                    <w:top w:val="none" w:sz="0" w:space="0" w:color="auto"/>
                                    <w:left w:val="none" w:sz="0" w:space="0" w:color="auto"/>
                                    <w:bottom w:val="none" w:sz="0" w:space="0" w:color="auto"/>
                                    <w:right w:val="none" w:sz="0" w:space="0" w:color="auto"/>
                                  </w:divBdr>
                                </w:div>
                                <w:div w:id="1118064135">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371882871">
                          <w:marLeft w:val="0"/>
                          <w:marRight w:val="0"/>
                          <w:marTop w:val="0"/>
                          <w:marBottom w:val="45"/>
                          <w:divBdr>
                            <w:top w:val="none" w:sz="0" w:space="0" w:color="auto"/>
                            <w:left w:val="none" w:sz="0" w:space="0" w:color="auto"/>
                            <w:bottom w:val="none" w:sz="0" w:space="0" w:color="auto"/>
                            <w:right w:val="single" w:sz="6" w:space="8" w:color="F4F0E6"/>
                          </w:divBdr>
                          <w:divsChild>
                            <w:div w:id="389038498">
                              <w:marLeft w:val="0"/>
                              <w:marRight w:val="0"/>
                              <w:marTop w:val="0"/>
                              <w:marBottom w:val="0"/>
                              <w:divBdr>
                                <w:top w:val="none" w:sz="0" w:space="0" w:color="auto"/>
                                <w:left w:val="none" w:sz="0" w:space="0" w:color="auto"/>
                                <w:bottom w:val="none" w:sz="0" w:space="0" w:color="auto"/>
                                <w:right w:val="none" w:sz="0" w:space="0" w:color="auto"/>
                              </w:divBdr>
                            </w:div>
                            <w:div w:id="1989094181">
                              <w:marLeft w:val="75"/>
                              <w:marRight w:val="0"/>
                              <w:marTop w:val="0"/>
                              <w:marBottom w:val="0"/>
                              <w:divBdr>
                                <w:top w:val="single" w:sz="12" w:space="2" w:color="FFFFFF"/>
                                <w:left w:val="single" w:sz="2" w:space="3" w:color="FFFFFF"/>
                                <w:bottom w:val="single" w:sz="2" w:space="2" w:color="FFFFFF"/>
                                <w:right w:val="single" w:sz="12" w:space="3" w:color="FFFFFF"/>
                              </w:divBdr>
                            </w:div>
                            <w:div w:id="1572158774">
                              <w:marLeft w:val="0"/>
                              <w:marRight w:val="0"/>
                              <w:marTop w:val="0"/>
                              <w:marBottom w:val="0"/>
                              <w:divBdr>
                                <w:top w:val="none" w:sz="0" w:space="0" w:color="auto"/>
                                <w:left w:val="none" w:sz="0" w:space="0" w:color="auto"/>
                                <w:bottom w:val="none" w:sz="0" w:space="0" w:color="auto"/>
                                <w:right w:val="none" w:sz="0" w:space="0" w:color="auto"/>
                              </w:divBdr>
                              <w:divsChild>
                                <w:div w:id="1341540686">
                                  <w:marLeft w:val="0"/>
                                  <w:marRight w:val="0"/>
                                  <w:marTop w:val="0"/>
                                  <w:marBottom w:val="0"/>
                                  <w:divBdr>
                                    <w:top w:val="none" w:sz="0" w:space="0" w:color="auto"/>
                                    <w:left w:val="none" w:sz="0" w:space="0" w:color="auto"/>
                                    <w:bottom w:val="none" w:sz="0" w:space="0" w:color="auto"/>
                                    <w:right w:val="none" w:sz="0" w:space="0" w:color="auto"/>
                                  </w:divBdr>
                                </w:div>
                                <w:div w:id="141350391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43645953">
                          <w:marLeft w:val="0"/>
                          <w:marRight w:val="0"/>
                          <w:marTop w:val="0"/>
                          <w:marBottom w:val="45"/>
                          <w:divBdr>
                            <w:top w:val="none" w:sz="0" w:space="0" w:color="auto"/>
                            <w:left w:val="none" w:sz="0" w:space="0" w:color="auto"/>
                            <w:bottom w:val="none" w:sz="0" w:space="0" w:color="auto"/>
                            <w:right w:val="single" w:sz="6" w:space="8" w:color="F4F0E6"/>
                          </w:divBdr>
                          <w:divsChild>
                            <w:div w:id="357659612">
                              <w:marLeft w:val="0"/>
                              <w:marRight w:val="0"/>
                              <w:marTop w:val="0"/>
                              <w:marBottom w:val="0"/>
                              <w:divBdr>
                                <w:top w:val="none" w:sz="0" w:space="0" w:color="auto"/>
                                <w:left w:val="none" w:sz="0" w:space="0" w:color="auto"/>
                                <w:bottom w:val="none" w:sz="0" w:space="0" w:color="auto"/>
                                <w:right w:val="none" w:sz="0" w:space="0" w:color="auto"/>
                              </w:divBdr>
                            </w:div>
                            <w:div w:id="1873571523">
                              <w:marLeft w:val="75"/>
                              <w:marRight w:val="0"/>
                              <w:marTop w:val="0"/>
                              <w:marBottom w:val="0"/>
                              <w:divBdr>
                                <w:top w:val="single" w:sz="12" w:space="2" w:color="FFFFFF"/>
                                <w:left w:val="single" w:sz="2" w:space="3" w:color="FFFFFF"/>
                                <w:bottom w:val="single" w:sz="2" w:space="2" w:color="FFFFFF"/>
                                <w:right w:val="single" w:sz="12" w:space="3" w:color="FFFFFF"/>
                              </w:divBdr>
                            </w:div>
                            <w:div w:id="534151112">
                              <w:marLeft w:val="0"/>
                              <w:marRight w:val="0"/>
                              <w:marTop w:val="0"/>
                              <w:marBottom w:val="0"/>
                              <w:divBdr>
                                <w:top w:val="none" w:sz="0" w:space="0" w:color="auto"/>
                                <w:left w:val="none" w:sz="0" w:space="0" w:color="auto"/>
                                <w:bottom w:val="none" w:sz="0" w:space="0" w:color="auto"/>
                                <w:right w:val="none" w:sz="0" w:space="0" w:color="auto"/>
                              </w:divBdr>
                              <w:divsChild>
                                <w:div w:id="1458138509">
                                  <w:marLeft w:val="0"/>
                                  <w:marRight w:val="0"/>
                                  <w:marTop w:val="0"/>
                                  <w:marBottom w:val="0"/>
                                  <w:divBdr>
                                    <w:top w:val="none" w:sz="0" w:space="0" w:color="auto"/>
                                    <w:left w:val="none" w:sz="0" w:space="0" w:color="auto"/>
                                    <w:bottom w:val="none" w:sz="0" w:space="0" w:color="auto"/>
                                    <w:right w:val="none" w:sz="0" w:space="0" w:color="auto"/>
                                  </w:divBdr>
                                </w:div>
                                <w:div w:id="158356122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983344475">
                          <w:marLeft w:val="0"/>
                          <w:marRight w:val="0"/>
                          <w:marTop w:val="0"/>
                          <w:marBottom w:val="45"/>
                          <w:divBdr>
                            <w:top w:val="none" w:sz="0" w:space="0" w:color="auto"/>
                            <w:left w:val="none" w:sz="0" w:space="0" w:color="auto"/>
                            <w:bottom w:val="none" w:sz="0" w:space="0" w:color="auto"/>
                            <w:right w:val="single" w:sz="6" w:space="8" w:color="F4F0E6"/>
                          </w:divBdr>
                          <w:divsChild>
                            <w:div w:id="71061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712953">
      <w:bodyDiv w:val="1"/>
      <w:marLeft w:val="0"/>
      <w:marRight w:val="0"/>
      <w:marTop w:val="0"/>
      <w:marBottom w:val="0"/>
      <w:divBdr>
        <w:top w:val="none" w:sz="0" w:space="0" w:color="auto"/>
        <w:left w:val="none" w:sz="0" w:space="0" w:color="auto"/>
        <w:bottom w:val="none" w:sz="0" w:space="0" w:color="auto"/>
        <w:right w:val="none" w:sz="0" w:space="0" w:color="auto"/>
      </w:divBdr>
      <w:divsChild>
        <w:div w:id="809174480">
          <w:marLeft w:val="0"/>
          <w:marRight w:val="0"/>
          <w:marTop w:val="0"/>
          <w:marBottom w:val="0"/>
          <w:divBdr>
            <w:top w:val="none" w:sz="0" w:space="0" w:color="auto"/>
            <w:left w:val="none" w:sz="0" w:space="0" w:color="auto"/>
            <w:bottom w:val="none" w:sz="0" w:space="0" w:color="auto"/>
            <w:right w:val="none" w:sz="0" w:space="0" w:color="auto"/>
          </w:divBdr>
        </w:div>
        <w:div w:id="964042452">
          <w:marLeft w:val="0"/>
          <w:marRight w:val="0"/>
          <w:marTop w:val="0"/>
          <w:marBottom w:val="0"/>
          <w:divBdr>
            <w:top w:val="none" w:sz="0" w:space="0" w:color="auto"/>
            <w:left w:val="none" w:sz="0" w:space="0" w:color="auto"/>
            <w:bottom w:val="none" w:sz="0" w:space="0" w:color="auto"/>
            <w:right w:val="none" w:sz="0" w:space="0" w:color="auto"/>
          </w:divBdr>
        </w:div>
      </w:divsChild>
    </w:div>
    <w:div w:id="807018228">
      <w:bodyDiv w:val="1"/>
      <w:marLeft w:val="0"/>
      <w:marRight w:val="0"/>
      <w:marTop w:val="0"/>
      <w:marBottom w:val="0"/>
      <w:divBdr>
        <w:top w:val="none" w:sz="0" w:space="0" w:color="auto"/>
        <w:left w:val="none" w:sz="0" w:space="0" w:color="auto"/>
        <w:bottom w:val="none" w:sz="0" w:space="0" w:color="auto"/>
        <w:right w:val="none" w:sz="0" w:space="0" w:color="auto"/>
      </w:divBdr>
    </w:div>
    <w:div w:id="971860650">
      <w:bodyDiv w:val="1"/>
      <w:marLeft w:val="0"/>
      <w:marRight w:val="0"/>
      <w:marTop w:val="0"/>
      <w:marBottom w:val="0"/>
      <w:divBdr>
        <w:top w:val="none" w:sz="0" w:space="0" w:color="auto"/>
        <w:left w:val="none" w:sz="0" w:space="0" w:color="auto"/>
        <w:bottom w:val="none" w:sz="0" w:space="0" w:color="auto"/>
        <w:right w:val="none" w:sz="0" w:space="0" w:color="auto"/>
      </w:divBdr>
    </w:div>
    <w:div w:id="1344472977">
      <w:bodyDiv w:val="1"/>
      <w:marLeft w:val="0"/>
      <w:marRight w:val="0"/>
      <w:marTop w:val="0"/>
      <w:marBottom w:val="0"/>
      <w:divBdr>
        <w:top w:val="none" w:sz="0" w:space="0" w:color="auto"/>
        <w:left w:val="none" w:sz="0" w:space="0" w:color="auto"/>
        <w:bottom w:val="none" w:sz="0" w:space="0" w:color="auto"/>
        <w:right w:val="none" w:sz="0" w:space="0" w:color="auto"/>
      </w:divBdr>
    </w:div>
    <w:div w:id="1632861266">
      <w:bodyDiv w:val="1"/>
      <w:marLeft w:val="0"/>
      <w:marRight w:val="0"/>
      <w:marTop w:val="0"/>
      <w:marBottom w:val="0"/>
      <w:divBdr>
        <w:top w:val="none" w:sz="0" w:space="0" w:color="auto"/>
        <w:left w:val="none" w:sz="0" w:space="0" w:color="auto"/>
        <w:bottom w:val="none" w:sz="0" w:space="0" w:color="auto"/>
        <w:right w:val="none" w:sz="0" w:space="0" w:color="auto"/>
      </w:divBdr>
      <w:divsChild>
        <w:div w:id="1153334737">
          <w:marLeft w:val="0"/>
          <w:marRight w:val="0"/>
          <w:marTop w:val="0"/>
          <w:marBottom w:val="0"/>
          <w:divBdr>
            <w:top w:val="none" w:sz="0" w:space="0" w:color="auto"/>
            <w:left w:val="none" w:sz="0" w:space="0" w:color="auto"/>
            <w:bottom w:val="none" w:sz="0" w:space="0" w:color="auto"/>
            <w:right w:val="none" w:sz="0" w:space="0" w:color="auto"/>
          </w:divBdr>
          <w:divsChild>
            <w:div w:id="18701107">
              <w:marLeft w:val="0"/>
              <w:marRight w:val="0"/>
              <w:marTop w:val="0"/>
              <w:marBottom w:val="0"/>
              <w:divBdr>
                <w:top w:val="none" w:sz="0" w:space="0" w:color="auto"/>
                <w:left w:val="none" w:sz="0" w:space="0" w:color="auto"/>
                <w:bottom w:val="none" w:sz="0" w:space="0" w:color="auto"/>
                <w:right w:val="none" w:sz="0" w:space="0" w:color="auto"/>
              </w:divBdr>
              <w:divsChild>
                <w:div w:id="347297151">
                  <w:marLeft w:val="0"/>
                  <w:marRight w:val="0"/>
                  <w:marTop w:val="0"/>
                  <w:marBottom w:val="0"/>
                  <w:divBdr>
                    <w:top w:val="none" w:sz="0" w:space="0" w:color="auto"/>
                    <w:left w:val="none" w:sz="0" w:space="0" w:color="auto"/>
                    <w:bottom w:val="none" w:sz="0" w:space="0" w:color="auto"/>
                    <w:right w:val="none" w:sz="0" w:space="0" w:color="auto"/>
                  </w:divBdr>
                  <w:divsChild>
                    <w:div w:id="1302810243">
                      <w:marLeft w:val="0"/>
                      <w:marRight w:val="0"/>
                      <w:marTop w:val="0"/>
                      <w:marBottom w:val="0"/>
                      <w:divBdr>
                        <w:top w:val="none" w:sz="0" w:space="0" w:color="auto"/>
                        <w:left w:val="none" w:sz="0" w:space="0" w:color="auto"/>
                        <w:bottom w:val="none" w:sz="0" w:space="0" w:color="auto"/>
                        <w:right w:val="none" w:sz="0" w:space="0" w:color="auto"/>
                      </w:divBdr>
                      <w:divsChild>
                        <w:div w:id="2068726574">
                          <w:marLeft w:val="-15"/>
                          <w:marRight w:val="0"/>
                          <w:marTop w:val="0"/>
                          <w:marBottom w:val="0"/>
                          <w:divBdr>
                            <w:top w:val="none" w:sz="0" w:space="0" w:color="auto"/>
                            <w:left w:val="none" w:sz="0" w:space="0" w:color="auto"/>
                            <w:bottom w:val="none" w:sz="0" w:space="0" w:color="auto"/>
                            <w:right w:val="none" w:sz="0" w:space="0" w:color="auto"/>
                          </w:divBdr>
                          <w:divsChild>
                            <w:div w:id="1661536750">
                              <w:marLeft w:val="0"/>
                              <w:marRight w:val="0"/>
                              <w:marTop w:val="0"/>
                              <w:marBottom w:val="0"/>
                              <w:divBdr>
                                <w:top w:val="none" w:sz="0" w:space="0" w:color="auto"/>
                                <w:left w:val="none" w:sz="0" w:space="0" w:color="auto"/>
                                <w:bottom w:val="none" w:sz="0" w:space="0" w:color="auto"/>
                                <w:right w:val="none" w:sz="0" w:space="0" w:color="auto"/>
                              </w:divBdr>
                              <w:divsChild>
                                <w:div w:id="1318850043">
                                  <w:marLeft w:val="0"/>
                                  <w:marRight w:val="-15"/>
                                  <w:marTop w:val="0"/>
                                  <w:marBottom w:val="0"/>
                                  <w:divBdr>
                                    <w:top w:val="none" w:sz="0" w:space="0" w:color="auto"/>
                                    <w:left w:val="none" w:sz="0" w:space="0" w:color="auto"/>
                                    <w:bottom w:val="none" w:sz="0" w:space="0" w:color="auto"/>
                                    <w:right w:val="none" w:sz="0" w:space="0" w:color="auto"/>
                                  </w:divBdr>
                                  <w:divsChild>
                                    <w:div w:id="1783960533">
                                      <w:marLeft w:val="0"/>
                                      <w:marRight w:val="0"/>
                                      <w:marTop w:val="0"/>
                                      <w:marBottom w:val="0"/>
                                      <w:divBdr>
                                        <w:top w:val="none" w:sz="0" w:space="0" w:color="auto"/>
                                        <w:left w:val="none" w:sz="0" w:space="0" w:color="auto"/>
                                        <w:bottom w:val="none" w:sz="0" w:space="0" w:color="auto"/>
                                        <w:right w:val="none" w:sz="0" w:space="0" w:color="auto"/>
                                      </w:divBdr>
                                      <w:divsChild>
                                        <w:div w:id="529952899">
                                          <w:marLeft w:val="-270"/>
                                          <w:marRight w:val="0"/>
                                          <w:marTop w:val="0"/>
                                          <w:marBottom w:val="0"/>
                                          <w:divBdr>
                                            <w:top w:val="none" w:sz="0" w:space="0" w:color="auto"/>
                                            <w:left w:val="none" w:sz="0" w:space="0" w:color="auto"/>
                                            <w:bottom w:val="none" w:sz="0" w:space="0" w:color="auto"/>
                                            <w:right w:val="none" w:sz="0" w:space="0" w:color="auto"/>
                                          </w:divBdr>
                                          <w:divsChild>
                                            <w:div w:id="719011378">
                                              <w:marLeft w:val="0"/>
                                              <w:marRight w:val="0"/>
                                              <w:marTop w:val="0"/>
                                              <w:marBottom w:val="0"/>
                                              <w:divBdr>
                                                <w:top w:val="single" w:sz="6" w:space="0" w:color="E5E6E9"/>
                                                <w:left w:val="single" w:sz="6" w:space="0" w:color="DFE0E4"/>
                                                <w:bottom w:val="single" w:sz="6" w:space="0" w:color="D0D1D5"/>
                                                <w:right w:val="single" w:sz="6" w:space="0" w:color="DFE0E4"/>
                                              </w:divBdr>
                                              <w:divsChild>
                                                <w:div w:id="1298880676">
                                                  <w:marLeft w:val="0"/>
                                                  <w:marRight w:val="0"/>
                                                  <w:marTop w:val="0"/>
                                                  <w:marBottom w:val="0"/>
                                                  <w:divBdr>
                                                    <w:top w:val="none" w:sz="0" w:space="0" w:color="auto"/>
                                                    <w:left w:val="none" w:sz="0" w:space="0" w:color="auto"/>
                                                    <w:bottom w:val="none" w:sz="0" w:space="0" w:color="auto"/>
                                                    <w:right w:val="none" w:sz="0" w:space="0" w:color="auto"/>
                                                  </w:divBdr>
                                                  <w:divsChild>
                                                    <w:div w:id="1075863001">
                                                      <w:marLeft w:val="0"/>
                                                      <w:marRight w:val="0"/>
                                                      <w:marTop w:val="0"/>
                                                      <w:marBottom w:val="0"/>
                                                      <w:divBdr>
                                                        <w:top w:val="none" w:sz="0" w:space="0" w:color="auto"/>
                                                        <w:left w:val="none" w:sz="0" w:space="0" w:color="auto"/>
                                                        <w:bottom w:val="none" w:sz="0" w:space="0" w:color="auto"/>
                                                        <w:right w:val="none" w:sz="0" w:space="0" w:color="auto"/>
                                                      </w:divBdr>
                                                    </w:div>
                                                    <w:div w:id="70198320">
                                                      <w:marLeft w:val="0"/>
                                                      <w:marRight w:val="0"/>
                                                      <w:marTop w:val="0"/>
                                                      <w:marBottom w:val="0"/>
                                                      <w:divBdr>
                                                        <w:top w:val="none" w:sz="0" w:space="0" w:color="auto"/>
                                                        <w:left w:val="none" w:sz="0" w:space="0" w:color="auto"/>
                                                        <w:bottom w:val="none" w:sz="0" w:space="0" w:color="auto"/>
                                                        <w:right w:val="none" w:sz="0" w:space="0" w:color="auto"/>
                                                      </w:divBdr>
                                                      <w:divsChild>
                                                        <w:div w:id="1256086965">
                                                          <w:marLeft w:val="0"/>
                                                          <w:marRight w:val="0"/>
                                                          <w:marTop w:val="0"/>
                                                          <w:marBottom w:val="0"/>
                                                          <w:divBdr>
                                                            <w:top w:val="none" w:sz="0" w:space="0" w:color="auto"/>
                                                            <w:left w:val="none" w:sz="0" w:space="0" w:color="auto"/>
                                                            <w:bottom w:val="none" w:sz="0" w:space="0" w:color="auto"/>
                                                            <w:right w:val="none" w:sz="0" w:space="0" w:color="auto"/>
                                                          </w:divBdr>
                                                          <w:divsChild>
                                                            <w:div w:id="169426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3948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FDE</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cleonice.fernandes</dc:creator>
  <cp:lastModifiedBy>Cleonice Regina Duenhas Fernandes</cp:lastModifiedBy>
  <cp:revision>2</cp:revision>
  <cp:lastPrinted>2016-09-23T12:22:00Z</cp:lastPrinted>
  <dcterms:created xsi:type="dcterms:W3CDTF">2017-04-11T16:24:00Z</dcterms:created>
  <dcterms:modified xsi:type="dcterms:W3CDTF">2017-04-11T16:24:00Z</dcterms:modified>
</cp:coreProperties>
</file>