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35" w:rsidRDefault="006D5A35" w:rsidP="00E47A91"/>
    <w:p w:rsidR="00E47A91" w:rsidRDefault="00E47A91" w:rsidP="00E47A91"/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>38 – São Paulo, 127 (5) Diário Oficial Poder Executivo – Seção I sábado, 7 de janeiro de 2017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 xml:space="preserve">Resolução SE </w:t>
      </w:r>
      <w:proofErr w:type="gramStart"/>
      <w:r>
        <w:rPr>
          <w:color w:val="444444"/>
        </w:rPr>
        <w:t>2</w:t>
      </w:r>
      <w:proofErr w:type="gramEnd"/>
      <w:r>
        <w:rPr>
          <w:color w:val="444444"/>
        </w:rPr>
        <w:t>, de 06/1/2017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 xml:space="preserve">Altera a Resolução SE 19, de 12.2.2010, que institui o Sistema de Proteção Escolar na rede estadual de ensino de São Paulo, a Resolução SE </w:t>
      </w:r>
      <w:proofErr w:type="gramStart"/>
      <w:r>
        <w:rPr>
          <w:color w:val="444444"/>
        </w:rPr>
        <w:t>7</w:t>
      </w:r>
      <w:proofErr w:type="gramEnd"/>
      <w:r>
        <w:rPr>
          <w:color w:val="444444"/>
        </w:rPr>
        <w:t>, de 19.1.2012, que dispõe sobre o exercício das atribuições de Professor Mediador Escolar e Comunitário do Sistema de Proteção Escolar e a Resolução SE 53, de 22.9.2016, que dispõe sobre a consolidação das normas que regulam e regulamentam o Programa Escola da Família – PEF, nas escolas da rede pública estadual, e dá outras providências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>O Secretário da Educação, à vista do que lhe representaram as Coordenadorias de Gestão da Educação Básica – CGEB e de Gestão de Recursos Humanos – CGRH, e considerando a necessidade de: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 xml:space="preserve">– </w:t>
      </w:r>
      <w:proofErr w:type="gramStart"/>
      <w:r>
        <w:rPr>
          <w:color w:val="444444"/>
        </w:rPr>
        <w:t>otimizar</w:t>
      </w:r>
      <w:proofErr w:type="gramEnd"/>
      <w:r>
        <w:rPr>
          <w:color w:val="444444"/>
        </w:rPr>
        <w:t xml:space="preserve"> o serviço público, com base nos princípios de legalidade, impessoalidade, moralidade e publicidade consagrados no caput do artigo 37 da Constituição Federal – CF/88;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>– garantir o atendimento das demandas pedagógicas básicas dos estudantes, mediante a regular oferta e manutenção das atividades de ensino-aprendizagem nas unidades escolares;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 xml:space="preserve">– ampliar, fomentar e aperfeiçoar as ações de mediação de conflitos, como política pública de Estado, indispensável para </w:t>
      </w:r>
      <w:proofErr w:type="gramStart"/>
      <w:r>
        <w:rPr>
          <w:color w:val="444444"/>
        </w:rPr>
        <w:t>implementar</w:t>
      </w:r>
      <w:proofErr w:type="gramEnd"/>
      <w:r>
        <w:rPr>
          <w:color w:val="444444"/>
        </w:rPr>
        <w:t xml:space="preserve"> e manter efetiva cultura de paz nas escolas,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>Resolve: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>Artigo 1º – O caput do artigo 7º da Resolução SE 19, de 12.2.2010, passa a vigorar com a seguinte redação: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 xml:space="preserve">“Artigo 7º – Na implementação das ações específicas do Sistema de Proteção Escolar, a escola poderá contar com </w:t>
      </w:r>
      <w:proofErr w:type="gramStart"/>
      <w:r>
        <w:rPr>
          <w:color w:val="444444"/>
        </w:rPr>
        <w:t>1</w:t>
      </w:r>
      <w:proofErr w:type="gramEnd"/>
      <w:r>
        <w:rPr>
          <w:color w:val="444444"/>
        </w:rPr>
        <w:t xml:space="preserve"> (um) docente para atuar como Professor Mediador Escolar e Comunitário, cujas atribuições consistem, precipuamente, em: “ (NR)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r>
        <w:rPr>
          <w:color w:val="444444"/>
        </w:rPr>
        <w:t xml:space="preserve">Artigo 2º – O artigo 6º da Resolução SE </w:t>
      </w:r>
      <w:proofErr w:type="gramStart"/>
      <w:r>
        <w:rPr>
          <w:color w:val="444444"/>
        </w:rPr>
        <w:t>7</w:t>
      </w:r>
      <w:proofErr w:type="gramEnd"/>
      <w:r>
        <w:rPr>
          <w:color w:val="444444"/>
        </w:rPr>
        <w:t>, de 19.1.2012, passa a vigorar com a seguinte redação:</w:t>
      </w:r>
    </w:p>
    <w:p w:rsidR="00E47A91" w:rsidRDefault="00E47A91" w:rsidP="00E47A91">
      <w:pPr>
        <w:pStyle w:val="NormalWeb"/>
        <w:shd w:val="clear" w:color="auto" w:fill="F6F5ED"/>
        <w:spacing w:before="0" w:after="300"/>
        <w:jc w:val="both"/>
        <w:textAlignment w:val="baseline"/>
        <w:rPr>
          <w:color w:val="444444"/>
        </w:rPr>
      </w:pPr>
      <w:proofErr w:type="gramStart"/>
      <w:r>
        <w:rPr>
          <w:color w:val="444444"/>
        </w:rPr>
        <w:t>“Artigo</w:t>
      </w:r>
      <w:proofErr w:type="gramEnd"/>
      <w:r>
        <w:rPr>
          <w:color w:val="444444"/>
        </w:rPr>
        <w:t xml:space="preserve"> 6º – Poderão ser reconduzidos para o ano letivo subsequente os docentes que se encontravam no exercício dessas atribuições no ano anterior, desde que, na avaliação de seu desempenho, este seja considerado satisfatório, observada a carga horária prevista no artigo 1º desta resolução.</w:t>
      </w:r>
    </w:p>
    <w:p w:rsidR="00E47A91" w:rsidRDefault="00E47A91" w:rsidP="00E47A91">
      <w:pPr>
        <w:numPr>
          <w:ilvl w:val="0"/>
          <w:numId w:val="10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1º – A avaliação de desempenho, a que se refere o caput deste artigo, será realizada por Comissão composta pelo Diretor de Escola, pelo Supervisor de Ensino da unidade escolar e pelo Supervisor de Ensino responsável pela Gestão Regional do Sistema de Proteção Escolar.</w:t>
      </w:r>
    </w:p>
    <w:p w:rsidR="00E47A91" w:rsidRDefault="00E47A91" w:rsidP="00E47A91">
      <w:pPr>
        <w:numPr>
          <w:ilvl w:val="0"/>
          <w:numId w:val="10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>2º – Por decisão motivada da Comissão de que trata o parágrafo anterior, o Supervisor de Ensino responsável pela Gestão Regional do Sistema de Proteção Escolar poderá propor a atribuição do Professor Mediador Escolar e Comunitário de uma para outra unidade escolar da mesma Diretoria de Ensino, ouvida a equipe gestora da escola de destino.</w:t>
      </w:r>
    </w:p>
    <w:p w:rsidR="00E47A91" w:rsidRDefault="00E47A91" w:rsidP="00E47A91">
      <w:pPr>
        <w:numPr>
          <w:ilvl w:val="0"/>
          <w:numId w:val="10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r>
        <w:rPr>
          <w:rFonts w:ascii="inherit" w:hAnsi="inherit"/>
          <w:color w:val="444444"/>
        </w:rPr>
        <w:t xml:space="preserve">3º </w:t>
      </w:r>
      <w:proofErr w:type="gramStart"/>
      <w:r>
        <w:rPr>
          <w:rFonts w:ascii="inherit" w:hAnsi="inherit"/>
          <w:color w:val="444444"/>
        </w:rPr>
        <w:t>– A recondução dos docentes no exercício das atribuições de Professor Mediador Escolar e Comunitário ocorrerá previamente à seleção de novos docentes.”</w:t>
      </w:r>
      <w:proofErr w:type="gramEnd"/>
      <w:r>
        <w:rPr>
          <w:rFonts w:ascii="inherit" w:hAnsi="inherit"/>
          <w:color w:val="444444"/>
        </w:rPr>
        <w:t xml:space="preserve"> (NR)</w:t>
      </w:r>
    </w:p>
    <w:p w:rsidR="00E47A91" w:rsidRPr="00E47A91" w:rsidRDefault="00E47A91" w:rsidP="00E47A91">
      <w:pPr>
        <w:shd w:val="clear" w:color="auto" w:fill="F6F5ED"/>
        <w:spacing w:after="300"/>
        <w:jc w:val="both"/>
        <w:textAlignment w:val="baseline"/>
        <w:rPr>
          <w:color w:val="444444"/>
        </w:rPr>
      </w:pPr>
      <w:r w:rsidRPr="00E47A91">
        <w:rPr>
          <w:color w:val="444444"/>
        </w:rPr>
        <w:t>Artigo 3º – Fica acrescentado parágrafo único ao artigo 7º da Resolução SE 53, de 22.9.2016, com a seguinte redação:</w:t>
      </w:r>
    </w:p>
    <w:p w:rsidR="00E47A91" w:rsidRPr="00E47A91" w:rsidRDefault="00E47A91" w:rsidP="00E47A91">
      <w:pPr>
        <w:shd w:val="clear" w:color="auto" w:fill="F6F5ED"/>
        <w:spacing w:after="300"/>
        <w:jc w:val="both"/>
        <w:textAlignment w:val="baseline"/>
        <w:rPr>
          <w:color w:val="444444"/>
        </w:rPr>
      </w:pPr>
      <w:proofErr w:type="gramStart"/>
      <w:r w:rsidRPr="00E47A91">
        <w:rPr>
          <w:color w:val="444444"/>
        </w:rPr>
        <w:t>“Parágrafo único – Ao Vice-Diretor da Escola da Família, na consecução dos objetivos do PEF, em especial a construção de uma cultura de paz, caberá o exercício de ações preventivas e conciliadoras típicas do Sistema de Proteção Escolar, tais como:</w:t>
      </w:r>
    </w:p>
    <w:p w:rsidR="00E47A91" w:rsidRPr="00E47A91" w:rsidRDefault="00E47A91" w:rsidP="00E47A91">
      <w:pPr>
        <w:numPr>
          <w:ilvl w:val="0"/>
          <w:numId w:val="11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r w:rsidRPr="00E47A91">
        <w:rPr>
          <w:rFonts w:ascii="inherit" w:hAnsi="inherit"/>
          <w:color w:val="444444"/>
        </w:rPr>
        <w:t>mediar</w:t>
      </w:r>
      <w:proofErr w:type="gramEnd"/>
      <w:r w:rsidRPr="00E47A91">
        <w:rPr>
          <w:rFonts w:ascii="inherit" w:hAnsi="inherit"/>
          <w:color w:val="444444"/>
        </w:rPr>
        <w:t xml:space="preserve"> conflitos no ambiente escolar;</w:t>
      </w:r>
    </w:p>
    <w:p w:rsidR="00E47A91" w:rsidRPr="00E47A91" w:rsidRDefault="00E47A91" w:rsidP="00E47A91">
      <w:pPr>
        <w:numPr>
          <w:ilvl w:val="0"/>
          <w:numId w:val="11"/>
        </w:numPr>
        <w:shd w:val="clear" w:color="auto" w:fill="F6F5ED"/>
        <w:jc w:val="both"/>
        <w:textAlignment w:val="baseline"/>
        <w:rPr>
          <w:rFonts w:ascii="inherit" w:hAnsi="inherit"/>
          <w:color w:val="444444"/>
        </w:rPr>
      </w:pPr>
      <w:proofErr w:type="gramStart"/>
      <w:r w:rsidRPr="00E47A91">
        <w:rPr>
          <w:rFonts w:ascii="inherit" w:hAnsi="inherit"/>
          <w:color w:val="444444"/>
        </w:rPr>
        <w:lastRenderedPageBreak/>
        <w:t>orientar</w:t>
      </w:r>
      <w:proofErr w:type="gramEnd"/>
      <w:r w:rsidRPr="00E47A91">
        <w:rPr>
          <w:rFonts w:ascii="inherit" w:hAnsi="inherit"/>
          <w:color w:val="444444"/>
        </w:rPr>
        <w:t xml:space="preserve">, quando necessário, o aluno, a família, ou os responsáveis, quanto à procura de serviços de proteção social. </w:t>
      </w:r>
      <w:proofErr w:type="gramStart"/>
      <w:r w:rsidRPr="00E47A91">
        <w:rPr>
          <w:rFonts w:ascii="inherit" w:hAnsi="inherit"/>
          <w:color w:val="444444"/>
        </w:rPr>
        <w:t xml:space="preserve">” </w:t>
      </w:r>
      <w:proofErr w:type="gramEnd"/>
      <w:r w:rsidRPr="00E47A91">
        <w:rPr>
          <w:rFonts w:ascii="inherit" w:hAnsi="inherit"/>
          <w:color w:val="444444"/>
        </w:rPr>
        <w:t>(NR)</w:t>
      </w:r>
    </w:p>
    <w:p w:rsidR="00E47A91" w:rsidRPr="00E47A91" w:rsidRDefault="00E47A91" w:rsidP="00E47A91">
      <w:pPr>
        <w:shd w:val="clear" w:color="auto" w:fill="F6F5ED"/>
        <w:spacing w:after="300"/>
        <w:jc w:val="both"/>
        <w:textAlignment w:val="baseline"/>
        <w:rPr>
          <w:color w:val="444444"/>
        </w:rPr>
      </w:pPr>
      <w:r w:rsidRPr="00E47A91">
        <w:rPr>
          <w:color w:val="444444"/>
        </w:rPr>
        <w:t>Artigo 4º – O Professor Mediador Escolar e Comunitário – PMEC, em exercício em unidade escolar que se encontre em desacordo com o estabelecido no caput do artigo 7º da Resolução SE 19, de 12.2.2010, bem como aquele que atua em unidade escolar participante do PEF, deverão permanecer com a carga horária do PMEC até 31/01/2017 e participar do processo inicial de atribuição de classes e aulas, para fins de constituição/ composição de sua jornada de trabalho, se titular de cargo, ou para composição de carga horária, se docente não efetivo.</w:t>
      </w:r>
    </w:p>
    <w:p w:rsidR="00E47A91" w:rsidRPr="00E47A91" w:rsidRDefault="00E47A91" w:rsidP="00E47A91">
      <w:pPr>
        <w:shd w:val="clear" w:color="auto" w:fill="F6F5ED"/>
        <w:spacing w:after="300"/>
        <w:jc w:val="both"/>
        <w:textAlignment w:val="baseline"/>
        <w:rPr>
          <w:color w:val="444444"/>
        </w:rPr>
      </w:pPr>
      <w:r w:rsidRPr="00E47A91">
        <w:rPr>
          <w:color w:val="444444"/>
        </w:rPr>
        <w:t xml:space="preserve">Artigo 5º – A Secretaria da Educação </w:t>
      </w:r>
      <w:proofErr w:type="gramStart"/>
      <w:r w:rsidRPr="00E47A91">
        <w:rPr>
          <w:color w:val="444444"/>
        </w:rPr>
        <w:t>promoverá,</w:t>
      </w:r>
      <w:proofErr w:type="gramEnd"/>
      <w:r w:rsidRPr="00E47A91">
        <w:rPr>
          <w:color w:val="444444"/>
        </w:rPr>
        <w:t xml:space="preserve"> por meio da Escola de Formação e Aperfeiçoamento dos Professores – “Paulo Renato Costa Souza” (EFAP), programas de capacitação específicos para garantir a máxima efetividade das ações de mediação nas escolas.</w:t>
      </w:r>
    </w:p>
    <w:p w:rsidR="00E47A91" w:rsidRPr="00E47A91" w:rsidRDefault="00E47A91" w:rsidP="00E47A91">
      <w:pPr>
        <w:shd w:val="clear" w:color="auto" w:fill="F6F5ED"/>
        <w:spacing w:after="300"/>
        <w:jc w:val="both"/>
        <w:textAlignment w:val="baseline"/>
        <w:rPr>
          <w:color w:val="444444"/>
        </w:rPr>
      </w:pPr>
      <w:r w:rsidRPr="00E47A91">
        <w:rPr>
          <w:color w:val="444444"/>
        </w:rPr>
        <w:t>Artigo 6º – Esta Resolução entra em vigor na data de sua publicação, ficando revogadas as disposições em contrário, em especial, o inciso X do artigo 7º da Resolução SE 53, de 22.9.2016, e as Resoluções SE 73 e 74, de 27-12-2016.</w:t>
      </w:r>
    </w:p>
    <w:p w:rsidR="00E47A91" w:rsidRPr="00E47A91" w:rsidRDefault="00E47A91" w:rsidP="00E47A91"/>
    <w:sectPr w:rsidR="00E47A91" w:rsidRPr="00E47A91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E0" w:rsidRDefault="00B579E0" w:rsidP="00A673A9">
      <w:r>
        <w:separator/>
      </w:r>
    </w:p>
  </w:endnote>
  <w:endnote w:type="continuationSeparator" w:id="0">
    <w:p w:rsidR="00B579E0" w:rsidRDefault="00B579E0" w:rsidP="00A6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E0" w:rsidRDefault="00B579E0" w:rsidP="00A673A9">
      <w:r>
        <w:separator/>
      </w:r>
    </w:p>
  </w:footnote>
  <w:footnote w:type="continuationSeparator" w:id="0">
    <w:p w:rsidR="00B579E0" w:rsidRDefault="00B579E0" w:rsidP="00A6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EFB"/>
    <w:multiLevelType w:val="multilevel"/>
    <w:tmpl w:val="09AE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27B74"/>
    <w:multiLevelType w:val="multilevel"/>
    <w:tmpl w:val="DA7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4CAB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3F82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46FCB"/>
    <w:rsid w:val="00A512A0"/>
    <w:rsid w:val="00A617BD"/>
    <w:rsid w:val="00A65DBB"/>
    <w:rsid w:val="00A673A9"/>
    <w:rsid w:val="00A80313"/>
    <w:rsid w:val="00A83EF1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579E0"/>
    <w:rsid w:val="00B60AF7"/>
    <w:rsid w:val="00B703EE"/>
    <w:rsid w:val="00B814AB"/>
    <w:rsid w:val="00B8659F"/>
    <w:rsid w:val="00BB1D38"/>
    <w:rsid w:val="00BB231D"/>
    <w:rsid w:val="00BB6869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43EC"/>
    <w:rsid w:val="00D84D75"/>
    <w:rsid w:val="00D9048F"/>
    <w:rsid w:val="00DB5F29"/>
    <w:rsid w:val="00DC4F76"/>
    <w:rsid w:val="00DE023E"/>
    <w:rsid w:val="00E10829"/>
    <w:rsid w:val="00E20FC8"/>
    <w:rsid w:val="00E33577"/>
    <w:rsid w:val="00E35A80"/>
    <w:rsid w:val="00E4203D"/>
    <w:rsid w:val="00E47A91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ed-on">
    <w:name w:val="posted-on"/>
    <w:basedOn w:val="Fontepargpadro"/>
    <w:rsid w:val="00E47A91"/>
  </w:style>
  <w:style w:type="character" w:customStyle="1" w:styleId="byline">
    <w:name w:val="byline"/>
    <w:basedOn w:val="Fontepargpadro"/>
    <w:rsid w:val="00E47A91"/>
  </w:style>
  <w:style w:type="character" w:customStyle="1" w:styleId="author">
    <w:name w:val="author"/>
    <w:basedOn w:val="Fontepargpadro"/>
    <w:rsid w:val="00E47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9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cleonice.fernandes</cp:lastModifiedBy>
  <cp:revision>2</cp:revision>
  <cp:lastPrinted>2016-09-23T12:22:00Z</cp:lastPrinted>
  <dcterms:created xsi:type="dcterms:W3CDTF">2017-01-17T13:24:00Z</dcterms:created>
  <dcterms:modified xsi:type="dcterms:W3CDTF">2017-01-17T13:24:00Z</dcterms:modified>
</cp:coreProperties>
</file>