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12" w:rsidRDefault="00495B12" w:rsidP="00412BDB">
      <w:pPr>
        <w:spacing w:before="100" w:beforeAutospacing="1" w:after="100" w:afterAutospacing="1"/>
        <w:jc w:val="both"/>
        <w:textAlignment w:val="baseline"/>
      </w:pPr>
      <w:r>
        <w:t xml:space="preserve">A SEJA DIGITAL é a entidade constituída pelas operadoras Vivo, Tim, Claro e Algar, vencedoras da licitação nº 002/2014-SOR/SPR/CD-ANATEL de lotes de radiofrequências na faixa de 700 MHz e tem como objetivo operacionalizar e divulgar o processo de desligamento do sinal analógico de TV no Brasil. Em São Paulo e 38 cidades do entorno, o desligamento do sinal analógico ocorrerá em </w:t>
      </w:r>
      <w:r>
        <w:rPr>
          <w:b/>
          <w:bCs/>
          <w:u w:val="single"/>
        </w:rPr>
        <w:t>29 de março de 2017</w:t>
      </w:r>
      <w:r>
        <w:t xml:space="preserve"> e até 2018 mais de 1.300 municípios terão somente o sinal de TV digital.</w:t>
      </w:r>
    </w:p>
    <w:p w:rsidR="00495B12" w:rsidRDefault="00495B12" w:rsidP="00412BDB">
      <w:pPr>
        <w:spacing w:before="100" w:beforeAutospacing="1" w:after="100" w:afterAutospacing="1"/>
        <w:jc w:val="both"/>
        <w:textAlignment w:val="baseline"/>
      </w:pPr>
      <w:r>
        <w:t xml:space="preserve">A Seja Digital tem a meta de garantir que 93% dos domicílios estejam aptos a receberem o sinal, além da obrigação de distribuir aos beneficiários inscritos em programas do Governo Federal, conversores e antenas gratuitos, que garantam a recepção do sinal digital. Durante os meses que antecedem o desligamento em cada região, a Seja Digital realizará diversas ações de mobilização social e comunicação para informar e orientar a população sobre o que é necessário fazer para se preparar. Uma dessas ações é a </w:t>
      </w:r>
      <w:r>
        <w:rPr>
          <w:b/>
          <w:bCs/>
          <w:u w:val="single"/>
        </w:rPr>
        <w:t>Caravana nas Escola</w:t>
      </w:r>
      <w:r>
        <w:t>s, projeto que leva atrações lúdicas com artistas para o intervalo das aulas em algumas escolas da capital e região metropolitana. O objetivo é garantir que a orientação aconteça de diferentes formas e chegue nas crianças e adolescentes através de atrações artísticas divertidas.</w:t>
      </w:r>
    </w:p>
    <w:p w:rsidR="00495B12" w:rsidRDefault="00495B12" w:rsidP="00412BDB">
      <w:pPr>
        <w:spacing w:before="100" w:beforeAutospacing="1" w:after="100" w:afterAutospacing="1"/>
        <w:jc w:val="both"/>
        <w:textAlignment w:val="baseline"/>
      </w:pPr>
      <w:r>
        <w:t>Mediante esse contexto, solicitamos o apoio da Secretaria Estadual de Educação/São Paulo para comunicar e orientar o corpo diretivo das escolas sobre o projeto, de modo, que estes acolham as atividades artísticas nas unidades escolares sob sua gestão. Cada atração terá, em média, a duração de 15min a ser pactuada com o gestor da escola e a Carrapeta Produções, produtora artística responsável pela execução do projeto.</w:t>
      </w:r>
    </w:p>
    <w:p w:rsidR="00495B12" w:rsidRDefault="00495B12" w:rsidP="00412BDB">
      <w:pPr>
        <w:spacing w:before="100" w:beforeAutospacing="1" w:after="100" w:afterAutospacing="1"/>
        <w:jc w:val="both"/>
        <w:textAlignment w:val="baseline"/>
      </w:pPr>
      <w:r>
        <w:t xml:space="preserve">O projeto será realizado nas escolas localizadas nas áreas mais analógicas da capital e região metropolitana. A identificação foi feita pela equipe técnica da Seja Digital. </w:t>
      </w:r>
      <w:bookmarkStart w:id="0" w:name="_GoBack"/>
      <w:bookmarkEnd w:id="0"/>
      <w:r>
        <w:t> </w:t>
      </w:r>
    </w:p>
    <w:p w:rsidR="00495B12" w:rsidRDefault="00495B12" w:rsidP="00412BDB">
      <w:pPr>
        <w:jc w:val="both"/>
      </w:pPr>
      <w:r>
        <w:rPr>
          <w:rFonts w:ascii="Arial Unicode MS" w:eastAsia="Arial Unicode MS" w:hAnsi="Arial Unicode MS" w:cs="Arial Unicode MS" w:hint="eastAsia"/>
          <w:b/>
          <w:bCs/>
          <w:color w:val="002060"/>
          <w:sz w:val="20"/>
          <w:szCs w:val="20"/>
        </w:rPr>
        <w:t>Saudações,</w:t>
      </w:r>
    </w:p>
    <w:p w:rsidR="00495B12" w:rsidRDefault="00495B12" w:rsidP="00412BDB">
      <w:pPr>
        <w:jc w:val="both"/>
      </w:pPr>
      <w:r>
        <w:t> </w:t>
      </w:r>
    </w:p>
    <w:p w:rsidR="00495B12" w:rsidRDefault="00495B12" w:rsidP="00412BDB">
      <w:pPr>
        <w:jc w:val="both"/>
      </w:pPr>
      <w:r>
        <w:rPr>
          <w:rFonts w:ascii="Arial Unicode MS" w:eastAsia="Arial Unicode MS" w:hAnsi="Arial Unicode MS" w:cs="Arial Unicode MS" w:hint="eastAsia"/>
          <w:b/>
          <w:bCs/>
          <w:color w:val="002060"/>
          <w:sz w:val="20"/>
          <w:szCs w:val="20"/>
        </w:rPr>
        <w:t>Atenciosamente,</w:t>
      </w:r>
    </w:p>
    <w:p w:rsidR="00495B12" w:rsidRDefault="00495B12" w:rsidP="00412BDB">
      <w:pPr>
        <w:jc w:val="both"/>
      </w:pPr>
      <w:r>
        <w:t> </w:t>
      </w:r>
    </w:p>
    <w:p w:rsidR="00495B12" w:rsidRDefault="00495B12" w:rsidP="00412BDB">
      <w:pPr>
        <w:jc w:val="both"/>
      </w:pPr>
      <w:r>
        <w:t> </w:t>
      </w:r>
    </w:p>
    <w:tbl>
      <w:tblPr>
        <w:tblW w:w="970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775"/>
      </w:tblGrid>
      <w:tr w:rsidR="00495B12" w:rsidTr="00495B12">
        <w:trPr>
          <w:trHeight w:val="411"/>
        </w:trPr>
        <w:tc>
          <w:tcPr>
            <w:tcW w:w="97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B12" w:rsidRDefault="00495B12" w:rsidP="00412BDB">
            <w:pPr>
              <w:spacing w:line="220" w:lineRule="exact"/>
              <w:ind w:left="318" w:right="-4961"/>
              <w:jc w:val="both"/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2060"/>
                <w:sz w:val="20"/>
                <w:szCs w:val="20"/>
              </w:rPr>
              <w:t>Lívia Guimarães</w:t>
            </w:r>
          </w:p>
          <w:p w:rsidR="00495B12" w:rsidRDefault="00495B12" w:rsidP="00412BDB">
            <w:pPr>
              <w:spacing w:line="220" w:lineRule="exact"/>
              <w:ind w:left="318" w:right="-4961"/>
              <w:jc w:val="both"/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2060"/>
                <w:sz w:val="20"/>
                <w:szCs w:val="20"/>
              </w:rPr>
              <w:t>Gerência de Mobilização</w:t>
            </w:r>
          </w:p>
        </w:tc>
      </w:tr>
      <w:tr w:rsidR="00495B12" w:rsidTr="00495B12">
        <w:trPr>
          <w:trHeight w:val="1554"/>
        </w:trPr>
        <w:tc>
          <w:tcPr>
            <w:tcW w:w="39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B12" w:rsidRDefault="00495B12" w:rsidP="00412BDB">
            <w:pPr>
              <w:spacing w:line="252" w:lineRule="auto"/>
              <w:ind w:left="176"/>
              <w:jc w:val="both"/>
            </w:pPr>
          </w:p>
        </w:tc>
        <w:tc>
          <w:tcPr>
            <w:tcW w:w="57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5B12" w:rsidRDefault="00495B12" w:rsidP="00412BDB">
            <w:pPr>
              <w:spacing w:line="252" w:lineRule="auto"/>
              <w:jc w:val="both"/>
            </w:pPr>
          </w:p>
        </w:tc>
      </w:tr>
    </w:tbl>
    <w:p w:rsidR="00283C5C" w:rsidRDefault="00283C5C" w:rsidP="00412BDB">
      <w:pPr>
        <w:jc w:val="both"/>
      </w:pPr>
    </w:p>
    <w:sectPr w:rsidR="00283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12"/>
    <w:rsid w:val="00283C5C"/>
    <w:rsid w:val="002A17CA"/>
    <w:rsid w:val="00412BDB"/>
    <w:rsid w:val="0049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C93F9-5537-4A3B-885A-7561313C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12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95B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Taseko Baba</dc:creator>
  <cp:keywords/>
  <dc:description/>
  <cp:lastModifiedBy>Carlos Roberto Watarai</cp:lastModifiedBy>
  <cp:revision>2</cp:revision>
  <dcterms:created xsi:type="dcterms:W3CDTF">2017-03-13T15:12:00Z</dcterms:created>
  <dcterms:modified xsi:type="dcterms:W3CDTF">2017-03-13T15:12:00Z</dcterms:modified>
</cp:coreProperties>
</file>