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B6" w:rsidRPr="001D4F72" w:rsidRDefault="001E4DB6" w:rsidP="001D4F72">
      <w:pPr>
        <w:pStyle w:val="Default"/>
        <w:spacing w:line="360" w:lineRule="auto"/>
        <w:jc w:val="center"/>
        <w:rPr>
          <w:rFonts w:ascii="Spranq eco sans" w:hAnsi="Spranq eco sans" w:cs="Cambria"/>
          <w:b/>
          <w:bCs/>
          <w:iCs/>
          <w:sz w:val="32"/>
          <w:szCs w:val="32"/>
          <w:u w:val="single"/>
        </w:rPr>
      </w:pPr>
      <w:r w:rsidRPr="001D4F72">
        <w:rPr>
          <w:rFonts w:ascii="Spranq eco sans" w:hAnsi="Spranq eco sans" w:cs="Cambria"/>
          <w:b/>
          <w:bCs/>
          <w:iCs/>
          <w:sz w:val="32"/>
          <w:szCs w:val="32"/>
          <w:u w:val="single"/>
        </w:rPr>
        <w:t>Licença Compulsória</w:t>
      </w:r>
    </w:p>
    <w:p w:rsidR="00F35FF7" w:rsidRDefault="00F35FF7" w:rsidP="00F35F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ascii="Arial" w:hAnsi="Arial" w:cs="Arial"/>
          <w:color w:val="333333"/>
          <w:sz w:val="20"/>
          <w:szCs w:val="20"/>
        </w:rPr>
      </w:pPr>
      <w:r>
        <w:rPr>
          <w:rStyle w:val="apple-converted-space"/>
          <w:rFonts w:ascii="Arial" w:hAnsi="Arial" w:cs="Arial"/>
          <w:color w:val="333333"/>
          <w:sz w:val="20"/>
          <w:szCs w:val="20"/>
        </w:rPr>
        <w:t xml:space="preserve">          </w:t>
      </w:r>
    </w:p>
    <w:p w:rsidR="00F35FF7" w:rsidRDefault="00F35FF7" w:rsidP="00F35F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Spranq eco sans" w:hAnsi="Spranq eco sans" w:cs="Arial"/>
          <w:color w:val="333333"/>
          <w:sz w:val="22"/>
          <w:szCs w:val="22"/>
        </w:rPr>
      </w:pPr>
      <w:r>
        <w:rPr>
          <w:rStyle w:val="apple-converted-space"/>
          <w:rFonts w:ascii="Arial" w:hAnsi="Arial" w:cs="Arial"/>
          <w:color w:val="333333"/>
          <w:sz w:val="20"/>
          <w:szCs w:val="20"/>
        </w:rPr>
        <w:t xml:space="preserve">                      A </w:t>
      </w:r>
      <w:r w:rsidRPr="00F35FF7">
        <w:rPr>
          <w:rFonts w:ascii="Spranq eco sans" w:hAnsi="Spranq eco sans" w:cs="Arial"/>
          <w:color w:val="333333"/>
          <w:sz w:val="22"/>
          <w:szCs w:val="22"/>
        </w:rPr>
        <w:t xml:space="preserve">licença compulsória será concedida quando o servidor em exercício apresentar </w:t>
      </w:r>
      <w:r w:rsidRPr="00F35FF7">
        <w:rPr>
          <w:rFonts w:ascii="Spranq eco sans" w:hAnsi="Spranq eco sans" w:cs="Arial"/>
          <w:b/>
          <w:color w:val="333333"/>
          <w:sz w:val="22"/>
          <w:szCs w:val="22"/>
        </w:rPr>
        <w:t>suspeita de doença transmissível</w:t>
      </w:r>
      <w:r w:rsidRPr="00F35FF7">
        <w:rPr>
          <w:rFonts w:ascii="Spranq eco sans" w:hAnsi="Spranq eco sans" w:cs="Arial"/>
          <w:color w:val="333333"/>
          <w:sz w:val="22"/>
          <w:szCs w:val="22"/>
        </w:rPr>
        <w:t xml:space="preserve"> e, quando mediante </w:t>
      </w:r>
      <w:r w:rsidRPr="00314040">
        <w:rPr>
          <w:rFonts w:ascii="Spranq eco sans" w:hAnsi="Spranq eco sans" w:cs="Arial"/>
          <w:b/>
          <w:color w:val="333333"/>
          <w:sz w:val="22"/>
          <w:szCs w:val="22"/>
        </w:rPr>
        <w:t>exames realizados</w:t>
      </w:r>
      <w:r w:rsidRPr="00F35FF7">
        <w:rPr>
          <w:rFonts w:ascii="Spranq eco sans" w:hAnsi="Spranq eco sans" w:cs="Arial"/>
          <w:color w:val="333333"/>
          <w:sz w:val="22"/>
          <w:szCs w:val="22"/>
        </w:rPr>
        <w:t xml:space="preserve"> pela </w:t>
      </w:r>
      <w:r w:rsidRPr="008D6D97">
        <w:rPr>
          <w:rFonts w:ascii="Spranq eco sans" w:hAnsi="Spranq eco sans" w:cs="Arial"/>
          <w:color w:val="333333"/>
          <w:sz w:val="22"/>
          <w:szCs w:val="22"/>
        </w:rPr>
        <w:t>autoridade sanitária</w:t>
      </w:r>
      <w:r w:rsidRPr="008D6D97">
        <w:rPr>
          <w:rFonts w:ascii="Spranq eco sans" w:hAnsi="Spranq eco sans" w:cs="Arial"/>
          <w:b/>
          <w:color w:val="333333"/>
          <w:sz w:val="22"/>
          <w:szCs w:val="22"/>
        </w:rPr>
        <w:t xml:space="preserve"> a suspeita da doença não for confirmada (L. 10.261/68 - </w:t>
      </w:r>
      <w:proofErr w:type="spellStart"/>
      <w:r w:rsidRPr="008D6D97">
        <w:rPr>
          <w:rFonts w:ascii="Spranq eco sans" w:hAnsi="Spranq eco sans" w:cs="Arial"/>
          <w:b/>
          <w:color w:val="333333"/>
          <w:sz w:val="22"/>
          <w:szCs w:val="22"/>
        </w:rPr>
        <w:t>Arts</w:t>
      </w:r>
      <w:proofErr w:type="spellEnd"/>
      <w:r w:rsidRPr="008D6D97">
        <w:rPr>
          <w:rFonts w:ascii="Spranq eco sans" w:hAnsi="Spranq eco sans" w:cs="Arial"/>
          <w:b/>
          <w:color w:val="333333"/>
          <w:sz w:val="22"/>
          <w:szCs w:val="22"/>
        </w:rPr>
        <w:t>. 206 e</w:t>
      </w:r>
      <w:r w:rsidRPr="00F35FF7">
        <w:rPr>
          <w:rFonts w:ascii="Spranq eco sans" w:hAnsi="Spranq eco sans" w:cs="Arial"/>
          <w:color w:val="333333"/>
          <w:sz w:val="22"/>
          <w:szCs w:val="22"/>
        </w:rPr>
        <w:t xml:space="preserve"> </w:t>
      </w:r>
      <w:r w:rsidR="008D6D97" w:rsidRPr="008D6D97">
        <w:rPr>
          <w:rFonts w:ascii="Spranq eco sans" w:hAnsi="Spranq eco sans" w:cs="Arial"/>
          <w:b/>
          <w:color w:val="333333"/>
          <w:sz w:val="22"/>
          <w:szCs w:val="22"/>
        </w:rPr>
        <w:t>208</w:t>
      </w:r>
      <w:r w:rsidRPr="00F35FF7">
        <w:rPr>
          <w:rFonts w:ascii="Spranq eco sans" w:hAnsi="Spranq eco sans" w:cs="Arial"/>
          <w:color w:val="333333"/>
          <w:sz w:val="22"/>
          <w:szCs w:val="22"/>
        </w:rPr>
        <w:t xml:space="preserve">; L. 500/74 - </w:t>
      </w:r>
      <w:proofErr w:type="spellStart"/>
      <w:r w:rsidRPr="00F35FF7">
        <w:rPr>
          <w:rFonts w:ascii="Spranq eco sans" w:hAnsi="Spranq eco sans" w:cs="Arial"/>
          <w:color w:val="333333"/>
          <w:sz w:val="22"/>
          <w:szCs w:val="22"/>
        </w:rPr>
        <w:t>Arts</w:t>
      </w:r>
      <w:proofErr w:type="spellEnd"/>
      <w:r w:rsidRPr="00F35FF7">
        <w:rPr>
          <w:rFonts w:ascii="Spranq eco sans" w:hAnsi="Spranq eco sans" w:cs="Arial"/>
          <w:color w:val="333333"/>
          <w:sz w:val="22"/>
          <w:szCs w:val="22"/>
        </w:rPr>
        <w:t>. 25 e 26).</w:t>
      </w:r>
      <w:r>
        <w:rPr>
          <w:rFonts w:ascii="Spranq eco sans" w:hAnsi="Spranq eco sans" w:cs="Arial"/>
          <w:color w:val="333333"/>
          <w:sz w:val="22"/>
          <w:szCs w:val="22"/>
        </w:rPr>
        <w:t xml:space="preserve"> </w:t>
      </w:r>
      <w:r w:rsidRPr="00F35FF7">
        <w:rPr>
          <w:rFonts w:ascii="Spranq eco sans" w:hAnsi="Spranq eco sans" w:cs="Arial"/>
          <w:color w:val="333333"/>
          <w:sz w:val="22"/>
          <w:szCs w:val="22"/>
        </w:rPr>
        <w:t xml:space="preserve">O servidor será submetido </w:t>
      </w:r>
      <w:r w:rsidR="00314040" w:rsidRPr="00F35FF7">
        <w:rPr>
          <w:rFonts w:ascii="Spranq eco sans" w:hAnsi="Spranq eco sans" w:cs="Arial"/>
          <w:color w:val="333333"/>
          <w:sz w:val="22"/>
          <w:szCs w:val="22"/>
        </w:rPr>
        <w:t>à</w:t>
      </w:r>
      <w:r w:rsidRPr="00F35FF7">
        <w:rPr>
          <w:rFonts w:ascii="Spranq eco sans" w:hAnsi="Spranq eco sans" w:cs="Arial"/>
          <w:color w:val="333333"/>
          <w:sz w:val="22"/>
          <w:szCs w:val="22"/>
        </w:rPr>
        <w:t xml:space="preserve"> inspeção médica e persistindo as suspeitas, o médico deverá solicitar exames complementares e recomendar o afastamento, no máximo de 5 (cinco) dias.</w:t>
      </w:r>
    </w:p>
    <w:p w:rsidR="008D6D97" w:rsidRPr="008D6D97" w:rsidRDefault="008D6D97" w:rsidP="00546127">
      <w:pPr>
        <w:pStyle w:val="NormalWeb"/>
        <w:shd w:val="clear" w:color="auto" w:fill="FFFFFF"/>
        <w:spacing w:before="167" w:beforeAutospacing="0" w:after="167" w:afterAutospacing="0" w:line="360" w:lineRule="auto"/>
        <w:jc w:val="both"/>
        <w:rPr>
          <w:rFonts w:ascii="Spranq eco sans" w:hAnsi="Spranq eco sans" w:cs="Arial"/>
          <w:b/>
          <w:color w:val="333333"/>
          <w:sz w:val="16"/>
          <w:szCs w:val="16"/>
        </w:rPr>
      </w:pPr>
    </w:p>
    <w:p w:rsidR="00546127" w:rsidRPr="00F35FF7" w:rsidRDefault="00546127" w:rsidP="00546127">
      <w:pPr>
        <w:pStyle w:val="NormalWeb"/>
        <w:shd w:val="clear" w:color="auto" w:fill="FFFFFF"/>
        <w:spacing w:before="167" w:beforeAutospacing="0" w:after="167" w:afterAutospacing="0" w:line="360" w:lineRule="auto"/>
        <w:jc w:val="both"/>
        <w:rPr>
          <w:rFonts w:ascii="Spranq eco sans" w:hAnsi="Spranq eco sans" w:cs="Arial"/>
          <w:color w:val="333333"/>
          <w:sz w:val="22"/>
          <w:szCs w:val="22"/>
        </w:rPr>
      </w:pPr>
      <w:r>
        <w:rPr>
          <w:rFonts w:ascii="Spranq eco sans" w:hAnsi="Spranq eco sans" w:cs="Arial"/>
          <w:b/>
          <w:color w:val="333333"/>
          <w:sz w:val="22"/>
          <w:szCs w:val="22"/>
        </w:rPr>
        <w:t xml:space="preserve">1- </w:t>
      </w:r>
      <w:r w:rsidRPr="00F35FF7">
        <w:rPr>
          <w:rFonts w:ascii="Spranq eco sans" w:hAnsi="Spranq eco sans" w:cs="Arial"/>
          <w:b/>
          <w:color w:val="333333"/>
          <w:sz w:val="22"/>
          <w:szCs w:val="22"/>
        </w:rPr>
        <w:t xml:space="preserve">No caso do diagnóstico não confirmar a doença, ocorrerá </w:t>
      </w:r>
      <w:proofErr w:type="gramStart"/>
      <w:r w:rsidRPr="00F35FF7">
        <w:rPr>
          <w:rFonts w:ascii="Spranq eco sans" w:hAnsi="Spranq eco sans" w:cs="Arial"/>
          <w:b/>
          <w:color w:val="333333"/>
          <w:sz w:val="22"/>
          <w:szCs w:val="22"/>
        </w:rPr>
        <w:t>a</w:t>
      </w:r>
      <w:proofErr w:type="gramEnd"/>
      <w:r w:rsidRPr="00F35FF7">
        <w:rPr>
          <w:rFonts w:ascii="Spranq eco sans" w:hAnsi="Spranq eco sans" w:cs="Arial"/>
          <w:b/>
          <w:color w:val="333333"/>
          <w:sz w:val="22"/>
          <w:szCs w:val="22"/>
        </w:rPr>
        <w:t xml:space="preserve"> chamada licença</w:t>
      </w:r>
      <w:r w:rsidRPr="00F35FF7">
        <w:rPr>
          <w:rFonts w:ascii="Spranq eco sans" w:hAnsi="Spranq eco sans" w:cs="Arial"/>
          <w:color w:val="333333"/>
          <w:sz w:val="22"/>
          <w:szCs w:val="22"/>
        </w:rPr>
        <w:t xml:space="preserve"> </w:t>
      </w:r>
      <w:r w:rsidRPr="00F35FF7">
        <w:rPr>
          <w:rFonts w:ascii="Spranq eco sans" w:hAnsi="Spranq eco sans" w:cs="Arial"/>
          <w:b/>
          <w:color w:val="333333"/>
          <w:sz w:val="22"/>
          <w:szCs w:val="22"/>
        </w:rPr>
        <w:t>compulsória</w:t>
      </w:r>
      <w:r w:rsidRPr="00F35FF7">
        <w:rPr>
          <w:rFonts w:ascii="Spranq eco sans" w:hAnsi="Spranq eco sans" w:cs="Arial"/>
          <w:color w:val="333333"/>
          <w:sz w:val="22"/>
          <w:szCs w:val="22"/>
        </w:rPr>
        <w:t xml:space="preserve">. Aqueles dias em que ele deixou de trabalhar devido </w:t>
      </w:r>
      <w:proofErr w:type="gramStart"/>
      <w:r w:rsidRPr="00F35FF7">
        <w:rPr>
          <w:rFonts w:ascii="Spranq eco sans" w:hAnsi="Spranq eco sans" w:cs="Arial"/>
          <w:color w:val="333333"/>
          <w:sz w:val="22"/>
          <w:szCs w:val="22"/>
        </w:rPr>
        <w:t>à</w:t>
      </w:r>
      <w:proofErr w:type="gramEnd"/>
      <w:r w:rsidRPr="00F35FF7">
        <w:rPr>
          <w:rFonts w:ascii="Spranq eco sans" w:hAnsi="Spranq eco sans" w:cs="Arial"/>
          <w:color w:val="333333"/>
          <w:sz w:val="22"/>
          <w:szCs w:val="22"/>
        </w:rPr>
        <w:t xml:space="preserve"> suspeita da doença não poderão ser desconsiderados prevalecendo, assim, o licenciamento compulsório.</w:t>
      </w:r>
    </w:p>
    <w:p w:rsidR="00F35FF7" w:rsidRPr="00F35FF7" w:rsidRDefault="00F35FF7" w:rsidP="00F35FF7">
      <w:pPr>
        <w:spacing w:after="50" w:line="360" w:lineRule="auto"/>
        <w:jc w:val="both"/>
        <w:outlineLvl w:val="0"/>
        <w:rPr>
          <w:rFonts w:ascii="Spranq eco sans" w:eastAsia="Times New Roman" w:hAnsi="Spranq eco sans" w:cs="Times New Roman"/>
          <w:b/>
          <w:bCs/>
          <w:color w:val="404040"/>
          <w:kern w:val="36"/>
          <w:lang w:eastAsia="pt-BR"/>
        </w:rPr>
      </w:pPr>
      <w:r w:rsidRPr="00F35FF7">
        <w:rPr>
          <w:rFonts w:ascii="Spranq eco sans" w:eastAsia="Times New Roman" w:hAnsi="Spranq eco sans" w:cs="Times New Roman"/>
          <w:b/>
          <w:bCs/>
          <w:color w:val="404040"/>
          <w:kern w:val="36"/>
          <w:lang w:eastAsia="pt-BR"/>
        </w:rPr>
        <w:t>Art. 206 da Lei 10261/68, São Paulo</w:t>
      </w:r>
    </w:p>
    <w:p w:rsidR="00F35FF7" w:rsidRPr="00F35FF7" w:rsidRDefault="00393A35" w:rsidP="00F35FF7">
      <w:pPr>
        <w:shd w:val="clear" w:color="auto" w:fill="FAFAFA"/>
        <w:spacing w:after="0" w:line="360" w:lineRule="auto"/>
        <w:jc w:val="both"/>
        <w:outlineLvl w:val="1"/>
        <w:rPr>
          <w:rFonts w:ascii="Spranq eco sans" w:eastAsia="Times New Roman" w:hAnsi="Spranq eco sans" w:cs="Times New Roman"/>
          <w:b/>
          <w:bCs/>
          <w:color w:val="404040"/>
          <w:lang w:eastAsia="pt-BR"/>
        </w:rPr>
      </w:pPr>
      <w:hyperlink r:id="rId4" w:anchor="art-206" w:tooltip="lei-n-10-261-de-28-de-outubro-de-1968" w:history="1">
        <w:r w:rsidR="00F35FF7" w:rsidRPr="00F35FF7">
          <w:rPr>
            <w:rFonts w:ascii="Spranq eco sans" w:eastAsia="Times New Roman" w:hAnsi="Spranq eco sans" w:cs="Times New Roman"/>
            <w:b/>
            <w:bCs/>
            <w:color w:val="007000"/>
            <w:u w:val="single"/>
            <w:lang w:eastAsia="pt-BR"/>
          </w:rPr>
          <w:t>Lei nº 10.261 de 28 de Outubro de 1968</w:t>
        </w:r>
      </w:hyperlink>
    </w:p>
    <w:p w:rsidR="00F35FF7" w:rsidRDefault="00F35FF7" w:rsidP="00F35FF7">
      <w:pPr>
        <w:shd w:val="clear" w:color="auto" w:fill="FAFAFA"/>
        <w:spacing w:line="360" w:lineRule="auto"/>
        <w:jc w:val="both"/>
        <w:rPr>
          <w:rFonts w:ascii="Spranq eco sans" w:eastAsia="Times New Roman" w:hAnsi="Spranq eco sans" w:cs="Times New Roman"/>
          <w:color w:val="222222"/>
          <w:lang w:eastAsia="pt-BR"/>
        </w:rPr>
      </w:pPr>
      <w:r w:rsidRPr="00F35FF7">
        <w:rPr>
          <w:rFonts w:ascii="Spranq eco sans" w:eastAsia="Times New Roman" w:hAnsi="Spranq eco sans" w:cs="Times New Roman"/>
          <w:b/>
          <w:bCs/>
          <w:color w:val="222222"/>
          <w:lang w:eastAsia="pt-BR"/>
        </w:rPr>
        <w:t>Artigo 206</w:t>
      </w:r>
      <w:r w:rsidRPr="005560CD">
        <w:rPr>
          <w:rFonts w:ascii="Spranq eco sans" w:eastAsia="Times New Roman" w:hAnsi="Spranq eco sans" w:cs="Times New Roman"/>
          <w:b/>
          <w:bCs/>
          <w:color w:val="222222"/>
          <w:lang w:eastAsia="pt-BR"/>
        </w:rPr>
        <w:t> </w:t>
      </w:r>
      <w:r w:rsidRPr="005560CD">
        <w:rPr>
          <w:rFonts w:ascii="Spranq eco sans" w:eastAsia="Times New Roman" w:hAnsi="Spranq eco sans" w:cs="Times New Roman"/>
          <w:color w:val="222222"/>
          <w:lang w:eastAsia="pt-BR"/>
        </w:rPr>
        <w:t xml:space="preserve">- O funcionário, ao qual se possa atribuir </w:t>
      </w:r>
      <w:proofErr w:type="gramStart"/>
      <w:r w:rsidRPr="005560CD">
        <w:rPr>
          <w:rFonts w:ascii="Spranq eco sans" w:eastAsia="Times New Roman" w:hAnsi="Spranq eco sans" w:cs="Times New Roman"/>
          <w:color w:val="222222"/>
          <w:lang w:eastAsia="pt-BR"/>
        </w:rPr>
        <w:t>a</w:t>
      </w:r>
      <w:proofErr w:type="gramEnd"/>
      <w:r w:rsidRPr="005560CD">
        <w:rPr>
          <w:rFonts w:ascii="Spranq eco sans" w:eastAsia="Times New Roman" w:hAnsi="Spranq eco sans" w:cs="Times New Roman"/>
          <w:color w:val="222222"/>
          <w:lang w:eastAsia="pt-BR"/>
        </w:rPr>
        <w:t xml:space="preserve"> condição de fonte de infecção de doença transmissível, poderá ser licenciado, enquanto durar essa condição, </w:t>
      </w:r>
      <w:r w:rsidRPr="005560CD">
        <w:rPr>
          <w:rFonts w:ascii="Spranq eco sans" w:eastAsia="Times New Roman" w:hAnsi="Spranq eco sans" w:cs="Times New Roman"/>
          <w:b/>
          <w:color w:val="222222"/>
          <w:lang w:eastAsia="pt-BR"/>
        </w:rPr>
        <w:t>a juízo de</w:t>
      </w:r>
      <w:r w:rsidRPr="005560CD">
        <w:rPr>
          <w:rFonts w:ascii="Spranq eco sans" w:eastAsia="Times New Roman" w:hAnsi="Spranq eco sans" w:cs="Times New Roman"/>
          <w:color w:val="222222"/>
          <w:lang w:eastAsia="pt-BR"/>
        </w:rPr>
        <w:t xml:space="preserve"> </w:t>
      </w:r>
      <w:r w:rsidRPr="005560CD">
        <w:rPr>
          <w:rFonts w:ascii="Spranq eco sans" w:eastAsia="Times New Roman" w:hAnsi="Spranq eco sans" w:cs="Times New Roman"/>
          <w:b/>
          <w:color w:val="222222"/>
          <w:lang w:eastAsia="pt-BR"/>
        </w:rPr>
        <w:t>autoridade sanitária</w:t>
      </w:r>
      <w:r w:rsidRPr="005560CD">
        <w:rPr>
          <w:rFonts w:ascii="Spranq eco sans" w:eastAsia="Times New Roman" w:hAnsi="Spranq eco sans" w:cs="Times New Roman"/>
          <w:color w:val="222222"/>
          <w:lang w:eastAsia="pt-BR"/>
        </w:rPr>
        <w:t xml:space="preserve"> </w:t>
      </w:r>
      <w:r w:rsidRPr="005560CD">
        <w:rPr>
          <w:rFonts w:ascii="Spranq eco sans" w:eastAsia="Times New Roman" w:hAnsi="Spranq eco sans" w:cs="Times New Roman"/>
          <w:b/>
          <w:color w:val="222222"/>
          <w:lang w:eastAsia="pt-BR"/>
        </w:rPr>
        <w:t>competente</w:t>
      </w:r>
      <w:r w:rsidRPr="005560CD">
        <w:rPr>
          <w:rFonts w:ascii="Spranq eco sans" w:eastAsia="Times New Roman" w:hAnsi="Spranq eco sans" w:cs="Times New Roman"/>
          <w:color w:val="222222"/>
          <w:lang w:eastAsia="pt-BR"/>
        </w:rPr>
        <w:t>, e na forma prevista no regulamento.</w:t>
      </w:r>
    </w:p>
    <w:p w:rsidR="00314040" w:rsidRPr="00314040" w:rsidRDefault="008D6D97" w:rsidP="00314040">
      <w:pPr>
        <w:pStyle w:val="NormalWeb"/>
        <w:shd w:val="clear" w:color="auto" w:fill="FFFFFF"/>
        <w:spacing w:before="167" w:beforeAutospacing="0" w:after="167" w:afterAutospacing="0" w:line="360" w:lineRule="auto"/>
        <w:jc w:val="both"/>
        <w:rPr>
          <w:rFonts w:ascii="Spranq eco sans" w:hAnsi="Spranq eco sans" w:cs="Arial"/>
          <w:color w:val="333333"/>
          <w:sz w:val="22"/>
          <w:szCs w:val="22"/>
        </w:rPr>
      </w:pPr>
      <w:r>
        <w:rPr>
          <w:rFonts w:ascii="Spranq eco sans" w:hAnsi="Spranq eco sans" w:cs="Arial"/>
          <w:color w:val="333333"/>
          <w:sz w:val="22"/>
          <w:szCs w:val="22"/>
        </w:rPr>
        <w:t xml:space="preserve">- </w:t>
      </w:r>
      <w:r w:rsidR="00314040" w:rsidRPr="00314040">
        <w:rPr>
          <w:rFonts w:ascii="Spranq eco sans" w:hAnsi="Spranq eco sans" w:cs="Arial"/>
          <w:color w:val="333333"/>
          <w:sz w:val="22"/>
          <w:szCs w:val="22"/>
        </w:rPr>
        <w:t xml:space="preserve">O período de licenciamento compulsório é considerado de efetivo exercício para todos os fins (L. 10.261/68 - </w:t>
      </w:r>
      <w:r w:rsidR="00314040" w:rsidRPr="00314040">
        <w:rPr>
          <w:rFonts w:ascii="Spranq eco sans" w:hAnsi="Spranq eco sans" w:cs="Arial"/>
          <w:b/>
          <w:color w:val="333333"/>
          <w:sz w:val="22"/>
          <w:szCs w:val="22"/>
        </w:rPr>
        <w:t>Art. 208</w:t>
      </w:r>
      <w:r w:rsidR="00314040" w:rsidRPr="00314040">
        <w:rPr>
          <w:rFonts w:ascii="Spranq eco sans" w:hAnsi="Spranq eco sans" w:cs="Arial"/>
          <w:color w:val="333333"/>
          <w:sz w:val="22"/>
          <w:szCs w:val="22"/>
        </w:rPr>
        <w:t>; L. 500/74 - Art. 26).</w:t>
      </w:r>
    </w:p>
    <w:p w:rsidR="00314040" w:rsidRPr="005560CD" w:rsidRDefault="00314040" w:rsidP="00314040">
      <w:pPr>
        <w:pStyle w:val="NormalWeb"/>
        <w:shd w:val="clear" w:color="auto" w:fill="FFFFFF"/>
        <w:spacing w:before="167" w:beforeAutospacing="0" w:after="167" w:afterAutospacing="0" w:line="335" w:lineRule="atLeast"/>
        <w:rPr>
          <w:rFonts w:ascii="Spranq eco sans" w:hAnsi="Spranq eco sans"/>
          <w:color w:val="40404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 w:rsidRPr="00314040">
        <w:rPr>
          <w:rFonts w:ascii="Spranq eco sans" w:hAnsi="Spranq eco sans"/>
          <w:b/>
          <w:color w:val="404040"/>
        </w:rPr>
        <w:t>Art. 208 da Lei 10261/68, São Paulo</w:t>
      </w:r>
    </w:p>
    <w:p w:rsidR="00314040" w:rsidRPr="005560CD" w:rsidRDefault="00393A35" w:rsidP="00314040">
      <w:pPr>
        <w:pStyle w:val="Ttulo2"/>
        <w:shd w:val="clear" w:color="auto" w:fill="FAFAFA"/>
        <w:spacing w:before="0" w:line="360" w:lineRule="auto"/>
        <w:jc w:val="both"/>
        <w:rPr>
          <w:rFonts w:ascii="Spranq eco sans" w:hAnsi="Spranq eco sans"/>
          <w:color w:val="404040"/>
          <w:sz w:val="24"/>
          <w:szCs w:val="24"/>
        </w:rPr>
      </w:pPr>
      <w:hyperlink r:id="rId5" w:anchor="art-208" w:tooltip="lei-n-10-261-de-28-de-outubro-de-1968" w:history="1">
        <w:r w:rsidR="00314040" w:rsidRPr="005560CD">
          <w:rPr>
            <w:rStyle w:val="Hyperlink"/>
            <w:rFonts w:ascii="Spranq eco sans" w:hAnsi="Spranq eco sans"/>
            <w:color w:val="007000"/>
            <w:sz w:val="24"/>
            <w:szCs w:val="24"/>
            <w:bdr w:val="none" w:sz="0" w:space="0" w:color="auto" w:frame="1"/>
          </w:rPr>
          <w:t>Lei nº 10.261 de 28 de Outubro de 1968</w:t>
        </w:r>
      </w:hyperlink>
    </w:p>
    <w:p w:rsidR="00314040" w:rsidRPr="005560CD" w:rsidRDefault="00314040" w:rsidP="00314040">
      <w:pPr>
        <w:pStyle w:val="NormalWeb"/>
        <w:shd w:val="clear" w:color="auto" w:fill="FAFAFA"/>
        <w:spacing w:before="0" w:beforeAutospacing="0" w:after="0" w:afterAutospacing="0" w:line="360" w:lineRule="auto"/>
        <w:jc w:val="both"/>
        <w:rPr>
          <w:rFonts w:ascii="Spranq eco sans" w:hAnsi="Spranq eco sans"/>
          <w:color w:val="222222"/>
          <w:sz w:val="22"/>
          <w:szCs w:val="22"/>
        </w:rPr>
      </w:pPr>
      <w:r w:rsidRPr="00314040">
        <w:rPr>
          <w:rStyle w:val="Forte"/>
          <w:rFonts w:ascii="Spranq eco sans" w:eastAsiaTheme="majorEastAsia" w:hAnsi="Spranq eco sans"/>
          <w:color w:val="222222"/>
          <w:sz w:val="22"/>
          <w:szCs w:val="22"/>
          <w:bdr w:val="none" w:sz="0" w:space="0" w:color="auto" w:frame="1"/>
        </w:rPr>
        <w:t>Artigo 208</w:t>
      </w:r>
      <w:r w:rsidRPr="005560CD">
        <w:rPr>
          <w:rStyle w:val="apple-converted-space"/>
          <w:rFonts w:ascii="Spranq eco sans" w:hAnsi="Spranq eco sans"/>
          <w:color w:val="222222"/>
          <w:sz w:val="22"/>
          <w:szCs w:val="22"/>
          <w:bdr w:val="none" w:sz="0" w:space="0" w:color="auto" w:frame="1"/>
        </w:rPr>
        <w:t> </w:t>
      </w:r>
      <w:r w:rsidRPr="005560CD">
        <w:rPr>
          <w:rFonts w:ascii="Spranq eco sans" w:hAnsi="Spranq eco sans"/>
          <w:color w:val="222222"/>
          <w:sz w:val="22"/>
          <w:szCs w:val="22"/>
        </w:rPr>
        <w:t xml:space="preserve">- </w:t>
      </w:r>
      <w:r w:rsidRPr="005560CD">
        <w:rPr>
          <w:rFonts w:ascii="Spranq eco sans" w:hAnsi="Spranq eco sans"/>
          <w:b/>
          <w:color w:val="222222"/>
          <w:sz w:val="22"/>
          <w:szCs w:val="22"/>
        </w:rPr>
        <w:t>Quando não positivada a moléstia</w:t>
      </w:r>
      <w:r w:rsidRPr="005560CD">
        <w:rPr>
          <w:rFonts w:ascii="Spranq eco sans" w:hAnsi="Spranq eco sans"/>
          <w:color w:val="222222"/>
          <w:sz w:val="22"/>
          <w:szCs w:val="22"/>
        </w:rPr>
        <w:t>, deverá o funcionário retornar ao serviço, considerando -se como de efetivo exercício para todos os efeitos legais, o período de licença compulsória.</w:t>
      </w:r>
    </w:p>
    <w:p w:rsidR="00314040" w:rsidRPr="008D6D97" w:rsidRDefault="00314040" w:rsidP="00F35FF7">
      <w:pPr>
        <w:pStyle w:val="NormalWeb"/>
        <w:shd w:val="clear" w:color="auto" w:fill="FFFFFF"/>
        <w:spacing w:before="167" w:beforeAutospacing="0" w:after="167" w:afterAutospacing="0" w:line="360" w:lineRule="auto"/>
        <w:jc w:val="both"/>
        <w:rPr>
          <w:rFonts w:ascii="Spranq eco sans" w:hAnsi="Spranq eco sans" w:cs="Arial"/>
          <w:b/>
          <w:color w:val="333333"/>
          <w:sz w:val="16"/>
          <w:szCs w:val="16"/>
        </w:rPr>
      </w:pPr>
    </w:p>
    <w:p w:rsidR="00F35FF7" w:rsidRDefault="00314040" w:rsidP="00F35FF7">
      <w:pPr>
        <w:pStyle w:val="NormalWeb"/>
        <w:shd w:val="clear" w:color="auto" w:fill="FFFFFF"/>
        <w:spacing w:before="167" w:beforeAutospacing="0" w:after="167" w:afterAutospacing="0" w:line="360" w:lineRule="auto"/>
        <w:jc w:val="both"/>
        <w:rPr>
          <w:rFonts w:ascii="Spranq eco sans" w:hAnsi="Spranq eco sans" w:cs="Arial"/>
          <w:color w:val="333333"/>
          <w:sz w:val="22"/>
          <w:szCs w:val="22"/>
        </w:rPr>
      </w:pPr>
      <w:r w:rsidRPr="00314040">
        <w:rPr>
          <w:rFonts w:ascii="Spranq eco sans" w:hAnsi="Spranq eco sans" w:cs="Arial"/>
          <w:b/>
          <w:color w:val="333333"/>
          <w:sz w:val="22"/>
          <w:szCs w:val="22"/>
        </w:rPr>
        <w:t>2</w:t>
      </w:r>
      <w:r w:rsidR="00F35FF7">
        <w:rPr>
          <w:rFonts w:ascii="Spranq eco sans" w:hAnsi="Spranq eco sans" w:cs="Arial"/>
          <w:color w:val="333333"/>
          <w:sz w:val="22"/>
          <w:szCs w:val="22"/>
        </w:rPr>
        <w:t xml:space="preserve">- </w:t>
      </w:r>
      <w:r w:rsidR="00F35FF7" w:rsidRPr="00546127">
        <w:rPr>
          <w:rFonts w:ascii="Spranq eco sans" w:hAnsi="Spranq eco sans" w:cs="Arial"/>
          <w:b/>
          <w:color w:val="333333"/>
          <w:sz w:val="22"/>
          <w:szCs w:val="22"/>
        </w:rPr>
        <w:t xml:space="preserve">Se a moléstia for confirmada pela autoridade </w:t>
      </w:r>
      <w:r w:rsidR="00546127" w:rsidRPr="00546127">
        <w:rPr>
          <w:rFonts w:ascii="Spranq eco sans" w:hAnsi="Spranq eco sans" w:cs="Arial"/>
          <w:b/>
          <w:color w:val="333333"/>
          <w:sz w:val="22"/>
          <w:szCs w:val="22"/>
        </w:rPr>
        <w:t>sanitária</w:t>
      </w:r>
      <w:r w:rsidR="00F35FF7" w:rsidRPr="00546127">
        <w:rPr>
          <w:rFonts w:ascii="Spranq eco sans" w:hAnsi="Spranq eco sans" w:cs="Arial"/>
          <w:b/>
          <w:color w:val="333333"/>
          <w:sz w:val="22"/>
          <w:szCs w:val="22"/>
        </w:rPr>
        <w:t xml:space="preserve"> competente</w:t>
      </w:r>
      <w:r w:rsidR="00F35FF7" w:rsidRPr="00F35FF7">
        <w:rPr>
          <w:rFonts w:ascii="Spranq eco sans" w:hAnsi="Spranq eco sans" w:cs="Arial"/>
          <w:color w:val="333333"/>
          <w:sz w:val="22"/>
          <w:szCs w:val="22"/>
        </w:rPr>
        <w:t xml:space="preserve">, o servidor será licenciado pelo </w:t>
      </w:r>
      <w:proofErr w:type="spellStart"/>
      <w:r w:rsidR="00F35FF7" w:rsidRPr="00F35FF7">
        <w:rPr>
          <w:rFonts w:ascii="Spranq eco sans" w:hAnsi="Spranq eco sans" w:cs="Arial"/>
          <w:color w:val="333333"/>
          <w:sz w:val="22"/>
          <w:szCs w:val="22"/>
        </w:rPr>
        <w:t>D.P.M.E.</w:t>
      </w:r>
      <w:proofErr w:type="spellEnd"/>
      <w:r w:rsidR="00F35FF7" w:rsidRPr="00F35FF7">
        <w:rPr>
          <w:rFonts w:ascii="Spranq eco sans" w:hAnsi="Spranq eco sans" w:cs="Arial"/>
          <w:color w:val="333333"/>
          <w:sz w:val="22"/>
          <w:szCs w:val="22"/>
        </w:rPr>
        <w:t xml:space="preserve"> </w:t>
      </w:r>
      <w:proofErr w:type="gramStart"/>
      <w:r w:rsidR="00F35FF7" w:rsidRPr="00F35FF7">
        <w:rPr>
          <w:rFonts w:ascii="Spranq eco sans" w:hAnsi="Spranq eco sans" w:cs="Arial"/>
          <w:color w:val="333333"/>
          <w:sz w:val="22"/>
          <w:szCs w:val="22"/>
        </w:rPr>
        <w:t>para</w:t>
      </w:r>
      <w:proofErr w:type="gramEnd"/>
      <w:r w:rsidR="00F35FF7" w:rsidRPr="00F35FF7">
        <w:rPr>
          <w:rFonts w:ascii="Spranq eco sans" w:hAnsi="Spranq eco sans" w:cs="Arial"/>
          <w:color w:val="333333"/>
          <w:sz w:val="22"/>
          <w:szCs w:val="22"/>
        </w:rPr>
        <w:t xml:space="preserve"> tratamento nos termos do artigo 191 da Lei 10.261/68, considerando-se incluídos no período de licença os dias de licenciamento compulsório (L. 10.261/68 - </w:t>
      </w:r>
      <w:r w:rsidR="00F35FF7" w:rsidRPr="00546127">
        <w:rPr>
          <w:rFonts w:ascii="Spranq eco sans" w:hAnsi="Spranq eco sans" w:cs="Arial"/>
          <w:b/>
          <w:color w:val="333333"/>
          <w:sz w:val="22"/>
          <w:szCs w:val="22"/>
        </w:rPr>
        <w:t>Art. 207</w:t>
      </w:r>
      <w:r w:rsidR="00F35FF7" w:rsidRPr="00F35FF7">
        <w:rPr>
          <w:rFonts w:ascii="Spranq eco sans" w:hAnsi="Spranq eco sans" w:cs="Arial"/>
          <w:color w:val="333333"/>
          <w:sz w:val="22"/>
          <w:szCs w:val="22"/>
        </w:rPr>
        <w:t>; L. 500/74 - Art. 26).</w:t>
      </w:r>
    </w:p>
    <w:p w:rsidR="00314040" w:rsidRDefault="00546127" w:rsidP="00314040">
      <w:pPr>
        <w:pStyle w:val="Ttulo1"/>
        <w:spacing w:before="0" w:beforeAutospacing="0" w:after="50" w:afterAutospacing="0" w:line="360" w:lineRule="auto"/>
        <w:jc w:val="both"/>
        <w:rPr>
          <w:rFonts w:ascii="Spranq eco sans" w:hAnsi="Spranq eco sans"/>
          <w:color w:val="404040"/>
          <w:sz w:val="22"/>
          <w:szCs w:val="22"/>
        </w:rPr>
      </w:pPr>
      <w:r w:rsidRPr="00546127">
        <w:rPr>
          <w:rFonts w:ascii="Spranq eco sans" w:hAnsi="Spranq eco sans"/>
          <w:color w:val="404040"/>
          <w:sz w:val="22"/>
          <w:szCs w:val="22"/>
        </w:rPr>
        <w:t>Art. 207 da Lei 10261/68, São Paulo</w:t>
      </w:r>
    </w:p>
    <w:p w:rsidR="00546127" w:rsidRPr="00546127" w:rsidRDefault="00393A35" w:rsidP="00314040">
      <w:pPr>
        <w:pStyle w:val="Ttulo1"/>
        <w:spacing w:before="0" w:beforeAutospacing="0" w:after="50" w:afterAutospacing="0" w:line="360" w:lineRule="auto"/>
        <w:jc w:val="both"/>
        <w:rPr>
          <w:rFonts w:ascii="Spranq eco sans" w:hAnsi="Spranq eco sans"/>
          <w:color w:val="404040"/>
          <w:sz w:val="22"/>
          <w:szCs w:val="22"/>
        </w:rPr>
      </w:pPr>
      <w:hyperlink r:id="rId6" w:anchor="art-207" w:tooltip="lei-n-10-261-de-28-de-outubro-de-1968" w:history="1">
        <w:r w:rsidR="00546127" w:rsidRPr="00546127">
          <w:rPr>
            <w:rStyle w:val="Hyperlink"/>
            <w:rFonts w:ascii="Spranq eco sans" w:hAnsi="Spranq eco sans"/>
            <w:color w:val="007000"/>
            <w:sz w:val="22"/>
            <w:szCs w:val="22"/>
            <w:bdr w:val="none" w:sz="0" w:space="0" w:color="auto" w:frame="1"/>
          </w:rPr>
          <w:t>Lei nº 10.261 de 28 de Outubro de 1968</w:t>
        </w:r>
      </w:hyperlink>
    </w:p>
    <w:p w:rsidR="00546127" w:rsidRPr="00546127" w:rsidRDefault="00546127" w:rsidP="00546127">
      <w:pPr>
        <w:pStyle w:val="NormalWeb"/>
        <w:shd w:val="clear" w:color="auto" w:fill="FAFAFA"/>
        <w:spacing w:before="0" w:beforeAutospacing="0" w:after="0" w:afterAutospacing="0" w:line="360" w:lineRule="auto"/>
        <w:jc w:val="both"/>
        <w:rPr>
          <w:rFonts w:ascii="Spranq eco sans" w:hAnsi="Spranq eco sans"/>
          <w:color w:val="222222"/>
          <w:sz w:val="22"/>
          <w:szCs w:val="22"/>
        </w:rPr>
      </w:pPr>
      <w:r w:rsidRPr="00546127">
        <w:rPr>
          <w:rStyle w:val="Forte"/>
          <w:rFonts w:ascii="Spranq eco sans" w:hAnsi="Spranq eco sans"/>
          <w:color w:val="222222"/>
          <w:sz w:val="22"/>
          <w:szCs w:val="22"/>
          <w:bdr w:val="none" w:sz="0" w:space="0" w:color="auto" w:frame="1"/>
        </w:rPr>
        <w:lastRenderedPageBreak/>
        <w:t>Artigo 207</w:t>
      </w:r>
      <w:r w:rsidRPr="00546127">
        <w:rPr>
          <w:rStyle w:val="apple-converted-space"/>
          <w:rFonts w:ascii="Spranq eco sans" w:hAnsi="Spranq eco sans"/>
          <w:b/>
          <w:bCs/>
          <w:color w:val="222222"/>
          <w:sz w:val="22"/>
          <w:szCs w:val="22"/>
          <w:bdr w:val="none" w:sz="0" w:space="0" w:color="auto" w:frame="1"/>
        </w:rPr>
        <w:t> </w:t>
      </w:r>
      <w:r w:rsidRPr="00546127">
        <w:rPr>
          <w:rFonts w:ascii="Spranq eco sans" w:hAnsi="Spranq eco sans"/>
          <w:color w:val="222222"/>
          <w:sz w:val="22"/>
          <w:szCs w:val="22"/>
        </w:rPr>
        <w:t>- Verificada a procedência da suspeita, o funcionário será licenciado para tratamento de saúde na forma pre</w:t>
      </w:r>
      <w:r w:rsidR="00314040">
        <w:rPr>
          <w:rFonts w:ascii="Spranq eco sans" w:hAnsi="Spranq eco sans"/>
          <w:color w:val="222222"/>
          <w:sz w:val="22"/>
          <w:szCs w:val="22"/>
        </w:rPr>
        <w:t>vista no art. 191, considerando</w:t>
      </w:r>
      <w:r w:rsidRPr="00546127">
        <w:rPr>
          <w:rFonts w:ascii="Spranq eco sans" w:hAnsi="Spranq eco sans"/>
          <w:color w:val="222222"/>
          <w:sz w:val="22"/>
          <w:szCs w:val="22"/>
        </w:rPr>
        <w:t>-se incluídos no período da licença os dias de licenciamento compulsório.</w:t>
      </w:r>
    </w:p>
    <w:p w:rsidR="00546127" w:rsidRDefault="00546127" w:rsidP="00F35FF7">
      <w:pPr>
        <w:pStyle w:val="NormalWeb"/>
        <w:shd w:val="clear" w:color="auto" w:fill="FFFFFF"/>
        <w:spacing w:before="167" w:beforeAutospacing="0" w:after="167" w:afterAutospacing="0" w:line="360" w:lineRule="auto"/>
        <w:jc w:val="both"/>
        <w:rPr>
          <w:rFonts w:ascii="Spranq eco sans" w:hAnsi="Spranq eco sans" w:cs="Arial"/>
          <w:color w:val="333333"/>
          <w:sz w:val="22"/>
          <w:szCs w:val="22"/>
        </w:rPr>
      </w:pPr>
    </w:p>
    <w:p w:rsidR="001E4DB6" w:rsidRPr="00FF1648" w:rsidRDefault="001E4DB6" w:rsidP="001D4F72">
      <w:pPr>
        <w:pStyle w:val="Default"/>
        <w:spacing w:line="360" w:lineRule="auto"/>
        <w:jc w:val="center"/>
        <w:rPr>
          <w:rFonts w:ascii="Spranq eco sans" w:hAnsi="Spranq eco sans"/>
          <w:sz w:val="32"/>
          <w:szCs w:val="32"/>
          <w:u w:val="single"/>
        </w:rPr>
      </w:pPr>
      <w:r w:rsidRPr="00FF1648">
        <w:rPr>
          <w:rFonts w:ascii="Spranq eco sans" w:hAnsi="Spranq eco sans"/>
          <w:b/>
          <w:bCs/>
          <w:iCs/>
          <w:sz w:val="32"/>
          <w:szCs w:val="32"/>
          <w:u w:val="single"/>
        </w:rPr>
        <w:t>Atenção!!!!</w:t>
      </w:r>
    </w:p>
    <w:p w:rsidR="00D953DA" w:rsidRDefault="00D953DA" w:rsidP="00D953DA">
      <w:pPr>
        <w:pStyle w:val="Default"/>
        <w:spacing w:line="360" w:lineRule="auto"/>
        <w:jc w:val="both"/>
        <w:rPr>
          <w:rFonts w:ascii="Spranq eco sans" w:hAnsi="Spranq eco sans"/>
          <w:sz w:val="16"/>
          <w:szCs w:val="16"/>
        </w:rPr>
      </w:pPr>
    </w:p>
    <w:p w:rsidR="001E4DB6" w:rsidRPr="005560CD" w:rsidRDefault="00D953DA" w:rsidP="00D953DA">
      <w:pPr>
        <w:pStyle w:val="Default"/>
        <w:spacing w:line="360" w:lineRule="auto"/>
        <w:jc w:val="both"/>
        <w:rPr>
          <w:rFonts w:ascii="Spranq eco sans" w:hAnsi="Spranq eco sans"/>
          <w:sz w:val="22"/>
          <w:szCs w:val="22"/>
        </w:rPr>
      </w:pPr>
      <w:r w:rsidRPr="005560CD">
        <w:rPr>
          <w:rFonts w:ascii="Spranq eco sans" w:hAnsi="Spranq eco sans"/>
          <w:sz w:val="16"/>
          <w:szCs w:val="16"/>
        </w:rPr>
        <w:t xml:space="preserve">- </w:t>
      </w:r>
      <w:r w:rsidR="001E4DB6" w:rsidRPr="005560CD">
        <w:rPr>
          <w:rFonts w:ascii="Spranq eco sans" w:hAnsi="Spranq eco sans"/>
          <w:sz w:val="22"/>
          <w:szCs w:val="22"/>
        </w:rPr>
        <w:t>Esta modalidade de licença relaciona-se com moléstia de notificação compulsória; (</w:t>
      </w:r>
      <w:r w:rsidR="001E4DB6" w:rsidRPr="005560CD">
        <w:rPr>
          <w:rFonts w:ascii="Spranq eco sans" w:hAnsi="Spranq eco sans"/>
          <w:b/>
          <w:bCs/>
          <w:iCs/>
          <w:sz w:val="22"/>
          <w:szCs w:val="22"/>
        </w:rPr>
        <w:t>Notificação imediata e dentro de 24 horas</w:t>
      </w:r>
      <w:r w:rsidR="001E4DB6" w:rsidRPr="005560CD">
        <w:rPr>
          <w:rFonts w:ascii="Spranq eco sans" w:hAnsi="Spranq eco sans"/>
          <w:sz w:val="22"/>
          <w:szCs w:val="22"/>
        </w:rPr>
        <w:t xml:space="preserve">); </w:t>
      </w:r>
    </w:p>
    <w:p w:rsidR="001E4DB6" w:rsidRPr="005560CD" w:rsidRDefault="001E4DB6" w:rsidP="00D953DA">
      <w:pPr>
        <w:pStyle w:val="Default"/>
        <w:spacing w:line="360" w:lineRule="auto"/>
        <w:jc w:val="both"/>
        <w:rPr>
          <w:rFonts w:ascii="Spranq eco sans" w:hAnsi="Spranq eco sans"/>
          <w:sz w:val="22"/>
          <w:szCs w:val="22"/>
        </w:rPr>
      </w:pPr>
    </w:p>
    <w:p w:rsidR="001E4DB6" w:rsidRPr="005560CD" w:rsidRDefault="00D953DA" w:rsidP="00D953DA">
      <w:pPr>
        <w:pStyle w:val="Default"/>
        <w:spacing w:line="360" w:lineRule="auto"/>
        <w:jc w:val="both"/>
        <w:rPr>
          <w:rFonts w:ascii="Spranq eco sans" w:hAnsi="Spranq eco sans"/>
          <w:b/>
          <w:sz w:val="22"/>
          <w:szCs w:val="22"/>
        </w:rPr>
      </w:pPr>
      <w:r w:rsidRPr="005560CD">
        <w:rPr>
          <w:rFonts w:ascii="Spranq eco sans" w:hAnsi="Spranq eco sans"/>
          <w:sz w:val="22"/>
          <w:szCs w:val="22"/>
        </w:rPr>
        <w:t xml:space="preserve">- </w:t>
      </w:r>
      <w:r w:rsidR="001E4DB6" w:rsidRPr="005560CD">
        <w:rPr>
          <w:rFonts w:ascii="Spranq eco sans" w:hAnsi="Spranq eco sans"/>
          <w:b/>
          <w:sz w:val="22"/>
          <w:szCs w:val="22"/>
        </w:rPr>
        <w:t xml:space="preserve">A Licença é mantida e considerada como compulsória se não for confirmada a moléstia pela autoridade sanitária. </w:t>
      </w:r>
    </w:p>
    <w:p w:rsidR="008965A1" w:rsidRPr="005560CD" w:rsidRDefault="008965A1" w:rsidP="00D953DA">
      <w:pPr>
        <w:pStyle w:val="Default"/>
        <w:spacing w:line="360" w:lineRule="auto"/>
        <w:jc w:val="both"/>
        <w:rPr>
          <w:rFonts w:ascii="Spranq eco sans" w:hAnsi="Spranq eco sans"/>
          <w:sz w:val="22"/>
          <w:szCs w:val="22"/>
        </w:rPr>
      </w:pPr>
    </w:p>
    <w:p w:rsidR="00FF1648" w:rsidRPr="005560CD" w:rsidRDefault="00851C46" w:rsidP="00851C46">
      <w:pPr>
        <w:pStyle w:val="Default"/>
        <w:tabs>
          <w:tab w:val="left" w:pos="142"/>
        </w:tabs>
        <w:spacing w:line="360" w:lineRule="auto"/>
        <w:jc w:val="both"/>
        <w:rPr>
          <w:rFonts w:ascii="Spranq eco sans" w:hAnsi="Spranq eco sans"/>
          <w:sz w:val="22"/>
          <w:szCs w:val="22"/>
        </w:rPr>
      </w:pPr>
      <w:r w:rsidRPr="005560CD">
        <w:rPr>
          <w:rFonts w:ascii="Spranq eco sans" w:hAnsi="Spranq eco sans"/>
          <w:iCs/>
          <w:sz w:val="22"/>
          <w:szCs w:val="22"/>
        </w:rPr>
        <w:t xml:space="preserve">- </w:t>
      </w:r>
      <w:r w:rsidR="00D953DA" w:rsidRPr="005560CD">
        <w:rPr>
          <w:rFonts w:ascii="Spranq eco sans" w:hAnsi="Spranq eco sans"/>
          <w:iCs/>
          <w:sz w:val="22"/>
          <w:szCs w:val="22"/>
        </w:rPr>
        <w:t xml:space="preserve">A suspeita de doença transmissível somente poderá ser evidenciada por </w:t>
      </w:r>
      <w:r w:rsidR="00D953DA" w:rsidRPr="005560CD">
        <w:rPr>
          <w:rFonts w:ascii="Spranq eco sans" w:hAnsi="Spranq eco sans"/>
          <w:b/>
          <w:bCs/>
          <w:iCs/>
          <w:sz w:val="22"/>
          <w:szCs w:val="22"/>
        </w:rPr>
        <w:t xml:space="preserve">médico </w:t>
      </w:r>
      <w:r w:rsidR="00D953DA" w:rsidRPr="005560CD">
        <w:rPr>
          <w:rFonts w:ascii="Spranq eco sans" w:hAnsi="Spranq eco sans"/>
          <w:iCs/>
          <w:sz w:val="22"/>
          <w:szCs w:val="22"/>
        </w:rPr>
        <w:t xml:space="preserve">e </w:t>
      </w:r>
      <w:r w:rsidR="00D953DA" w:rsidRPr="005560CD">
        <w:rPr>
          <w:rFonts w:ascii="Spranq eco sans" w:hAnsi="Spranq eco sans"/>
          <w:b/>
          <w:iCs/>
          <w:sz w:val="22"/>
          <w:szCs w:val="22"/>
        </w:rPr>
        <w:t>NÃO</w:t>
      </w:r>
      <w:r w:rsidR="00D953DA" w:rsidRPr="005560CD">
        <w:rPr>
          <w:rFonts w:ascii="Spranq eco sans" w:hAnsi="Spranq eco sans"/>
          <w:iCs/>
          <w:sz w:val="22"/>
          <w:szCs w:val="22"/>
        </w:rPr>
        <w:t xml:space="preserve"> pelo interessado ou pelo Superior Imediato.</w:t>
      </w:r>
    </w:p>
    <w:p w:rsidR="00FF1648" w:rsidRPr="005560CD" w:rsidRDefault="00FF1648" w:rsidP="008965A1">
      <w:pPr>
        <w:pStyle w:val="Default"/>
        <w:spacing w:line="360" w:lineRule="auto"/>
        <w:jc w:val="both"/>
        <w:rPr>
          <w:rFonts w:ascii="Spranq eco sans" w:hAnsi="Spranq eco sans"/>
          <w:sz w:val="22"/>
          <w:szCs w:val="22"/>
        </w:rPr>
      </w:pPr>
    </w:p>
    <w:p w:rsidR="00B669E2" w:rsidRDefault="008D6D97" w:rsidP="00B669E2">
      <w:pPr>
        <w:spacing w:after="50" w:line="360" w:lineRule="auto"/>
        <w:jc w:val="both"/>
        <w:outlineLvl w:val="0"/>
        <w:rPr>
          <w:rFonts w:ascii="Spranq eco sans" w:hAnsi="Spranq eco sans"/>
          <w:b/>
          <w:bCs/>
          <w:shd w:val="clear" w:color="auto" w:fill="FFFFFF"/>
        </w:rPr>
      </w:pPr>
      <w:r>
        <w:rPr>
          <w:rFonts w:ascii="Spranq eco sans" w:hAnsi="Spranq eco sans"/>
          <w:b/>
          <w:bCs/>
          <w:shd w:val="clear" w:color="auto" w:fill="FFFFFF"/>
        </w:rPr>
        <w:t xml:space="preserve">3- </w:t>
      </w:r>
      <w:r w:rsidR="00B669E2">
        <w:rPr>
          <w:rFonts w:ascii="Spranq eco sans" w:hAnsi="Spranq eco sans"/>
          <w:b/>
          <w:bCs/>
          <w:shd w:val="clear" w:color="auto" w:fill="FFFFFF"/>
        </w:rPr>
        <w:t xml:space="preserve">Orientações para os </w:t>
      </w:r>
      <w:r w:rsidR="00B669E2" w:rsidRPr="00B669E2">
        <w:rPr>
          <w:rFonts w:ascii="Spranq eco sans" w:hAnsi="Spranq eco sans"/>
          <w:b/>
          <w:bCs/>
          <w:shd w:val="clear" w:color="auto" w:fill="FFFFFF"/>
        </w:rPr>
        <w:t>Servidor</w:t>
      </w:r>
      <w:r w:rsidR="00B669E2">
        <w:rPr>
          <w:rFonts w:ascii="Spranq eco sans" w:hAnsi="Spranq eco sans"/>
          <w:b/>
          <w:bCs/>
          <w:shd w:val="clear" w:color="auto" w:fill="FFFFFF"/>
        </w:rPr>
        <w:t>es/ Funcionários da U.E</w:t>
      </w:r>
    </w:p>
    <w:p w:rsidR="00B669E2" w:rsidRPr="00B669E2" w:rsidRDefault="00B669E2" w:rsidP="00B669E2">
      <w:pPr>
        <w:spacing w:after="50" w:line="360" w:lineRule="auto"/>
        <w:jc w:val="both"/>
        <w:outlineLvl w:val="0"/>
        <w:rPr>
          <w:rFonts w:ascii="Spranq eco sans" w:hAnsi="Spranq eco sans"/>
          <w:shd w:val="clear" w:color="auto" w:fill="FFFFFF"/>
        </w:rPr>
      </w:pPr>
      <w:r w:rsidRPr="00B669E2">
        <w:rPr>
          <w:rFonts w:ascii="Spranq eco sans" w:hAnsi="Spranq eco sans"/>
        </w:rPr>
        <w:br/>
      </w:r>
      <w:r w:rsidRPr="00B669E2">
        <w:rPr>
          <w:rFonts w:ascii="Spranq eco sans" w:hAnsi="Spranq eco sans"/>
          <w:shd w:val="clear" w:color="auto" w:fill="FFFFFF"/>
        </w:rPr>
        <w:t>- Comparecer, por determinação do Superior imediato, à Autoridade Sanitária competente para averiguar se é portador de moléstia transmissível;</w:t>
      </w:r>
    </w:p>
    <w:p w:rsidR="00B669E2" w:rsidRPr="00B669E2" w:rsidRDefault="00B669E2" w:rsidP="00B669E2">
      <w:pPr>
        <w:spacing w:after="50" w:line="360" w:lineRule="auto"/>
        <w:jc w:val="both"/>
        <w:outlineLvl w:val="0"/>
        <w:rPr>
          <w:rFonts w:ascii="Spranq eco sans" w:hAnsi="Spranq eco sans"/>
          <w:shd w:val="clear" w:color="auto" w:fill="FFFFFF"/>
        </w:rPr>
      </w:pPr>
      <w:r w:rsidRPr="00B669E2">
        <w:rPr>
          <w:rFonts w:ascii="Spranq eco sans" w:hAnsi="Spranq eco sans"/>
        </w:rPr>
        <w:br/>
      </w:r>
      <w:r w:rsidRPr="00B669E2">
        <w:rPr>
          <w:rFonts w:ascii="Spranq eco sans" w:hAnsi="Spranq eco sans"/>
          <w:shd w:val="clear" w:color="auto" w:fill="FFFFFF"/>
        </w:rPr>
        <w:t>- Solicitar à Autoridade Sanitária, atestado Médico quanto a ser ou não portador de moléstia transmissível;</w:t>
      </w:r>
    </w:p>
    <w:p w:rsidR="00B669E2" w:rsidRPr="00B669E2" w:rsidRDefault="00B669E2" w:rsidP="00B669E2">
      <w:pPr>
        <w:spacing w:after="50" w:line="360" w:lineRule="auto"/>
        <w:jc w:val="both"/>
        <w:outlineLvl w:val="0"/>
        <w:rPr>
          <w:rFonts w:ascii="Spranq eco sans" w:hAnsi="Spranq eco sans"/>
          <w:shd w:val="clear" w:color="auto" w:fill="FFFFFF"/>
        </w:rPr>
      </w:pPr>
      <w:r w:rsidRPr="00B669E2">
        <w:rPr>
          <w:rFonts w:ascii="Spranq eco sans" w:hAnsi="Spranq eco sans"/>
        </w:rPr>
        <w:br/>
      </w:r>
      <w:r w:rsidRPr="00B669E2">
        <w:rPr>
          <w:rFonts w:ascii="Spranq eco sans" w:hAnsi="Spranq eco sans"/>
          <w:shd w:val="clear" w:color="auto" w:fill="FFFFFF"/>
        </w:rPr>
        <w:t>- Encaminhar o Atestado Médico, independente de moléstia comprovada ou não, ao Superior Imediato.</w:t>
      </w:r>
    </w:p>
    <w:p w:rsidR="005E585F" w:rsidRPr="00B669E2" w:rsidRDefault="00B669E2" w:rsidP="00B669E2">
      <w:pPr>
        <w:spacing w:after="50" w:line="360" w:lineRule="auto"/>
        <w:jc w:val="both"/>
        <w:outlineLvl w:val="0"/>
        <w:rPr>
          <w:rFonts w:ascii="Spranq eco sans" w:eastAsia="Times New Roman" w:hAnsi="Spranq eco sans" w:cs="Times New Roman"/>
          <w:b/>
          <w:bCs/>
          <w:kern w:val="36"/>
          <w:sz w:val="24"/>
          <w:szCs w:val="24"/>
          <w:lang w:eastAsia="pt-BR"/>
        </w:rPr>
      </w:pPr>
      <w:r w:rsidRPr="00B669E2">
        <w:rPr>
          <w:rFonts w:ascii="Spranq eco sans" w:hAnsi="Spranq eco sans"/>
        </w:rPr>
        <w:br/>
      </w:r>
      <w:r w:rsidRPr="00B669E2">
        <w:rPr>
          <w:rFonts w:ascii="Spranq eco sans" w:hAnsi="Spranq eco sans"/>
          <w:shd w:val="clear" w:color="auto" w:fill="FFFFFF"/>
        </w:rPr>
        <w:t>- Retornar de imediato ao trabalho, no caso de moléstia não comprovada.</w:t>
      </w:r>
    </w:p>
    <w:p w:rsidR="008965A1" w:rsidRDefault="008965A1" w:rsidP="008D6D97">
      <w:pPr>
        <w:spacing w:line="360" w:lineRule="auto"/>
        <w:jc w:val="center"/>
        <w:rPr>
          <w:rFonts w:ascii="Spranq eco sans" w:hAnsi="Spranq eco sans"/>
        </w:rPr>
      </w:pPr>
    </w:p>
    <w:p w:rsidR="008D6D97" w:rsidRDefault="008D6D97" w:rsidP="008D6D97">
      <w:pPr>
        <w:spacing w:line="360" w:lineRule="auto"/>
        <w:jc w:val="center"/>
        <w:rPr>
          <w:rFonts w:ascii="Spranq eco sans" w:hAnsi="Spranq eco sans"/>
        </w:rPr>
      </w:pPr>
    </w:p>
    <w:p w:rsidR="008D6D97" w:rsidRPr="00B669E2" w:rsidRDefault="008D6D97" w:rsidP="008D6D97">
      <w:pPr>
        <w:spacing w:line="360" w:lineRule="auto"/>
        <w:jc w:val="right"/>
        <w:rPr>
          <w:rFonts w:ascii="Spranq eco sans" w:hAnsi="Spranq eco sans"/>
        </w:rPr>
      </w:pPr>
      <w:r>
        <w:rPr>
          <w:rFonts w:ascii="Spranq eco sans" w:hAnsi="Spranq eco sans"/>
        </w:rPr>
        <w:t>Dúvidas no tel. 3519 4220 - NAP SJC</w:t>
      </w:r>
    </w:p>
    <w:sectPr w:rsidR="008D6D97" w:rsidRPr="00B669E2" w:rsidSect="005E585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4DB6"/>
    <w:rsid w:val="00072052"/>
    <w:rsid w:val="001B2FAB"/>
    <w:rsid w:val="001D4F72"/>
    <w:rsid w:val="001E4DB6"/>
    <w:rsid w:val="002068C1"/>
    <w:rsid w:val="0026684F"/>
    <w:rsid w:val="00314040"/>
    <w:rsid w:val="00393A35"/>
    <w:rsid w:val="00455975"/>
    <w:rsid w:val="004D2921"/>
    <w:rsid w:val="00546127"/>
    <w:rsid w:val="005560CD"/>
    <w:rsid w:val="005E585F"/>
    <w:rsid w:val="00851C46"/>
    <w:rsid w:val="008965A1"/>
    <w:rsid w:val="008D6D97"/>
    <w:rsid w:val="00A32733"/>
    <w:rsid w:val="00AB17F6"/>
    <w:rsid w:val="00B669E2"/>
    <w:rsid w:val="00C36287"/>
    <w:rsid w:val="00D953DA"/>
    <w:rsid w:val="00F35FF7"/>
    <w:rsid w:val="00FF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287"/>
  </w:style>
  <w:style w:type="paragraph" w:styleId="Ttulo1">
    <w:name w:val="heading 1"/>
    <w:basedOn w:val="Normal"/>
    <w:link w:val="Ttulo1Char"/>
    <w:uiPriority w:val="9"/>
    <w:qFormat/>
    <w:rsid w:val="0020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068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E4D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068C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068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20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068C1"/>
    <w:rPr>
      <w:b/>
      <w:bCs/>
    </w:rPr>
  </w:style>
  <w:style w:type="character" w:customStyle="1" w:styleId="apple-converted-space">
    <w:name w:val="apple-converted-space"/>
    <w:basedOn w:val="Fontepargpadro"/>
    <w:rsid w:val="002068C1"/>
  </w:style>
  <w:style w:type="character" w:styleId="Hyperlink">
    <w:name w:val="Hyperlink"/>
    <w:basedOn w:val="Fontepargpadro"/>
    <w:uiPriority w:val="99"/>
    <w:semiHidden/>
    <w:unhideWhenUsed/>
    <w:rsid w:val="002068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23545">
              <w:marLeft w:val="0"/>
              <w:marRight w:val="0"/>
              <w:marTop w:val="0"/>
              <w:marBottom w:val="201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109980305">
                  <w:marLeft w:val="1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sbrasil.com.br/legislacao/129477/lei-n-10-261-de-28-de-outubro-de-1968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jusbrasil.com.br/legislacao/129477/lei-n-10-261-de-28-de-outubro-de-1968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www.jusbrasil.com.br/legislacao/129477/lei-n-10-261-de-28-de-outubro-de-1968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33C8AF8FFF42448BB567E425F4C074" ma:contentTypeVersion="5" ma:contentTypeDescription="Crie um novo documento." ma:contentTypeScope="" ma:versionID="39aad5713c30314bba54c79ac16ea6f9">
  <xsd:schema xmlns:xsd="http://www.w3.org/2001/XMLSchema" xmlns:xs="http://www.w3.org/2001/XMLSchema" xmlns:p="http://schemas.microsoft.com/office/2006/metadata/properties" xmlns:ns2="5433e1a2-8182-400c-ae38-09b19265ee67" targetNamespace="http://schemas.microsoft.com/office/2006/metadata/properties" ma:root="true" ma:fieldsID="bd673c13fe9cfd00f7b886c29c7510f6" ns2:_="">
    <xsd:import namespace="5433e1a2-8182-400c-ae38-09b19265ee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3e1a2-8182-400c-ae38-09b19265ee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Dica de Compartilhamento" ma:internalName="SharingHintHash" ma:readOnly="true">
      <xsd:simpleType>
        <xsd:restriction base="dms:Text"/>
      </xsd:simpleType>
    </xsd:element>
    <xsd:element name="SharedWithDetails" ma:index="1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Último Compartilhamento Por Usuá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o Compartilhamento Por Tempo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0D1D9D-B785-486B-9415-6DA599C6DA91}"/>
</file>

<file path=customXml/itemProps2.xml><?xml version="1.0" encoding="utf-8"?>
<ds:datastoreItem xmlns:ds="http://schemas.openxmlformats.org/officeDocument/2006/customXml" ds:itemID="{827FD349-E12E-47C0-9983-E068EC34B451}"/>
</file>

<file path=customXml/itemProps3.xml><?xml version="1.0" encoding="utf-8"?>
<ds:datastoreItem xmlns:ds="http://schemas.openxmlformats.org/officeDocument/2006/customXml" ds:itemID="{1895BDBF-C40D-4503-A151-5C218DDB13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FDE</cp:lastModifiedBy>
  <cp:revision>2</cp:revision>
  <cp:lastPrinted>2015-05-28T14:56:00Z</cp:lastPrinted>
  <dcterms:created xsi:type="dcterms:W3CDTF">2015-06-09T14:53:00Z</dcterms:created>
  <dcterms:modified xsi:type="dcterms:W3CDTF">2015-06-09T14:53:00Z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0x0101003533C8AF8FFF42448BB567E425F4C074</vt:lpwstr>
  </property>
</Properties>
</file>