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8504"/>
      </w:tblGrid>
      <w:tr w:rsidR="00E303CB" w:rsidRPr="00E303CB" w:rsidTr="00E303CB">
        <w:trPr>
          <w:tblCellSpacing w:w="0" w:type="dxa"/>
        </w:trPr>
        <w:tc>
          <w:tcPr>
            <w:tcW w:w="8505" w:type="dxa"/>
            <w:shd w:val="clear" w:color="auto" w:fill="F7F7F7"/>
            <w:hideMark/>
          </w:tcPr>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Arial" w:eastAsia="Times New Roman" w:hAnsi="Arial" w:cs="Arial"/>
                <w:b/>
                <w:bCs/>
                <w:sz w:val="20"/>
                <w:szCs w:val="20"/>
                <w:lang w:eastAsia="pt-BR"/>
              </w:rPr>
              <w:t xml:space="preserve">Lei Complementar nº 1.144, de 11 de julho de </w:t>
            </w:r>
            <w:proofErr w:type="gramStart"/>
            <w:r w:rsidRPr="00E303CB">
              <w:rPr>
                <w:rFonts w:ascii="Arial" w:eastAsia="Times New Roman" w:hAnsi="Arial" w:cs="Arial"/>
                <w:b/>
                <w:bCs/>
                <w:sz w:val="20"/>
                <w:szCs w:val="20"/>
                <w:lang w:eastAsia="pt-BR"/>
              </w:rPr>
              <w:t>2011</w:t>
            </w:r>
            <w:proofErr w:type="gramEnd"/>
          </w:p>
        </w:tc>
      </w:tr>
      <w:tr w:rsidR="00E303CB" w:rsidRPr="00E303CB" w:rsidTr="00E303CB">
        <w:trPr>
          <w:tblCellSpacing w:w="0" w:type="dxa"/>
        </w:trPr>
        <w:tc>
          <w:tcPr>
            <w:tcW w:w="8505" w:type="dxa"/>
            <w:shd w:val="clear" w:color="auto" w:fill="F7F7F7"/>
            <w:hideMark/>
          </w:tcPr>
          <w:p w:rsidR="00E303CB" w:rsidRPr="00E303CB" w:rsidRDefault="00E303CB" w:rsidP="00E303CB">
            <w:pPr>
              <w:rPr>
                <w:rFonts w:ascii="Times New Roman" w:eastAsia="Times New Roman" w:hAnsi="Times New Roman" w:cs="Times New Roman"/>
                <w:sz w:val="24"/>
                <w:szCs w:val="24"/>
                <w:lang w:eastAsia="pt-BR"/>
              </w:rPr>
            </w:pPr>
          </w:p>
          <w:p w:rsidR="00E303CB" w:rsidRPr="00E303CB" w:rsidRDefault="00E303CB" w:rsidP="00E303CB">
            <w:pPr>
              <w:spacing w:before="100" w:beforeAutospacing="1" w:after="100" w:afterAutospacing="1"/>
              <w:rPr>
                <w:rFonts w:ascii="Times New Roman" w:eastAsia="Times New Roman" w:hAnsi="Times New Roman" w:cs="Times New Roman"/>
                <w:sz w:val="24"/>
                <w:szCs w:val="24"/>
                <w:lang w:eastAsia="pt-BR"/>
              </w:rPr>
            </w:pPr>
            <w:r w:rsidRPr="00E303CB">
              <w:rPr>
                <w:rFonts w:ascii="Arial" w:eastAsia="Times New Roman" w:hAnsi="Arial" w:cs="Arial"/>
                <w:sz w:val="20"/>
                <w:szCs w:val="20"/>
                <w:lang w:eastAsia="pt-BR"/>
              </w:rPr>
              <w:t>Governo do Estado</w:t>
            </w:r>
          </w:p>
        </w:tc>
      </w:tr>
      <w:tr w:rsidR="00E303CB" w:rsidRPr="00E303CB" w:rsidTr="00E303CB">
        <w:trPr>
          <w:tblCellSpacing w:w="0" w:type="dxa"/>
        </w:trPr>
        <w:tc>
          <w:tcPr>
            <w:tcW w:w="8505" w:type="dxa"/>
            <w:shd w:val="clear" w:color="auto" w:fill="F7F7F7"/>
            <w:hideMark/>
          </w:tcPr>
          <w:p w:rsidR="00E303CB" w:rsidRPr="00E303CB" w:rsidRDefault="00E303CB" w:rsidP="00E303CB">
            <w:pPr>
              <w:rPr>
                <w:rFonts w:ascii="Times New Roman" w:eastAsia="Times New Roman" w:hAnsi="Times New Roman" w:cs="Times New Roman"/>
                <w:sz w:val="24"/>
                <w:szCs w:val="24"/>
                <w:lang w:eastAsia="pt-BR"/>
              </w:rPr>
            </w:pPr>
          </w:p>
          <w:p w:rsidR="00E303CB" w:rsidRPr="00E303CB" w:rsidRDefault="00E303CB" w:rsidP="00E303CB">
            <w:pPr>
              <w:spacing w:before="100" w:beforeAutospacing="1" w:after="100" w:afterAutospacing="1"/>
              <w:rPr>
                <w:rFonts w:ascii="Times New Roman" w:eastAsia="Times New Roman" w:hAnsi="Times New Roman" w:cs="Times New Roman"/>
                <w:sz w:val="24"/>
                <w:szCs w:val="24"/>
                <w:lang w:eastAsia="pt-BR"/>
              </w:rPr>
            </w:pPr>
            <w:r w:rsidRPr="00E303CB">
              <w:rPr>
                <w:rFonts w:ascii="Arial" w:eastAsia="Times New Roman" w:hAnsi="Arial" w:cs="Arial"/>
                <w:sz w:val="20"/>
                <w:szCs w:val="20"/>
                <w:lang w:eastAsia="pt-BR"/>
              </w:rPr>
              <w:t>Institui Plano de Cargos, Vencimentos e Salários para os integrantes do Quadro de Apoio Escolar, da Secretaria da Educação, e dá providências correlatas.</w:t>
            </w:r>
          </w:p>
        </w:tc>
      </w:tr>
      <w:tr w:rsidR="00E303CB" w:rsidRPr="00E303CB" w:rsidTr="00E303CB">
        <w:trPr>
          <w:tblCellSpacing w:w="0" w:type="dxa"/>
        </w:trPr>
        <w:tc>
          <w:tcPr>
            <w:tcW w:w="8505" w:type="dxa"/>
            <w:shd w:val="clear" w:color="auto" w:fill="F7F7F7"/>
            <w:hideMark/>
          </w:tcPr>
          <w:p w:rsidR="00E303CB" w:rsidRPr="00E303CB" w:rsidRDefault="00E303CB" w:rsidP="00E303CB">
            <w:pPr>
              <w:rPr>
                <w:rFonts w:ascii="Times New Roman" w:eastAsia="Times New Roman" w:hAnsi="Times New Roman" w:cs="Times New Roman"/>
                <w:sz w:val="24"/>
                <w:szCs w:val="24"/>
                <w:lang w:eastAsia="pt-BR"/>
              </w:rPr>
            </w:pPr>
          </w:p>
          <w:p w:rsidR="00E303CB" w:rsidRPr="00E303CB" w:rsidRDefault="00E303CB" w:rsidP="00E303CB">
            <w:pPr>
              <w:spacing w:before="100" w:beforeAutospacing="1" w:after="100" w:afterAutospacing="1"/>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O GOVERNADOR DO ESTADO DE SÃO PAULO:</w:t>
            </w:r>
          </w:p>
          <w:p w:rsidR="00E303CB" w:rsidRPr="00E303CB" w:rsidRDefault="00E303CB" w:rsidP="00E303CB">
            <w:pPr>
              <w:spacing w:before="100" w:beforeAutospacing="1" w:after="100" w:afterAutospacing="1"/>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Faço saber que a Assembleia Legislativa decreta e eu promulgo a seguinte lei complementar:</w:t>
            </w:r>
          </w:p>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CAPÍTULO 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Disposição Preliminar</w:t>
            </w:r>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1º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Fica instituído Plano de Cargos, Vencimentos e Salários para os integrantes do Quadro de Apoio Escolar, da Secretaria da Educação, criado pela Lei nº 7.698, de 10 de janeiro de 1992, na conformidade dos Anexos I a V desta lei complementar.</w:t>
            </w:r>
          </w:p>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CAPÍTULO II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SEÇÃO 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Disposições Gerais</w:t>
            </w:r>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2º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Para fins de aplicação deste Plano de Cargos, Vencimentos e Salários, considera-se: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b/>
                <w:bCs/>
                <w:sz w:val="27"/>
                <w:szCs w:val="27"/>
                <w:lang w:eastAsia="pt-BR"/>
              </w:rPr>
              <w:t>classe</w:t>
            </w:r>
            <w:r w:rsidRPr="00E303CB">
              <w:rPr>
                <w:rFonts w:ascii="Times New Roman" w:eastAsia="Times New Roman" w:hAnsi="Times New Roman" w:cs="Times New Roman"/>
                <w:sz w:val="27"/>
                <w:szCs w:val="27"/>
                <w:lang w:eastAsia="pt-BR"/>
              </w:rPr>
              <w:t>: conjunto de cargos e de funções-atividades de mesma natureza e igual denominação;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b/>
                <w:bCs/>
                <w:sz w:val="27"/>
                <w:szCs w:val="27"/>
                <w:lang w:eastAsia="pt-BR"/>
              </w:rPr>
              <w:t>faixa</w:t>
            </w:r>
            <w:r w:rsidRPr="00E303CB">
              <w:rPr>
                <w:rFonts w:ascii="Times New Roman" w:eastAsia="Times New Roman" w:hAnsi="Times New Roman" w:cs="Times New Roman"/>
                <w:sz w:val="27"/>
                <w:szCs w:val="27"/>
                <w:lang w:eastAsia="pt-BR"/>
              </w:rPr>
              <w:t>: símbolo indicativo do vencimento do cargo ou do salário da função-atividade;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b/>
                <w:bCs/>
                <w:sz w:val="27"/>
                <w:szCs w:val="27"/>
                <w:lang w:eastAsia="pt-BR"/>
              </w:rPr>
              <w:t>nível</w:t>
            </w:r>
            <w:r w:rsidRPr="00E303CB">
              <w:rPr>
                <w:rFonts w:ascii="Times New Roman" w:eastAsia="Times New Roman" w:hAnsi="Times New Roman" w:cs="Times New Roman"/>
                <w:sz w:val="27"/>
                <w:szCs w:val="27"/>
                <w:lang w:eastAsia="pt-BR"/>
              </w:rPr>
              <w:t>: valor do vencimento ou salário dentro da faixa;</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IV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b/>
                <w:bCs/>
                <w:sz w:val="27"/>
                <w:szCs w:val="27"/>
                <w:lang w:eastAsia="pt-BR"/>
              </w:rPr>
              <w:t>padrão</w:t>
            </w:r>
            <w:r w:rsidRPr="00E303CB">
              <w:rPr>
                <w:rFonts w:ascii="Times New Roman" w:eastAsia="Times New Roman" w:hAnsi="Times New Roman" w:cs="Times New Roman"/>
                <w:sz w:val="27"/>
                <w:szCs w:val="27"/>
                <w:lang w:eastAsia="pt-BR"/>
              </w:rPr>
              <w:t>: conjunto de faixa e nível;</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b/>
                <w:bCs/>
                <w:sz w:val="27"/>
                <w:szCs w:val="27"/>
                <w:lang w:eastAsia="pt-BR"/>
              </w:rPr>
              <w:t>vencimento</w:t>
            </w:r>
            <w:r w:rsidRPr="00E303CB">
              <w:rPr>
                <w:rFonts w:ascii="Times New Roman" w:eastAsia="Times New Roman" w:hAnsi="Times New Roman" w:cs="Times New Roman"/>
                <w:sz w:val="27"/>
                <w:szCs w:val="27"/>
                <w:lang w:eastAsia="pt-BR"/>
              </w:rPr>
              <w:t>: retribuição pecuniária, fixada em lei, paga mensalmente ao servidor pelo efetivo exercício do cargo;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b/>
                <w:bCs/>
                <w:sz w:val="27"/>
                <w:szCs w:val="27"/>
                <w:lang w:eastAsia="pt-BR"/>
              </w:rPr>
              <w:t>salário</w:t>
            </w:r>
            <w:r w:rsidRPr="00E303CB">
              <w:rPr>
                <w:rFonts w:ascii="Times New Roman" w:eastAsia="Times New Roman" w:hAnsi="Times New Roman" w:cs="Times New Roman"/>
                <w:sz w:val="27"/>
                <w:szCs w:val="27"/>
                <w:lang w:eastAsia="pt-BR"/>
              </w:rPr>
              <w:t>: retribuição pecuniária, fixada em lei, paga mensalmente ao servidor pelo efetivo exercício da função-atividade;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b/>
                <w:bCs/>
                <w:sz w:val="27"/>
                <w:szCs w:val="27"/>
                <w:lang w:eastAsia="pt-BR"/>
              </w:rPr>
              <w:t>remuneração</w:t>
            </w:r>
            <w:r w:rsidRPr="00E303CB">
              <w:rPr>
                <w:rFonts w:ascii="Times New Roman" w:eastAsia="Times New Roman" w:hAnsi="Times New Roman" w:cs="Times New Roman"/>
                <w:sz w:val="27"/>
                <w:szCs w:val="27"/>
                <w:lang w:eastAsia="pt-BR"/>
              </w:rPr>
              <w:t>: valor correspondente ao vencimento ou salário, acrescido das vantagens pecuniárias a que o servidor faça jus, previstas em lei;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VIII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b/>
                <w:bCs/>
                <w:sz w:val="27"/>
                <w:szCs w:val="27"/>
                <w:lang w:eastAsia="pt-BR"/>
              </w:rPr>
              <w:t>Quadro de Apoio Escolar:</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conjunto de cargos e funções-atividades de servidores que prestam apoio operacional às </w:t>
            </w:r>
            <w:proofErr w:type="spellStart"/>
            <w:r w:rsidRPr="00E303CB">
              <w:rPr>
                <w:rFonts w:ascii="Times New Roman" w:eastAsia="Times New Roman" w:hAnsi="Times New Roman" w:cs="Times New Roman"/>
                <w:sz w:val="27"/>
                <w:szCs w:val="27"/>
                <w:lang w:eastAsia="pt-BR"/>
              </w:rPr>
              <w:t>atividades-fins</w:t>
            </w:r>
            <w:proofErr w:type="spellEnd"/>
            <w:r w:rsidRPr="00E303CB">
              <w:rPr>
                <w:rFonts w:ascii="Times New Roman" w:eastAsia="Times New Roman" w:hAnsi="Times New Roman" w:cs="Times New Roman"/>
                <w:sz w:val="27"/>
                <w:szCs w:val="27"/>
                <w:lang w:eastAsia="pt-BR"/>
              </w:rPr>
              <w:t xml:space="preserve"> da escola, privativos das unidades escolares da Secretaria da Educação.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 Quadro de Apoio Escolar é constituído pelas seguintes classes: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Agente de Serviços Escolares – SQC-III e SQF-II;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Agente de Organização Escolar – SQC-III e SQF-II;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III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 xml:space="preserve">Secretário de Escola – SQC-III e SQF-II e Assistente de Administração Escolar – SQC-III, até a extinção, conforme previsto no artigo 35 desta lei </w:t>
            </w:r>
            <w:r w:rsidRPr="00E303CB">
              <w:rPr>
                <w:rFonts w:ascii="Times New Roman" w:eastAsia="Times New Roman" w:hAnsi="Times New Roman" w:cs="Times New Roman"/>
                <w:sz w:val="27"/>
                <w:szCs w:val="27"/>
                <w:lang w:eastAsia="pt-BR"/>
              </w:rPr>
              <w:lastRenderedPageBreak/>
              <w:t>complementar.</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4º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w:t>
            </w:r>
            <w:proofErr w:type="gramStart"/>
            <w:r w:rsidRPr="00E303CB">
              <w:rPr>
                <w:rFonts w:ascii="Times New Roman" w:eastAsia="Times New Roman" w:hAnsi="Times New Roman" w:cs="Times New Roman"/>
                <w:sz w:val="27"/>
                <w:szCs w:val="27"/>
                <w:lang w:eastAsia="pt-BR"/>
              </w:rPr>
              <w:t>Caberá</w:t>
            </w:r>
            <w:proofErr w:type="gramEnd"/>
            <w:r w:rsidRPr="00E303CB">
              <w:rPr>
                <w:rFonts w:ascii="Times New Roman" w:eastAsia="Times New Roman" w:hAnsi="Times New Roman" w:cs="Times New Roman"/>
                <w:sz w:val="27"/>
                <w:szCs w:val="27"/>
                <w:lang w:eastAsia="pt-BR"/>
              </w:rPr>
              <w:t xml:space="preserve"> aos integrantes das classes do Quadro de Apoio Escolar as seguintes atribuições: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Agente de Organização Escolar: desenvolver atividades no âmbito da organização escolar, relacionadas com a execução de ações envolvendo a secretaria escolar e o atendimento a alunos e à comunidade escolar em geral, de acordo com as necessidades da unidade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Agente de Serviços Escolares: executar tarefas relacionadas à limpeza, manutenção e conservação da unidade escolar, e ao controle e preparo da merenda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Parágrafo único</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Caberá às classes em extinção do Quadro de Apoio Escolar as seguintes atribuições: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1 -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Secretário de Escola: </w:t>
            </w:r>
            <w:proofErr w:type="gramStart"/>
            <w:r w:rsidRPr="00E303CB">
              <w:rPr>
                <w:rFonts w:ascii="Times New Roman" w:eastAsia="Times New Roman" w:hAnsi="Times New Roman" w:cs="Times New Roman"/>
                <w:sz w:val="27"/>
                <w:szCs w:val="27"/>
                <w:lang w:eastAsia="pt-BR"/>
              </w:rPr>
              <w:t>desenvolver</w:t>
            </w:r>
            <w:proofErr w:type="gramEnd"/>
            <w:r w:rsidRPr="00E303CB">
              <w:rPr>
                <w:rFonts w:ascii="Times New Roman" w:eastAsia="Times New Roman" w:hAnsi="Times New Roman" w:cs="Times New Roman"/>
                <w:sz w:val="27"/>
                <w:szCs w:val="27"/>
                <w:lang w:eastAsia="pt-BR"/>
              </w:rPr>
              <w:t xml:space="preserve"> atividades de apoio às ações da secretaria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2 -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Assistente de Administração Escolar: desenvolver atividades de apoio técnico-administrativo de acordo com as necessidades da unidade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5º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Os integrantes das classes do Quadro de Apoio Escolar deverão desempenhar suas atividades exclusivamente nas unidades escolares da Secretaria da Educação.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Parágrafo único</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Poderá ser autorizado o afastamento do titular de cargo ou do ocupante de função-atividade do Quadro de Apoio Escolar, respeitado o interesse da administração estadual, nos seguintes casos: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1 -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para exercer junto às Prefeituras Municipais conveniadas com a Secretaria da Educação no Programa de Ação de Parceria Educacional Estado - Município, sem prejuízo de vencimentos e das demais vantagens do cargo, atividades a ele inerentes;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2 -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para desenvolver atividades junto a entidade representativa dos integrantes do Quadro de Apoio Escolar, sem prejuízo de vencimentos e das demais vantagens do cargo, até o limite máximo de 8 (oito) dirigentes, na forma a ser regulamentada pelo Poder Executivo.</w:t>
            </w:r>
          </w:p>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SEÇÃO II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Do Ingresso</w:t>
            </w:r>
          </w:p>
          <w:p w:rsidR="00E303CB" w:rsidRPr="00E303CB" w:rsidRDefault="00E303CB" w:rsidP="00E303CB">
            <w:pPr>
              <w:rPr>
                <w:rFonts w:ascii="Times New Roman" w:eastAsia="Times New Roman" w:hAnsi="Times New Roman" w:cs="Times New Roman"/>
                <w:sz w:val="24"/>
                <w:szCs w:val="24"/>
                <w:lang w:eastAsia="pt-BR"/>
              </w:rPr>
            </w:pPr>
            <w:proofErr w:type="gramStart"/>
            <w:r w:rsidRPr="00E303CB">
              <w:rPr>
                <w:rFonts w:ascii="Times New Roman" w:eastAsia="Times New Roman" w:hAnsi="Times New Roman" w:cs="Times New Roman"/>
                <w:b/>
                <w:bCs/>
                <w:sz w:val="27"/>
                <w:szCs w:val="27"/>
                <w:lang w:eastAsia="pt-BR"/>
              </w:rPr>
              <w:t>Artigo 6º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O ingresso nos cargos do Quadro de Apoio Escolar far-se-á no padrão inicial da respectiva classe, mediante concurso público de provas ou de provas e títulos, obedecidos os seguintes requisitos mínimos: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para Agente de Serviços Escolares: certificado de conclusão do ensino fundamental;</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para Agente de Organização Escolar:</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certificado de conclusão do ensino médio ou equivalente;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b)</w:t>
            </w:r>
            <w:proofErr w:type="gramEnd"/>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conhecimentos de informática.</w:t>
            </w:r>
          </w:p>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SEÇÃO III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Do Estágio Probatório</w:t>
            </w:r>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7º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Nos </w:t>
            </w:r>
            <w:proofErr w:type="gramStart"/>
            <w:r w:rsidRPr="00E303CB">
              <w:rPr>
                <w:rFonts w:ascii="Times New Roman" w:eastAsia="Times New Roman" w:hAnsi="Times New Roman" w:cs="Times New Roman"/>
                <w:sz w:val="27"/>
                <w:szCs w:val="27"/>
                <w:lang w:eastAsia="pt-BR"/>
              </w:rPr>
              <w:t>3</w:t>
            </w:r>
            <w:proofErr w:type="gramEnd"/>
            <w:r w:rsidRPr="00E303CB">
              <w:rPr>
                <w:rFonts w:ascii="Times New Roman" w:eastAsia="Times New Roman" w:hAnsi="Times New Roman" w:cs="Times New Roman"/>
                <w:sz w:val="27"/>
                <w:szCs w:val="27"/>
                <w:lang w:eastAsia="pt-BR"/>
              </w:rPr>
              <w:t xml:space="preserve"> (três) primeiros anos de efetivo exercício nos cargos das classes a que se refere o artigo 6º desta lei complementar, que se caracteriza como estágio probatório, o servidor será submetido a avaliação especial de </w:t>
            </w:r>
            <w:r w:rsidRPr="00E303CB">
              <w:rPr>
                <w:rFonts w:ascii="Times New Roman" w:eastAsia="Times New Roman" w:hAnsi="Times New Roman" w:cs="Times New Roman"/>
                <w:sz w:val="27"/>
                <w:szCs w:val="27"/>
                <w:lang w:eastAsia="pt-BR"/>
              </w:rPr>
              <w:lastRenderedPageBreak/>
              <w:t>desempenho, verificando-se a sua aptidão e capacidade para o exercício das atribuições inerentes ao cargo que ocupa, observado os seguintes critérios:</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assiduidade;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disciplina;</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iniciativa;</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IV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produtividade;</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responsabilidade.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1º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 período de estágio probatório será acompanhado por Comissão Especial de Avaliação de Desempenho constituída para esse fim, em conjunto com os órgãos subsetoriais de recursos humanos da Secretaria da Educação e as chefias imediata e mediata, que deverão: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1 -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proporcionar condições para a adaptação do servidor ao ambiente de trabalho;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2 -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orientar o servidor no desempenho de suas atribuições;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3 -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verificar o seu grau de adaptação ao cargo e a necessidade de submeter o servidor a programa de capacitação.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2º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 avaliação será promovida semestralmente pelos órgãos subsetoriais de recursos humanos das Diretorias Regionais de Ensino, com base em critérios e procedimentos a serem estabelecidos em decreto, mediante proposta da Secretaria da Educação, ouvida a Secretaria de Gestão Pública.</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8º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Decorridos 30 (trinta) meses do estágio probatório, as Diretorias Regionais de Ensino encaminharão à Comissão Especial de Avaliação de Desempenho, no prazo de 30 (trinta) dias, relatório circunstanciado sobre a conduta e o desempenho profissional do servidor, com proposta fundamentada de confirmação no cargo ou exoneração.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1º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 Comissão Especial de Avaliação de Desempenho poderá solicitar informações complementares para referendar a proposta de que trata o “caput” deste artigo.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2º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No caso de ter sido proposta a exoneração, a Comissão Especial de Avaliação de Desempenho abrirá prazo de 10 (dez) dias para o exercício do direito de defesa do interessado, e decidirá pelo voto da maioria absoluta </w:t>
            </w:r>
            <w:proofErr w:type="gramStart"/>
            <w:r w:rsidRPr="00E303CB">
              <w:rPr>
                <w:rFonts w:ascii="Times New Roman" w:eastAsia="Times New Roman" w:hAnsi="Times New Roman" w:cs="Times New Roman"/>
                <w:sz w:val="27"/>
                <w:szCs w:val="27"/>
                <w:lang w:eastAsia="pt-BR"/>
              </w:rPr>
              <w:t>de</w:t>
            </w:r>
            <w:proofErr w:type="gramEnd"/>
            <w:r w:rsidRPr="00E303CB">
              <w:rPr>
                <w:rFonts w:ascii="Times New Roman" w:eastAsia="Times New Roman" w:hAnsi="Times New Roman" w:cs="Times New Roman"/>
                <w:sz w:val="27"/>
                <w:szCs w:val="27"/>
                <w:lang w:eastAsia="pt-BR"/>
              </w:rPr>
              <w:t xml:space="preserve"> seus membros.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3º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 Comissão Especial de Avaliação de Desempenho encaminhará ao Secretário da Educação, para decisão final, proposta de confirmação no cargo ou de exoneração do servidor.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4º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Os atos de confirmação no cargo ou de exoneração deverão ser publicados pela autoridade competente.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9º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Durante o período de estágio probatório, o servidor não poderá ser afastado ou licenciado do seu cargo, exceto: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nas hipóteses previstas nos artigos 69, 72, 75 e 181, incisos I a V, e VII e VIII, da Lei nº 10.261, de 28 de outubro de 1968;</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para participação em curso específico de formação decorrente de aprovação em concurso público para outro cargo na Administração Pública Estadual;</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quando nomeado para o exercício de cargo em comissão ou designado </w:t>
            </w:r>
            <w:r w:rsidRPr="00E303CB">
              <w:rPr>
                <w:rFonts w:ascii="Times New Roman" w:eastAsia="Times New Roman" w:hAnsi="Times New Roman" w:cs="Times New Roman"/>
                <w:sz w:val="27"/>
                <w:szCs w:val="27"/>
                <w:lang w:eastAsia="pt-BR"/>
              </w:rPr>
              <w:lastRenderedPageBreak/>
              <w:t>para o exercício da função de que trata o artigo 15 desta lei complementar, no âmbito do órgão em que estiver lotado;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IV</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quando nomeado para o exercício de cargo em comissão em órgão diverso da sua lotação de origem;</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nas hipóteses previstas nos artigos 65 e 66 da Lei nº 10.261, de 28 de outubro de 1968, somente quando nomeado para o exercício de cargo em comissão.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Parágrafo único</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Fica suspensa, para efeito de estágio probatório, a contagem de tempo dos períodos de afastamentos referidos neste artigo, excetuadas as hipóteses previstas em seu inciso III, bem como nos artigos 69 e 75 da Lei nº 10.261, de 28 de outubro de 1968.</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10</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 servidor confirmado no cargo de provimento efetivo fará jus à progressão automática do nível “I” para o nível “II” da respectiva faixa da classe a que pertença, independentemente do limite estabelecido no artigo 20 desta lei complementar.</w:t>
            </w:r>
          </w:p>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SEÇÃO IV</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xml:space="preserve">Da Jornada de Trabalho, dos Vencimentos e das Vantagens </w:t>
            </w:r>
            <w:proofErr w:type="gramStart"/>
            <w:r w:rsidRPr="00E303CB">
              <w:rPr>
                <w:rFonts w:ascii="Times New Roman" w:eastAsia="Times New Roman" w:hAnsi="Times New Roman" w:cs="Times New Roman"/>
                <w:b/>
                <w:bCs/>
                <w:sz w:val="27"/>
                <w:szCs w:val="27"/>
                <w:lang w:eastAsia="pt-BR"/>
              </w:rPr>
              <w:t>Pecuniárias</w:t>
            </w:r>
            <w:proofErr w:type="gramEnd"/>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11</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Os cargos e as funções-atividades abrangidos por esta lei complementar serão exercidos em Jornada Completa de Trabalho, caracterizada pela exigência da prestação de 40 (quarenta) horas semanais de trabalho.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Parágrafo único</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Excetuam-se do disposto no “caput” deste artigo, os cargos e as funções-atividades cujos ocupantes estejam sujeitos a Jornada Comum de Trabalho, caracterizada pela exigência da prestação de 30 (trinta) horas semanais de trabalho.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12</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Os vencimentos ou salários dos servidores abrangidos por esta lei complementar ficam fixados de acordo com a Escala de Vencimentos – Classes de Apoio Escolar – EV-CAE, constante dos Anexos II a V, composta de </w:t>
            </w:r>
            <w:proofErr w:type="gramStart"/>
            <w:r w:rsidRPr="00E303CB">
              <w:rPr>
                <w:rFonts w:ascii="Times New Roman" w:eastAsia="Times New Roman" w:hAnsi="Times New Roman" w:cs="Times New Roman"/>
                <w:sz w:val="27"/>
                <w:szCs w:val="27"/>
                <w:lang w:eastAsia="pt-BR"/>
              </w:rPr>
              <w:t>3</w:t>
            </w:r>
            <w:proofErr w:type="gramEnd"/>
            <w:r w:rsidRPr="00E303CB">
              <w:rPr>
                <w:rFonts w:ascii="Times New Roman" w:eastAsia="Times New Roman" w:hAnsi="Times New Roman" w:cs="Times New Roman"/>
                <w:sz w:val="27"/>
                <w:szCs w:val="27"/>
                <w:lang w:eastAsia="pt-BR"/>
              </w:rPr>
              <w:t xml:space="preserve"> (três) Estruturas de Vencimentos, na seguinte conformidade: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Estrutura I: constituída de 2 (duas) faixas e 7 (sete) níveis, aplicável à classe de Agente de Serviços Escolares;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Estrutura II: constituída de 3 (três) faixas e 7 (sete) níveis, aplicável à classe de Agente de Organização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Estrutura III: constituída de 2 (duas) faixas e 7 (sete) níveis, aplicável às classes em extinção de Secretário de Escola e Assistente de Administração Escolar.</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13</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 Escala de Vencimentos, a que se refere o artigo 12 desta lei complementar, é constituída de tabelas aplicáveis aos cargos e funções-atividades de acordo com a jornada de trabalho a que estejam sujeitos os seus ocupantes, na seguinte conformidade: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Tabela I, Jornada Completa de Trabalho;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Tabela II, Jornada Comum de Trabalho.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14</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A remuneração dos servidores abrangidos pelo Plano de Cargos, Vencimentos e Salários, de que trata esta lei complementar, compreende, além dos vencimentos e salários a que se refere o artigo 12, as seguintes vantagens </w:t>
            </w:r>
            <w:r w:rsidRPr="00E303CB">
              <w:rPr>
                <w:rFonts w:ascii="Times New Roman" w:eastAsia="Times New Roman" w:hAnsi="Times New Roman" w:cs="Times New Roman"/>
                <w:sz w:val="27"/>
                <w:szCs w:val="27"/>
                <w:lang w:eastAsia="pt-BR"/>
              </w:rPr>
              <w:lastRenderedPageBreak/>
              <w:t>pecuniárias: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adicional por tempo de serviço, de que trata o artigo 129 da Constituição do Estado, que será calculado na base de 5% (cinco por cento) sobre o valor do vencimento ou salário, por quinquênio de prestação de serviço, observado o disposto no inciso XVI do artigo 115 da mesma Constituição;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sexta-parte;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gratificação “</w:t>
            </w:r>
            <w:proofErr w:type="gramStart"/>
            <w:r w:rsidRPr="00E303CB">
              <w:rPr>
                <w:rFonts w:ascii="Times New Roman" w:eastAsia="Times New Roman" w:hAnsi="Times New Roman" w:cs="Times New Roman"/>
                <w:sz w:val="27"/>
                <w:szCs w:val="27"/>
                <w:lang w:eastAsia="pt-BR"/>
              </w:rPr>
              <w:t>pro labore</w:t>
            </w:r>
            <w:proofErr w:type="gramEnd"/>
            <w:r w:rsidRPr="00E303CB">
              <w:rPr>
                <w:rFonts w:ascii="Times New Roman" w:eastAsia="Times New Roman" w:hAnsi="Times New Roman" w:cs="Times New Roman"/>
                <w:sz w:val="27"/>
                <w:szCs w:val="27"/>
                <w:lang w:eastAsia="pt-BR"/>
              </w:rPr>
              <w:t>”, prevista no artigo 15 desta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IV</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décimo terceiro salário;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acréscimo de 1/3 (um terço) das férias;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ajuda de custo;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diárias;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VIII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gratificações e outras vantagens pecuniárias previstas em lei.</w:t>
            </w:r>
          </w:p>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SEÇÃO V</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Da Gratificação “Pro Labore”</w:t>
            </w:r>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15 -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 xml:space="preserve">O exercício da função de Gerente de Organização Escolar, caracterizada como específica da classe de Agente de Organização Escolar, será retribuído com gratificação “pro labore”, calculada mediante a aplicação do percentual de 50% (cinquenta por cento) sobre o valor da faixa </w:t>
            </w:r>
            <w:proofErr w:type="gramStart"/>
            <w:r w:rsidRPr="00E303CB">
              <w:rPr>
                <w:rFonts w:ascii="Times New Roman" w:eastAsia="Times New Roman" w:hAnsi="Times New Roman" w:cs="Times New Roman"/>
                <w:sz w:val="27"/>
                <w:szCs w:val="27"/>
                <w:lang w:eastAsia="pt-BR"/>
              </w:rPr>
              <w:t>3</w:t>
            </w:r>
            <w:proofErr w:type="gramEnd"/>
            <w:r w:rsidRPr="00E303CB">
              <w:rPr>
                <w:rFonts w:ascii="Times New Roman" w:eastAsia="Times New Roman" w:hAnsi="Times New Roman" w:cs="Times New Roman"/>
                <w:sz w:val="27"/>
                <w:szCs w:val="27"/>
                <w:lang w:eastAsia="pt-BR"/>
              </w:rPr>
              <w:t>, nível IV, Estrutura II, da Escala de Vencimentos – Classes de Apoio Escolar – EV-CAE, de que trata o inciso II do artigo 12 desta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1º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Em caráter excepcional, até a extinção definitiva, poderá o disposto nesse artigo ser aplicável às classes de Secretário de Escola e de Assistente de Administração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2º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Para fins do disposto neste artigo, a quantificação das funções, observado o módulo de pessoal da unidade escolar, bem como a identificação das respectivas unidades escolares a que se destinam, serão estabelecidas em decreto a ser editado no prazo de 90 (noventa) dias contados a partir da data de vigência desta lei complementar, mediante proposta da Secretaria da Educação.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16</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 O valor da gratificação “pro labore”, de que trata o artigo 15 desta lei complementar, sobre o qual incidirão, quando for o caso, o adicional por tempo de serviço e a sexta-parte dos vencimentos, será computado para fins de cálculo de décimo terceiro salário, de acordo com o § 2º do artigo 1º da Lei Complementar nº 644, de 26 de dezembro de 1989, das férias e do acréscimo de 1/3 (um terço) das férias.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17 -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Os servidores designados para o exercício da função de Gerente de Organização Escolar não perderão o direito à gratificação “pro labore” quando se afastarem em virtude de férias, licença-prêmio, gala, nojo, júri, licença para tratamento de saúde, faltas abonadas, serviços obrigatórios por lei e outros afastamentos que a legislação considere como de efetivo exercício para todos os efeitos.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18 -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 função de Gerente de Organização Escolar de que trata o artigo 15 desta lei complementar, será exercida mediante o preenchimento dos seguintes requisitos: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w:t>
            </w:r>
            <w:proofErr w:type="gramStart"/>
            <w:r w:rsidRPr="00E303CB">
              <w:rPr>
                <w:rFonts w:ascii="Times New Roman" w:eastAsia="Times New Roman" w:hAnsi="Times New Roman" w:cs="Times New Roman"/>
                <w:sz w:val="27"/>
                <w:szCs w:val="27"/>
                <w:lang w:eastAsia="pt-BR"/>
              </w:rPr>
              <w:t>obtenção</w:t>
            </w:r>
            <w:proofErr w:type="gramEnd"/>
            <w:r w:rsidRPr="00E303CB">
              <w:rPr>
                <w:rFonts w:ascii="Times New Roman" w:eastAsia="Times New Roman" w:hAnsi="Times New Roman" w:cs="Times New Roman"/>
                <w:sz w:val="27"/>
                <w:szCs w:val="27"/>
                <w:lang w:eastAsia="pt-BR"/>
              </w:rPr>
              <w:t xml:space="preserve"> de certificado ocupacional;</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lastRenderedPageBreak/>
              <w:t>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certificado de conclusão do ensino médio ou equivalente.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1º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 certificado a que se refere o inciso I deste artigo será obtido mediante processo de Certificação Ocupacional a ser estabelecido por decreto e gerido pela Secretaria de Gestão Pública.</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2º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Ao servidor designado para o exercício da função de Gerente de Organização Escolar caberá gerir no âmbito da organização escolar, as atividades especificadas no artigo 4º desta lei complementar.</w:t>
            </w:r>
          </w:p>
          <w:p w:rsidR="00E303CB" w:rsidRPr="00E303CB" w:rsidRDefault="00E303CB" w:rsidP="00E303CB">
            <w:pPr>
              <w:jc w:val="center"/>
              <w:rPr>
                <w:rFonts w:ascii="Times New Roman" w:eastAsia="Times New Roman" w:hAnsi="Times New Roman" w:cs="Times New Roman"/>
                <w:sz w:val="24"/>
                <w:szCs w:val="24"/>
                <w:lang w:eastAsia="pt-BR"/>
              </w:rPr>
            </w:pPr>
            <w:proofErr w:type="gramStart"/>
            <w:r w:rsidRPr="00E303CB">
              <w:rPr>
                <w:rFonts w:ascii="Times New Roman" w:eastAsia="Times New Roman" w:hAnsi="Times New Roman" w:cs="Times New Roman"/>
                <w:b/>
                <w:bCs/>
                <w:sz w:val="27"/>
                <w:szCs w:val="27"/>
                <w:lang w:eastAsia="pt-BR"/>
              </w:rPr>
              <w:t>SEÇÃO VI</w:t>
            </w:r>
            <w:proofErr w:type="gramEnd"/>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Da Progressão</w:t>
            </w:r>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19 -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Progressão é a passagem do servidor de um nível para outro imediatamente superior dentro de uma mesma faixa da respectiva classe.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trike/>
                <w:sz w:val="27"/>
                <w:szCs w:val="27"/>
                <w:lang w:eastAsia="pt-BR"/>
              </w:rPr>
              <w:t>Artigo 20 -</w:t>
            </w:r>
            <w:r w:rsidRPr="00E303CB">
              <w:rPr>
                <w:rFonts w:ascii="Times New Roman" w:eastAsia="Times New Roman" w:hAnsi="Times New Roman" w:cs="Times New Roman"/>
                <w:strike/>
                <w:sz w:val="27"/>
                <w:lang w:eastAsia="pt-BR"/>
              </w:rPr>
              <w:t> </w:t>
            </w:r>
            <w:r w:rsidRPr="00E303CB">
              <w:rPr>
                <w:rFonts w:ascii="Times New Roman" w:eastAsia="Times New Roman" w:hAnsi="Times New Roman" w:cs="Times New Roman"/>
                <w:strike/>
                <w:sz w:val="27"/>
                <w:szCs w:val="27"/>
                <w:lang w:eastAsia="pt-BR"/>
              </w:rPr>
              <w:t xml:space="preserve">A Progressão será </w:t>
            </w:r>
            <w:proofErr w:type="gramStart"/>
            <w:r w:rsidRPr="00E303CB">
              <w:rPr>
                <w:rFonts w:ascii="Times New Roman" w:eastAsia="Times New Roman" w:hAnsi="Times New Roman" w:cs="Times New Roman"/>
                <w:strike/>
                <w:sz w:val="27"/>
                <w:szCs w:val="27"/>
                <w:lang w:eastAsia="pt-BR"/>
              </w:rPr>
              <w:t>realizada anualmente, mediante processo de avaliação de desempenho, obedecido</w:t>
            </w:r>
            <w:proofErr w:type="gramEnd"/>
            <w:r w:rsidRPr="00E303CB">
              <w:rPr>
                <w:rFonts w:ascii="Times New Roman" w:eastAsia="Times New Roman" w:hAnsi="Times New Roman" w:cs="Times New Roman"/>
                <w:strike/>
                <w:sz w:val="27"/>
                <w:szCs w:val="27"/>
                <w:lang w:eastAsia="pt-BR"/>
              </w:rPr>
              <w:t xml:space="preserve"> o limite de até 20% (vinte por cento) do total de servidores titulares de cargos ou ocupantes de funções-atividades integrantes das classes do Quadro de Apoio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color w:val="0000FF"/>
                <w:sz w:val="27"/>
                <w:szCs w:val="27"/>
                <w:lang w:eastAsia="pt-BR"/>
              </w:rPr>
              <w:t>Artigo 20 -</w:t>
            </w:r>
            <w:r w:rsidRPr="00E303CB">
              <w:rPr>
                <w:rFonts w:ascii="Times New Roman" w:eastAsia="Times New Roman" w:hAnsi="Times New Roman" w:cs="Times New Roman"/>
                <w:color w:val="0000FF"/>
                <w:sz w:val="27"/>
                <w:lang w:eastAsia="pt-BR"/>
              </w:rPr>
              <w:t> </w:t>
            </w:r>
            <w:r w:rsidRPr="00E303CB">
              <w:rPr>
                <w:rFonts w:ascii="Times New Roman" w:eastAsia="Times New Roman" w:hAnsi="Times New Roman" w:cs="Times New Roman"/>
                <w:color w:val="0000FF"/>
                <w:sz w:val="27"/>
                <w:szCs w:val="27"/>
                <w:lang w:eastAsia="pt-BR"/>
              </w:rPr>
              <w:t>A Progressão será realizada anualmente, mediante processo de avaliação de desempenho dos servidores titulares de cargo ou ocupantes de função-atividade integrantes das classes do Quadro de Apoio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w:t>
            </w:r>
            <w:r w:rsidRPr="00E303CB">
              <w:rPr>
                <w:rFonts w:ascii="Times New Roman" w:eastAsia="Times New Roman" w:hAnsi="Times New Roman" w:cs="Times New Roman"/>
                <w:b/>
                <w:bCs/>
                <w:color w:val="FF00FF"/>
                <w:sz w:val="27"/>
                <w:szCs w:val="27"/>
                <w:lang w:eastAsia="pt-BR"/>
              </w:rPr>
              <w:t>*</w:t>
            </w:r>
            <w:r w:rsidRPr="00E303CB">
              <w:rPr>
                <w:rFonts w:ascii="Times New Roman" w:eastAsia="Times New Roman" w:hAnsi="Times New Roman" w:cs="Times New Roman"/>
                <w:b/>
                <w:bCs/>
                <w:sz w:val="27"/>
                <w:szCs w:val="27"/>
                <w:lang w:eastAsia="pt-BR"/>
              </w:rPr>
              <w:t>) Redação dada pela Lei Complementar n° 1.248, de 3 de julho de 2014</w:t>
            </w:r>
            <w:r w:rsidRPr="00E303CB">
              <w:rPr>
                <w:rFonts w:ascii="Times New Roman" w:eastAsia="Times New Roman" w:hAnsi="Times New Roman" w:cs="Times New Roman"/>
                <w:b/>
                <w:bCs/>
                <w:sz w:val="27"/>
                <w:lang w:eastAsia="pt-BR"/>
              </w:rPr>
              <w:t> </w:t>
            </w:r>
            <w:hyperlink r:id="rId7" w:history="1">
              <w:r w:rsidR="000750CF" w:rsidRPr="000750CF">
                <w:rPr>
                  <w:rFonts w:ascii="Times New Roman" w:eastAsia="Times New Roman" w:hAnsi="Times New Roman" w:cs="Times New Roman"/>
                  <w:color w:val="0000F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gislação do Estado" href="http://www.legislacao.sp.gov.br/legislacao/dg280202.nsf/6279925b177ee40183256b6f00692f13/be028840a353f4a283257d0b00413c51?OpenDocument" style="width:24pt;height:24pt" o:button="t"/>
                </w:pict>
              </w:r>
            </w:hyperlink>
            <w:r w:rsidRPr="00E303CB">
              <w:rPr>
                <w:rFonts w:ascii="Times New Roman" w:eastAsia="Times New Roman" w:hAnsi="Times New Roman" w:cs="Times New Roman"/>
                <w:b/>
                <w:bCs/>
                <w:sz w:val="27"/>
                <w:szCs w:val="27"/>
                <w:lang w:eastAsia="pt-BR"/>
              </w:rPr>
              <w:t>.</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21 -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Poderão participar do processo de progressão, os servidores que tenham:</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cumprido o interstício mínimo de 3 (três) anos de efetivo exercício no nível em que seu cargo ou função-atividade estiver enquadrado;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 desempenho avaliado anualmente, nos termos dos procedimentos e critérios estabelecidos em decreto.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Parágrafo único</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 cômputo do interstício a que se refere o inciso I deste artigo terá início a partir do cumprimento do estágio probatório de 3 (três) anos de efetivo exercício.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trike/>
                <w:sz w:val="27"/>
                <w:szCs w:val="27"/>
                <w:lang w:eastAsia="pt-BR"/>
              </w:rPr>
              <w:t>Artigo 22 -</w:t>
            </w:r>
            <w:r w:rsidRPr="00E303CB">
              <w:rPr>
                <w:rFonts w:ascii="Times New Roman" w:eastAsia="Times New Roman" w:hAnsi="Times New Roman" w:cs="Times New Roman"/>
                <w:b/>
                <w:bCs/>
                <w:strike/>
                <w:sz w:val="27"/>
                <w:lang w:eastAsia="pt-BR"/>
              </w:rPr>
              <w:t> </w:t>
            </w:r>
            <w:r w:rsidRPr="00E303CB">
              <w:rPr>
                <w:rFonts w:ascii="Times New Roman" w:eastAsia="Times New Roman" w:hAnsi="Times New Roman" w:cs="Times New Roman"/>
                <w:strike/>
                <w:sz w:val="27"/>
                <w:szCs w:val="27"/>
                <w:lang w:eastAsia="pt-BR"/>
              </w:rPr>
              <w:t>Observado o limite estabelecido no artigo 20 desta lei complementar, somente poderão ser beneficiados com a progressão os servidores que tiverem obtido resultados finais positivos no processo anual de avaliação de desempenho.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color w:val="0000FF"/>
                <w:sz w:val="27"/>
                <w:szCs w:val="27"/>
                <w:lang w:eastAsia="pt-BR"/>
              </w:rPr>
              <w:t>Artigo 22 -</w:t>
            </w:r>
            <w:r w:rsidRPr="00E303CB">
              <w:rPr>
                <w:rFonts w:ascii="Times New Roman" w:eastAsia="Times New Roman" w:hAnsi="Times New Roman" w:cs="Times New Roman"/>
                <w:color w:val="0000FF"/>
                <w:sz w:val="27"/>
                <w:lang w:eastAsia="pt-BR"/>
              </w:rPr>
              <w:t> </w:t>
            </w:r>
            <w:r w:rsidRPr="00E303CB">
              <w:rPr>
                <w:rFonts w:ascii="Times New Roman" w:eastAsia="Times New Roman" w:hAnsi="Times New Roman" w:cs="Times New Roman"/>
                <w:color w:val="0000FF"/>
                <w:sz w:val="27"/>
                <w:szCs w:val="27"/>
                <w:lang w:eastAsia="pt-BR"/>
              </w:rPr>
              <w:t>Somente poderão ser beneficiados com a progressão os servidores que tiverem obtido resultados finais positivos no processo anual de avaliação de desempenho.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w:t>
            </w:r>
            <w:r w:rsidRPr="00E303CB">
              <w:rPr>
                <w:rFonts w:ascii="Times New Roman" w:eastAsia="Times New Roman" w:hAnsi="Times New Roman" w:cs="Times New Roman"/>
                <w:b/>
                <w:bCs/>
                <w:color w:val="FF00FF"/>
                <w:sz w:val="27"/>
                <w:szCs w:val="27"/>
                <w:lang w:eastAsia="pt-BR"/>
              </w:rPr>
              <w:t>*</w:t>
            </w:r>
            <w:r w:rsidRPr="00E303CB">
              <w:rPr>
                <w:rFonts w:ascii="Times New Roman" w:eastAsia="Times New Roman" w:hAnsi="Times New Roman" w:cs="Times New Roman"/>
                <w:b/>
                <w:bCs/>
                <w:sz w:val="27"/>
                <w:szCs w:val="27"/>
                <w:lang w:eastAsia="pt-BR"/>
              </w:rPr>
              <w:t>) Redação dada pela Lei Complementar n° 1.248, de 3 de julho de 2014</w:t>
            </w:r>
            <w:r w:rsidRPr="00E303CB">
              <w:rPr>
                <w:rFonts w:ascii="Times New Roman" w:eastAsia="Times New Roman" w:hAnsi="Times New Roman" w:cs="Times New Roman"/>
                <w:b/>
                <w:bCs/>
                <w:sz w:val="27"/>
                <w:lang w:eastAsia="pt-BR"/>
              </w:rPr>
              <w:t> </w:t>
            </w:r>
            <w:hyperlink r:id="rId8" w:history="1">
              <w:r w:rsidR="000750CF" w:rsidRPr="000750CF">
                <w:rPr>
                  <w:rFonts w:ascii="Times New Roman" w:eastAsia="Times New Roman" w:hAnsi="Times New Roman" w:cs="Times New Roman"/>
                  <w:color w:val="0000FF"/>
                  <w:sz w:val="24"/>
                  <w:szCs w:val="24"/>
                  <w:lang w:eastAsia="pt-BR"/>
                </w:rPr>
                <w:pict>
                  <v:shape id="_x0000_i1026" type="#_x0000_t75" alt="Legislação do Estado" href="http://www.legislacao.sp.gov.br/legislacao/dg280202.nsf/6279925b177ee40183256b6f00692f13/be028840a353f4a283257d0b00413c51?OpenDocument" style="width:24pt;height:24pt" o:button="t"/>
                </w:pict>
              </w:r>
            </w:hyperlink>
            <w:r w:rsidRPr="00E303CB">
              <w:rPr>
                <w:rFonts w:ascii="Times New Roman" w:eastAsia="Times New Roman" w:hAnsi="Times New Roman" w:cs="Times New Roman"/>
                <w:b/>
                <w:bCs/>
                <w:sz w:val="27"/>
                <w:szCs w:val="27"/>
                <w:lang w:eastAsia="pt-BR"/>
              </w:rPr>
              <w:t>.</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23 -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Interromper-se-á o interstício quando o servidor estiver afastado do seu cargo ou função-atividade, exceto se: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para exercer, junto às Prefeituras Municipais conveniadas com a Secretaria da Educação no Programa de Ação de Parceria Educacional Estado - Município, sem prejuízo de vencimentos e das demais vantagens do cargo, </w:t>
            </w:r>
            <w:r w:rsidRPr="00E303CB">
              <w:rPr>
                <w:rFonts w:ascii="Times New Roman" w:eastAsia="Times New Roman" w:hAnsi="Times New Roman" w:cs="Times New Roman"/>
                <w:sz w:val="27"/>
                <w:szCs w:val="27"/>
                <w:lang w:eastAsia="pt-BR"/>
              </w:rPr>
              <w:lastRenderedPageBreak/>
              <w:t>atividades a ele inerentes;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para desenvolver atividades junto a entidade representativa dos integrantes das classes do Quadro de Apoio Escolar, sem prejuízo de vencimentos e das demais vantagens do cargo, até o limite máximo de </w:t>
            </w:r>
            <w:proofErr w:type="gramStart"/>
            <w:r w:rsidRPr="00E303CB">
              <w:rPr>
                <w:rFonts w:ascii="Times New Roman" w:eastAsia="Times New Roman" w:hAnsi="Times New Roman" w:cs="Times New Roman"/>
                <w:sz w:val="27"/>
                <w:szCs w:val="27"/>
                <w:lang w:eastAsia="pt-BR"/>
              </w:rPr>
              <w:t>8</w:t>
            </w:r>
            <w:proofErr w:type="gramEnd"/>
            <w:r w:rsidRPr="00E303CB">
              <w:rPr>
                <w:rFonts w:ascii="Times New Roman" w:eastAsia="Times New Roman" w:hAnsi="Times New Roman" w:cs="Times New Roman"/>
                <w:sz w:val="27"/>
                <w:szCs w:val="27"/>
                <w:lang w:eastAsia="pt-BR"/>
              </w:rPr>
              <w:t xml:space="preserve"> (oito) dirigentes, na forma a ser regulamentada pelo Poder Executivo;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designado para função retribuída mediante gratificação “pro labore”, a que se refere o artigo 15 desta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IV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afastado nos termos dos artigos 67, 78, 79 e 80 da Lei nº 10.261, de 28 de outubro de 1968, ou artigo 15, I, e dos artigos 16 e 17, da Lei nº 500, de 13 de novembro de 1974;</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afastado, sem prejuízo dos vencimentos ou salários, para participação em cursos, congressos ou demais certames afetos à respectiva área de atuação, pelo prazo máximo de 90 (noventa) dias;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afastado nos termos do § 1º do artigo 125 da Constituição do Estado de São Paulo;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afastado nos termos da Lei Complementar nº 367, de 14 de dezembro de 1984, alterada pela Lei Complementar nº 1.054, de 7 de julho de 2008.</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24 -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Os demais critérios relativos à progressão serão estabelecidos em decreto, mediante proposta da Secretaria da Educação, ouvida a Secretaria de Gestão Pública.</w:t>
            </w:r>
          </w:p>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SEÇÃO VII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Da Promoção</w:t>
            </w:r>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25</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Promoção é a passagem do servidor da faixa em que seu cargo ou função-atividade se encontra para a faixa imediatamente superior, mantido o nível de enquadramento, devido </w:t>
            </w:r>
            <w:proofErr w:type="gramStart"/>
            <w:r w:rsidRPr="00E303CB">
              <w:rPr>
                <w:rFonts w:ascii="Times New Roman" w:eastAsia="Times New Roman" w:hAnsi="Times New Roman" w:cs="Times New Roman"/>
                <w:sz w:val="27"/>
                <w:szCs w:val="27"/>
                <w:lang w:eastAsia="pt-BR"/>
              </w:rPr>
              <w:t>a</w:t>
            </w:r>
            <w:proofErr w:type="gramEnd"/>
            <w:r w:rsidRPr="00E303CB">
              <w:rPr>
                <w:rFonts w:ascii="Times New Roman" w:eastAsia="Times New Roman" w:hAnsi="Times New Roman" w:cs="Times New Roman"/>
                <w:sz w:val="27"/>
                <w:szCs w:val="27"/>
                <w:lang w:eastAsia="pt-BR"/>
              </w:rPr>
              <w:t xml:space="preserve"> aquisição de competências adicionais às exigidas para ingresso no cargo de que é titular ou função-atividade de que é ocupante.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26 -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São requisitos para fins de promoção: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contar, no mínimo, 5 (cinco) anos de efetivo exercício na faixa em que o cargo ou função-atividade estiver enquadrado;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ser aprovado em avaliação teórica ou prática para aferir a aquisição de competências adicionais às exigidas para ingresso;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possuir: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certificado de conclusão do ensino médio ou equivalente, para os integrantes da classe de Agente de Serviços Escolares;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b)</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diploma de graduação em curso de nível superior, para os integrantes da classe de Agente de Organização Escolar, quando da promoção para a faixa 3;</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c)</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diploma de graduação em curso de nível superior, para os integrantes da classe de Secretário de Escola.</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27 -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Os demais critérios relativos ao processo de promoção serão estabelecidos em decreto, mediante proposta da Secretaria da Educação, ouvida a Secretaria de Gestão Pública.</w:t>
            </w:r>
          </w:p>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SEÇÃO VIII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Da Substituição</w:t>
            </w:r>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28 -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Poderá haver a substituição de que tratam os artigos 80 a 83 da </w:t>
            </w:r>
            <w:r w:rsidRPr="00E303CB">
              <w:rPr>
                <w:rFonts w:ascii="Times New Roman" w:eastAsia="Times New Roman" w:hAnsi="Times New Roman" w:cs="Times New Roman"/>
                <w:sz w:val="27"/>
                <w:szCs w:val="27"/>
                <w:lang w:eastAsia="pt-BR"/>
              </w:rPr>
              <w:lastRenderedPageBreak/>
              <w:t>Lei Complementar nº 180, de 12 de maio de 1978, para a função de Gerente de Organização Escolar, observados os requisitos legais: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1º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 substituição de que trata o “caput” deste artigo será exercida por servidor da mesma ou de outra unidade escolar, aprovado no processo de certificação ocupacional, conforme o disposto no artigo 18 desta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2º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Se o período de substituição for igual ou superior a 15 (quinze) dias, o servidor fará jus à gratificação “</w:t>
            </w:r>
            <w:proofErr w:type="gramStart"/>
            <w:r w:rsidRPr="00E303CB">
              <w:rPr>
                <w:rFonts w:ascii="Times New Roman" w:eastAsia="Times New Roman" w:hAnsi="Times New Roman" w:cs="Times New Roman"/>
                <w:sz w:val="27"/>
                <w:szCs w:val="27"/>
                <w:lang w:eastAsia="pt-BR"/>
              </w:rPr>
              <w:t>pro labore</w:t>
            </w:r>
            <w:proofErr w:type="gramEnd"/>
            <w:r w:rsidRPr="00E303CB">
              <w:rPr>
                <w:rFonts w:ascii="Times New Roman" w:eastAsia="Times New Roman" w:hAnsi="Times New Roman" w:cs="Times New Roman"/>
                <w:sz w:val="27"/>
                <w:szCs w:val="27"/>
                <w:lang w:eastAsia="pt-BR"/>
              </w:rPr>
              <w:t>” de que trata o artigo 15 desta lei complementar proporcional aos dias substituídos.</w:t>
            </w:r>
          </w:p>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CAPÍTULO III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Disposições Finais</w:t>
            </w:r>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29</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 integrante do Quadro de Apoio Escolar readaptado permanecerá prestando serviços junto à respectiva unidade de classificação do cargo ou função-atividade, desempenhando o rol de atribuições fixado pelo órgão competente.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30</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 Aplica-se ao titular de cargo do Quadro de Apoio Escolar, exceto quanto aos readaptados, na forma a ser regulamentada, a remoção para unidade escolar onde houver vaga, por meio de concurso de títulos ou união de cônjuges.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Parágrafo único</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 remoção dos servidores não abrangidos pela mobilidade funcional de que trata o "caput" deste artigo poderá ocorrer por meio de transferência, na forma a ser disciplinada pela Secretaria da Educação.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31</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Não mais se aplicam aos servidores abrangidos por esta lei complementar, por terem sido absorvidas na Escala de Vencimentos: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 Gratificação Geral, de que trata o § 5º do artigo 1º da Lei Complementar nº 901, de 12 de setembro de 2001;</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a Gratificação de Função instituída pela Lei Complementar nº 1.019, de 15 de outubro de 2007.</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32 -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 xml:space="preserve">O artigo 2º da Lei Complementar nº 687, de </w:t>
            </w:r>
            <w:proofErr w:type="gramStart"/>
            <w:r w:rsidRPr="00E303CB">
              <w:rPr>
                <w:rFonts w:ascii="Times New Roman" w:eastAsia="Times New Roman" w:hAnsi="Times New Roman" w:cs="Times New Roman"/>
                <w:sz w:val="27"/>
                <w:szCs w:val="27"/>
                <w:lang w:eastAsia="pt-BR"/>
              </w:rPr>
              <w:t>7</w:t>
            </w:r>
            <w:proofErr w:type="gramEnd"/>
            <w:r w:rsidRPr="00E303CB">
              <w:rPr>
                <w:rFonts w:ascii="Times New Roman" w:eastAsia="Times New Roman" w:hAnsi="Times New Roman" w:cs="Times New Roman"/>
                <w:sz w:val="27"/>
                <w:szCs w:val="27"/>
                <w:lang w:eastAsia="pt-BR"/>
              </w:rPr>
              <w:t xml:space="preserve"> de outubro de 1992, alterado pelo artigo 9º da Lei Complementar nº 978, de 6 de outubro de 2005, passa a vigorar com a seguinte redação:</w:t>
            </w:r>
          </w:p>
          <w:p w:rsidR="00E303CB" w:rsidRPr="00E303CB" w:rsidRDefault="00E303CB" w:rsidP="00E303CB">
            <w:pPr>
              <w:ind w:left="2160"/>
              <w:rPr>
                <w:rFonts w:ascii="Times New Roman" w:eastAsia="Times New Roman" w:hAnsi="Times New Roman" w:cs="Times New Roman"/>
                <w:sz w:val="24"/>
                <w:szCs w:val="24"/>
                <w:lang w:eastAsia="pt-BR"/>
              </w:rPr>
            </w:pPr>
            <w:r w:rsidRPr="00E303CB">
              <w:rPr>
                <w:rFonts w:ascii="Times New Roman" w:eastAsia="Times New Roman" w:hAnsi="Times New Roman" w:cs="Times New Roman"/>
                <w:sz w:val="27"/>
                <w:szCs w:val="27"/>
                <w:lang w:eastAsia="pt-BR"/>
              </w:rPr>
              <w:t>“Artigo 2º - O Adicional de Local de Exercício será calculado mediante aplicação do coeficiente 1,50 (um inteiro e cinquenta centésimos) sobre a Unidade Básica de Valor – UBV, observada a jornada de trabalho a que estiver sujeito o servidor.” (NR).</w:t>
            </w:r>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33</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Em decorrência do disposto no artigo 31 desta lei complementar e de reclassificação, os valores da Escala de Vencimentos instituída pelo artigo 12 desta lei complementar ficam fixados na conformidade dos Anexos II a V e passam a vigorar a partir de: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Anexo II, 1º de junho de 2011;</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Anexo III, 1º de julho de 2012;</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Anexo IV, 1º de julho de 2013;</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IV</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Anexo V, de 1º de julho de 2014.</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34 -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 xml:space="preserve">Ficam criados, na Tabela III, do Subquadro de Cargos Públicos </w:t>
            </w:r>
            <w:r w:rsidRPr="00E303CB">
              <w:rPr>
                <w:rFonts w:ascii="Times New Roman" w:eastAsia="Times New Roman" w:hAnsi="Times New Roman" w:cs="Times New Roman"/>
                <w:sz w:val="27"/>
                <w:szCs w:val="27"/>
                <w:lang w:eastAsia="pt-BR"/>
              </w:rPr>
              <w:lastRenderedPageBreak/>
              <w:t xml:space="preserve">(SQC-III) do Quadro de Apoio Escolar, da Secretaria da Educação, 10.000 (dez mil) cargos de Agente de Organização Escolar, Faixa </w:t>
            </w:r>
            <w:proofErr w:type="gramStart"/>
            <w:r w:rsidRPr="00E303CB">
              <w:rPr>
                <w:rFonts w:ascii="Times New Roman" w:eastAsia="Times New Roman" w:hAnsi="Times New Roman" w:cs="Times New Roman"/>
                <w:sz w:val="27"/>
                <w:szCs w:val="27"/>
                <w:lang w:eastAsia="pt-BR"/>
              </w:rPr>
              <w:t>1</w:t>
            </w:r>
            <w:proofErr w:type="gramEnd"/>
            <w:r w:rsidRPr="00E303CB">
              <w:rPr>
                <w:rFonts w:ascii="Times New Roman" w:eastAsia="Times New Roman" w:hAnsi="Times New Roman" w:cs="Times New Roman"/>
                <w:sz w:val="27"/>
                <w:szCs w:val="27"/>
                <w:lang w:eastAsia="pt-BR"/>
              </w:rPr>
              <w:t>, Nível I, Estrutura II, da Escala de Vencimentos – Classes de Apoio Escolar – EV–CAE.</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Parágrafo único</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Os cargos a que se refere este artigo serão exercidos em Jornada Completa de Trabalho.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35</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Ficam extintos, na vacância, os cargos e funções-atividades de: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Secretário de Escola, faixa 1, Estrutura III, da Escala de Vencimentos – Classes de Apoio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Assistente de Administração Escolar, faixa 2, Estrutura III, da Escala de Vencimentos – Classes de Apoio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36 -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À medida que ocorrer a extinção de um cargo de Secretário de Escola, nos termos do inciso I do artigo 35 desta lei complementar, fica criado um cargo de Agente de Organização Escolar, padrão 1/I, da Escala de Vencimentos – Estrutura II – Classes de Apoio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Parágrafo único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Para os fins do disposto no "caput" deste artigo, o Secretário da Educação deverá, mediante resolução, declarar, em cada caso, a criação do cargo de Agente de Organização Escolar, identificando o cargo que lhe deu origem.</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37</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 disposto nos artigos 8º a 10 desta lei complementar aplica-se aos ocupantes de cargo de Secretário de Escola que se encontrem em estágio probatório.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38 -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Esta lei complementar e suas Disposições Transitórias aplicam-se, no que couber:</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aos servidores das classes do Quadro de Apoio Escolar que integram os Quadros das demais Secretarias de Estado;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w:t>
            </w:r>
            <w:proofErr w:type="gramStart"/>
            <w:r w:rsidRPr="00E303CB">
              <w:rPr>
                <w:rFonts w:ascii="Times New Roman" w:eastAsia="Times New Roman" w:hAnsi="Times New Roman" w:cs="Times New Roman"/>
                <w:sz w:val="27"/>
                <w:szCs w:val="27"/>
                <w:lang w:eastAsia="pt-BR"/>
              </w:rPr>
              <w:t>aos</w:t>
            </w:r>
            <w:proofErr w:type="gramEnd"/>
            <w:r w:rsidRPr="00E303CB">
              <w:rPr>
                <w:rFonts w:ascii="Times New Roman" w:eastAsia="Times New Roman" w:hAnsi="Times New Roman" w:cs="Times New Roman"/>
                <w:sz w:val="27"/>
                <w:szCs w:val="27"/>
                <w:lang w:eastAsia="pt-BR"/>
              </w:rPr>
              <w:t xml:space="preserve"> inativos e aos pensionistas.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39 -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Haverá, anualmente, processo de negociação entre Governo do Estado e a entidade representativa dos integrantes das classes de Apoio Escolar para que se avalie o plano salarial estabelecido na presente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40 -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Os títulos dos ocupantes de cargos e de funções-atividades abrangidos por esta lei complementar serão apostilados pelas autoridades competentes.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41</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As despesas resultantes da aplicação desta lei complementar correrão à conta das dotações próprias consignadas no orçamento vigente, ficando o Poder Executivo autorizado a abrir, para o corrente exercício, se necessário, créditos suplementares, mediante a utilização de recursos, nos termos do § 1º do artigo 43 da Lei federal nº 4.320, de 17 de março de 1964.</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42 -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Esta lei complementar e suas Disposições Transitórias entram em vigor na data de sua publicação, produzindo efeitos a partir de 1º de junho de 2011, ficando revogados: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os artigos 6º e 19 da Lei nº 7.698, de 10 de janeiro de 1992</w:t>
            </w:r>
            <w:r w:rsidRPr="00E303CB">
              <w:rPr>
                <w:rFonts w:ascii="Times New Roman" w:eastAsia="Times New Roman" w:hAnsi="Times New Roman" w:cs="Times New Roman"/>
                <w:b/>
                <w:bCs/>
                <w:sz w:val="27"/>
                <w:szCs w:val="27"/>
                <w:lang w:eastAsia="pt-BR"/>
              </w:rPr>
              <w:t>;</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 Lei Complementar nº 888, de 28 de dezembro de 2000;</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III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o § 5º do artigo 1º da Lei Complementar nº 901, de 12 de setembro de </w:t>
            </w:r>
            <w:r w:rsidRPr="00E303CB">
              <w:rPr>
                <w:rFonts w:ascii="Times New Roman" w:eastAsia="Times New Roman" w:hAnsi="Times New Roman" w:cs="Times New Roman"/>
                <w:sz w:val="27"/>
                <w:szCs w:val="27"/>
                <w:lang w:eastAsia="pt-BR"/>
              </w:rPr>
              <w:lastRenderedPageBreak/>
              <w:t>2001;</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IV</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a Lei Complementar nº 978, de 6 outubro de 2005;</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V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a Lei Complementar nº 1.019, de 15 de outubro de 2007.</w:t>
            </w:r>
          </w:p>
          <w:p w:rsidR="00E303CB" w:rsidRPr="00E303CB" w:rsidRDefault="00E303CB" w:rsidP="00E303CB">
            <w:pPr>
              <w:jc w:val="cente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CAPÍTULO IV</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Disposições Transitórias</w:t>
            </w:r>
          </w:p>
          <w:p w:rsidR="00E303CB" w:rsidRPr="00E303CB" w:rsidRDefault="00E303CB" w:rsidP="00E303CB">
            <w:pPr>
              <w:rPr>
                <w:rFonts w:ascii="Times New Roman" w:eastAsia="Times New Roman" w:hAnsi="Times New Roman" w:cs="Times New Roman"/>
                <w:sz w:val="24"/>
                <w:szCs w:val="24"/>
                <w:lang w:eastAsia="pt-BR"/>
              </w:rPr>
            </w:pPr>
            <w:r w:rsidRPr="00E303CB">
              <w:rPr>
                <w:rFonts w:ascii="Times New Roman" w:eastAsia="Times New Roman" w:hAnsi="Times New Roman" w:cs="Times New Roman"/>
                <w:b/>
                <w:bCs/>
                <w:sz w:val="27"/>
                <w:szCs w:val="27"/>
                <w:lang w:eastAsia="pt-BR"/>
              </w:rPr>
              <w:t>Artigo 1</w:t>
            </w:r>
            <w:r w:rsidRPr="00E303CB">
              <w:rPr>
                <w:rFonts w:ascii="Times New Roman" w:eastAsia="Times New Roman" w:hAnsi="Times New Roman" w:cs="Times New Roman"/>
                <w:sz w:val="27"/>
                <w:szCs w:val="27"/>
                <w:lang w:eastAsia="pt-BR"/>
              </w:rPr>
              <w:t>º - As classes constantes do Anexo I desta lei complementar ficam enquadradas na forma nele prevista.</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2º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Os atuais servidores integrantes das classes constantes do Anexo I desta lei complementar terão os respectivos cargos ou funções-atividades enquadrados na forma e faixa nele prevista e no nível cujo valor seja igual ou imediatamente superior à quantia resultante do somatório do valor do padrão do cargo ou função-atividade e da Gratificação Geral, a que se refere o § 5º do artigo 1º da Lei Complementar nº 901, de 12 de setembro de 2001.</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1º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Os servidores que, em 31 de maio de 2011, contarem com tempo de efetivo exercício superior a </w:t>
            </w:r>
            <w:proofErr w:type="gramStart"/>
            <w:r w:rsidRPr="00E303CB">
              <w:rPr>
                <w:rFonts w:ascii="Times New Roman" w:eastAsia="Times New Roman" w:hAnsi="Times New Roman" w:cs="Times New Roman"/>
                <w:sz w:val="27"/>
                <w:szCs w:val="27"/>
                <w:lang w:eastAsia="pt-BR"/>
              </w:rPr>
              <w:t>3</w:t>
            </w:r>
            <w:proofErr w:type="gramEnd"/>
            <w:r w:rsidRPr="00E303CB">
              <w:rPr>
                <w:rFonts w:ascii="Times New Roman" w:eastAsia="Times New Roman" w:hAnsi="Times New Roman" w:cs="Times New Roman"/>
                <w:sz w:val="27"/>
                <w:szCs w:val="27"/>
                <w:lang w:eastAsia="pt-BR"/>
              </w:rPr>
              <w:t xml:space="preserve"> (três) anos terão o cargo de que são titulares ou as funções-atividades de que são ocupantes enquadrados no nível II, se o enquadramento de que trata o “caput” deste artigo resultar no nível I.</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2º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Efetuado o enquadramento nos termos do “caput” deste artigo e, quando for o caso, nos termos do § 1º, somar-se-ão ao valor do padrão obtido, o adicional por tempo de serviço e a sexta-parte, se cabível.</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3º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Se da aplicação do disposto no § 2º deste artigo resultar somatório inferior à remuneração mensal do mês imediatamente anterior ao de enquadramento, a diferença apurada será paga em código específico, a título de vantagem pessoal.</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4º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Para efeito de apuração da remuneração mensal de que trata o § 3º deste artigo, serão considerados, desde que devido ao servidor, os seguintes valores: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1 -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do padrão do cargo ou da função-atividade;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2 -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das gratificações previstas no artigo 31 desta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3 -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do abono complementar de que trata a Lei Complementar nº 1.135, de 1º de abril de 2011;</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4 -</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do adicional por tempo de serviço e da sexta parte dos vencimentos.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5º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Sobre o valor da vantagem pessoal apurada nos termos do § 3º deste artigo incidirão os índices de reajuste geral concedidos aos servidores regidos por esta lei complementar.</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3º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O servidor</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que contar</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 xml:space="preserve">com décimos incorporados nos termos do </w:t>
            </w:r>
            <w:proofErr w:type="gramStart"/>
            <w:r w:rsidRPr="00E303CB">
              <w:rPr>
                <w:rFonts w:ascii="Times New Roman" w:eastAsia="Times New Roman" w:hAnsi="Times New Roman" w:cs="Times New Roman"/>
                <w:sz w:val="27"/>
                <w:szCs w:val="27"/>
                <w:lang w:eastAsia="pt-BR"/>
              </w:rPr>
              <w:t>artigo</w:t>
            </w:r>
            <w:proofErr w:type="gramEnd"/>
            <w:r w:rsidRPr="00E303CB">
              <w:rPr>
                <w:rFonts w:ascii="Times New Roman" w:eastAsia="Times New Roman" w:hAnsi="Times New Roman" w:cs="Times New Roman"/>
                <w:sz w:val="27"/>
                <w:szCs w:val="27"/>
                <w:lang w:eastAsia="pt-BR"/>
              </w:rPr>
              <w:t xml:space="preserve"> 133 da Constituição do Estado, relativos à diferença de vencimentos ou salários do cargo ou função-atividade de que é titular ou ocupante para o cargo de Secretário de Escola, previsto na Lei Complementar nº 888, de 28 de dezembro de 2000, adquiridos em data anterior à vigência desta lei complementar, terá a respectiva diferença apurada na seguinte conformidade: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se integrante das classes do Quadro de Apoio Escolar: na faixa 1, Estrutura III, da Escala de Vencimentos – Classes de Apoio Escolar – EV–CAE, de que trata o artigo 12 desta lei complementar, mantido o nível de enquadramento do respectivo cargo ou função-atividade de que é titular ou ocupante;</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II</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xml:space="preserve">- se não integrante das classes do Quadro de Apoio Escolar: na faixa 1, </w:t>
            </w:r>
            <w:r w:rsidRPr="00E303CB">
              <w:rPr>
                <w:rFonts w:ascii="Times New Roman" w:eastAsia="Times New Roman" w:hAnsi="Times New Roman" w:cs="Times New Roman"/>
                <w:sz w:val="27"/>
                <w:szCs w:val="27"/>
                <w:lang w:eastAsia="pt-BR"/>
              </w:rPr>
              <w:lastRenderedPageBreak/>
              <w:t>nível II, Estrutura III, da Escala de Vencimentos – Classes de Apoio Escolar – EV–CAE, de que trata o artigo 12 desta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4º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Os requisitos a que se referem os incisos I e II do artigo 6º desta lei complementar, não se aplicam aos atuais ocupantes de cargos e funções-atividades por eles abrangidos.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5º -</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Ficam cessadas, a partir da vigência desta lei complementar, as designações para responder por cargo vago ou exercer função de serviço público retribuída mediante “pro labore”, nos termos do artigo 28 da Lei nº 10.168, de 10 de julho de 1968, de Secretário de Escola, bem como as designações de substitutos.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Artigo 6º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Em caráter excepcional, poderá a Secretaria da Educação, até a finalização do primeiro processo de Certificação Ocupacional, designar servidores ocupantes de cargos de Agente de Organização Escolar, de Secretário de Escola e de Assistente de Administração Escolar para o exercício da função de Gerente de Organização Escolar, ficando dispensado do cumprimento do requisito constante do inciso I do artigo 18 desta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1º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Para os fins do disposto neste artigo, a quantidade de funções fica limitada a uma por unidade escolar.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2º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w:t>
            </w:r>
            <w:r w:rsidRPr="00E303CB">
              <w:rPr>
                <w:rFonts w:ascii="Times New Roman" w:eastAsia="Times New Roman" w:hAnsi="Times New Roman" w:cs="Times New Roman"/>
                <w:b/>
                <w:bCs/>
                <w:sz w:val="27"/>
                <w:lang w:eastAsia="pt-BR"/>
              </w:rPr>
              <w:t> </w:t>
            </w:r>
            <w:r w:rsidRPr="00E303CB">
              <w:rPr>
                <w:rFonts w:ascii="Times New Roman" w:eastAsia="Times New Roman" w:hAnsi="Times New Roman" w:cs="Times New Roman"/>
                <w:sz w:val="27"/>
                <w:szCs w:val="27"/>
                <w:lang w:eastAsia="pt-BR"/>
              </w:rPr>
              <w:t xml:space="preserve">Os servidores designados nos termos do “caput” </w:t>
            </w:r>
            <w:proofErr w:type="gramStart"/>
            <w:r w:rsidRPr="00E303CB">
              <w:rPr>
                <w:rFonts w:ascii="Times New Roman" w:eastAsia="Times New Roman" w:hAnsi="Times New Roman" w:cs="Times New Roman"/>
                <w:sz w:val="27"/>
                <w:szCs w:val="27"/>
                <w:lang w:eastAsia="pt-BR"/>
              </w:rPr>
              <w:t>deste</w:t>
            </w:r>
            <w:proofErr w:type="gramEnd"/>
            <w:r w:rsidRPr="00E303CB">
              <w:rPr>
                <w:rFonts w:ascii="Times New Roman" w:eastAsia="Times New Roman" w:hAnsi="Times New Roman" w:cs="Times New Roman"/>
                <w:sz w:val="27"/>
                <w:szCs w:val="27"/>
                <w:lang w:eastAsia="pt-BR"/>
              </w:rPr>
              <w:t xml:space="preserve"> artigo farão jus a gratificação “pro labore”, nos termos do artigo 15 desta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3º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Caberá a Secretaria de Gestão Pública, em conjunto com a Secretaria da Educação, adotar medidas necessárias para concretização do primeiro processo de Certificação Ocupacional, no prazo máximo de 180 (cento e oitenta) dias a contar da data de publicação desta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b/>
                <w:bCs/>
                <w:sz w:val="27"/>
                <w:szCs w:val="27"/>
                <w:lang w:eastAsia="pt-BR"/>
              </w:rPr>
              <w:t>§ 4º</w:t>
            </w:r>
            <w:r w:rsidRPr="00E303CB">
              <w:rPr>
                <w:rFonts w:ascii="Times New Roman" w:eastAsia="Times New Roman" w:hAnsi="Times New Roman" w:cs="Times New Roman"/>
                <w:sz w:val="27"/>
                <w:lang w:eastAsia="pt-BR"/>
              </w:rPr>
              <w:t> </w:t>
            </w:r>
            <w:r w:rsidRPr="00E303CB">
              <w:rPr>
                <w:rFonts w:ascii="Times New Roman" w:eastAsia="Times New Roman" w:hAnsi="Times New Roman" w:cs="Times New Roman"/>
                <w:sz w:val="27"/>
                <w:szCs w:val="27"/>
                <w:lang w:eastAsia="pt-BR"/>
              </w:rPr>
              <w:t>- No prazo máximo de 30 (trinta) dias, a contar da data de homologação do primeiro processo de Certificação Ocupacional, as designações de que trata o “caput” deste artigo ficam cessadas, automaticamente, cabendo à Secretaria da Educação, a partir dessa data, designar servidores, observados os termos do artigo 18 desta lei complementar.</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Palácio dos Bandeirantes, aos 11 de julho de 2011.</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Geraldo Alckmin</w:t>
            </w:r>
            <w:r w:rsidRPr="00E303CB">
              <w:rPr>
                <w:rFonts w:ascii="Times New Roman" w:eastAsia="Times New Roman" w:hAnsi="Times New Roman" w:cs="Times New Roman"/>
                <w:sz w:val="24"/>
                <w:szCs w:val="24"/>
                <w:lang w:eastAsia="pt-BR"/>
              </w:rPr>
              <w:br/>
            </w:r>
            <w:proofErr w:type="spellStart"/>
            <w:r w:rsidRPr="00E303CB">
              <w:rPr>
                <w:rFonts w:ascii="Times New Roman" w:eastAsia="Times New Roman" w:hAnsi="Times New Roman" w:cs="Times New Roman"/>
                <w:sz w:val="27"/>
                <w:szCs w:val="27"/>
                <w:lang w:eastAsia="pt-BR"/>
              </w:rPr>
              <w:t>Herman</w:t>
            </w:r>
            <w:proofErr w:type="spellEnd"/>
            <w:r w:rsidRPr="00E303CB">
              <w:rPr>
                <w:rFonts w:ascii="Times New Roman" w:eastAsia="Times New Roman" w:hAnsi="Times New Roman" w:cs="Times New Roman"/>
                <w:sz w:val="27"/>
                <w:szCs w:val="27"/>
                <w:lang w:eastAsia="pt-BR"/>
              </w:rPr>
              <w:t xml:space="preserve"> </w:t>
            </w:r>
            <w:proofErr w:type="spellStart"/>
            <w:r w:rsidRPr="00E303CB">
              <w:rPr>
                <w:rFonts w:ascii="Times New Roman" w:eastAsia="Times New Roman" w:hAnsi="Times New Roman" w:cs="Times New Roman"/>
                <w:sz w:val="27"/>
                <w:szCs w:val="27"/>
                <w:lang w:eastAsia="pt-BR"/>
              </w:rPr>
              <w:t>Jacobus</w:t>
            </w:r>
            <w:proofErr w:type="spellEnd"/>
            <w:r w:rsidRPr="00E303CB">
              <w:rPr>
                <w:rFonts w:ascii="Times New Roman" w:eastAsia="Times New Roman" w:hAnsi="Times New Roman" w:cs="Times New Roman"/>
                <w:sz w:val="27"/>
                <w:szCs w:val="27"/>
                <w:lang w:eastAsia="pt-BR"/>
              </w:rPr>
              <w:t xml:space="preserve"> </w:t>
            </w:r>
            <w:proofErr w:type="spellStart"/>
            <w:r w:rsidRPr="00E303CB">
              <w:rPr>
                <w:rFonts w:ascii="Times New Roman" w:eastAsia="Times New Roman" w:hAnsi="Times New Roman" w:cs="Times New Roman"/>
                <w:sz w:val="27"/>
                <w:szCs w:val="27"/>
                <w:lang w:eastAsia="pt-BR"/>
              </w:rPr>
              <w:t>Cornelis</w:t>
            </w:r>
            <w:proofErr w:type="spellEnd"/>
            <w:r w:rsidRPr="00E303CB">
              <w:rPr>
                <w:rFonts w:ascii="Times New Roman" w:eastAsia="Times New Roman" w:hAnsi="Times New Roman" w:cs="Times New Roman"/>
                <w:sz w:val="27"/>
                <w:szCs w:val="27"/>
                <w:lang w:eastAsia="pt-BR"/>
              </w:rPr>
              <w:t xml:space="preserve"> </w:t>
            </w:r>
            <w:proofErr w:type="spellStart"/>
            <w:r w:rsidRPr="00E303CB">
              <w:rPr>
                <w:rFonts w:ascii="Times New Roman" w:eastAsia="Times New Roman" w:hAnsi="Times New Roman" w:cs="Times New Roman"/>
                <w:sz w:val="27"/>
                <w:szCs w:val="27"/>
                <w:lang w:eastAsia="pt-BR"/>
              </w:rPr>
              <w:t>Voorwald</w:t>
            </w:r>
            <w:proofErr w:type="spellEnd"/>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Secretário da Educação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 xml:space="preserve">Júlio Francisco </w:t>
            </w:r>
            <w:proofErr w:type="spellStart"/>
            <w:r w:rsidRPr="00E303CB">
              <w:rPr>
                <w:rFonts w:ascii="Times New Roman" w:eastAsia="Times New Roman" w:hAnsi="Times New Roman" w:cs="Times New Roman"/>
                <w:sz w:val="27"/>
                <w:szCs w:val="27"/>
                <w:lang w:eastAsia="pt-BR"/>
              </w:rPr>
              <w:t>Semeghini</w:t>
            </w:r>
            <w:proofErr w:type="spellEnd"/>
            <w:r w:rsidRPr="00E303CB">
              <w:rPr>
                <w:rFonts w:ascii="Times New Roman" w:eastAsia="Times New Roman" w:hAnsi="Times New Roman" w:cs="Times New Roman"/>
                <w:sz w:val="27"/>
                <w:szCs w:val="27"/>
                <w:lang w:eastAsia="pt-BR"/>
              </w:rPr>
              <w:t xml:space="preserve"> Neto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Secretário de Gestão Pública</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 xml:space="preserve">Andrea Sandro </w:t>
            </w:r>
            <w:proofErr w:type="spellStart"/>
            <w:r w:rsidRPr="00E303CB">
              <w:rPr>
                <w:rFonts w:ascii="Times New Roman" w:eastAsia="Times New Roman" w:hAnsi="Times New Roman" w:cs="Times New Roman"/>
                <w:sz w:val="27"/>
                <w:szCs w:val="27"/>
                <w:lang w:eastAsia="pt-BR"/>
              </w:rPr>
              <w:t>Calabi</w:t>
            </w:r>
            <w:proofErr w:type="spellEnd"/>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Secretário da Fazenda</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Edson Aparecido dos Santos</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Secretário do Desenvolvimento Metropolitano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 xml:space="preserve">Sidney </w:t>
            </w:r>
            <w:proofErr w:type="spellStart"/>
            <w:r w:rsidRPr="00E303CB">
              <w:rPr>
                <w:rFonts w:ascii="Times New Roman" w:eastAsia="Times New Roman" w:hAnsi="Times New Roman" w:cs="Times New Roman"/>
                <w:sz w:val="27"/>
                <w:szCs w:val="27"/>
                <w:lang w:eastAsia="pt-BR"/>
              </w:rPr>
              <w:t>Estanislau</w:t>
            </w:r>
            <w:proofErr w:type="spellEnd"/>
            <w:r w:rsidRPr="00E303CB">
              <w:rPr>
                <w:rFonts w:ascii="Times New Roman" w:eastAsia="Times New Roman" w:hAnsi="Times New Roman" w:cs="Times New Roman"/>
                <w:sz w:val="27"/>
                <w:szCs w:val="27"/>
                <w:lang w:eastAsia="pt-BR"/>
              </w:rPr>
              <w:t xml:space="preserve"> Beraldo</w:t>
            </w:r>
            <w:r w:rsidRPr="00E303CB">
              <w:rPr>
                <w:rFonts w:ascii="Times New Roman" w:eastAsia="Times New Roman" w:hAnsi="Times New Roman" w:cs="Times New Roman"/>
                <w:sz w:val="24"/>
                <w:szCs w:val="24"/>
                <w:lang w:eastAsia="pt-BR"/>
              </w:rPr>
              <w:br/>
            </w:r>
            <w:r w:rsidRPr="00E303CB">
              <w:rPr>
                <w:rFonts w:ascii="Times New Roman" w:eastAsia="Times New Roman" w:hAnsi="Times New Roman" w:cs="Times New Roman"/>
                <w:sz w:val="27"/>
                <w:szCs w:val="27"/>
                <w:lang w:eastAsia="pt-BR"/>
              </w:rPr>
              <w:t>Secretário-Chefe da Casa Civil</w:t>
            </w:r>
          </w:p>
        </w:tc>
      </w:tr>
    </w:tbl>
    <w:p w:rsidR="00B72059" w:rsidRDefault="00B72059"/>
    <w:sectPr w:rsidR="00B72059" w:rsidSect="008F145F">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gutterAtTop/>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303CB"/>
    <w:rsid w:val="00055614"/>
    <w:rsid w:val="000750CF"/>
    <w:rsid w:val="001F1E50"/>
    <w:rsid w:val="004D0727"/>
    <w:rsid w:val="00826310"/>
    <w:rsid w:val="008F145F"/>
    <w:rsid w:val="00B72059"/>
    <w:rsid w:val="00BE7C3D"/>
    <w:rsid w:val="00E303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303CB"/>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303CB"/>
  </w:style>
</w:styles>
</file>

<file path=word/webSettings.xml><?xml version="1.0" encoding="utf-8"?>
<w:webSettings xmlns:r="http://schemas.openxmlformats.org/officeDocument/2006/relationships" xmlns:w="http://schemas.openxmlformats.org/wordprocessingml/2006/main">
  <w:divs>
    <w:div w:id="13777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cao.sp.gov.br/legislacao/dg280202.nsf/6279925b177ee40183256b6f00692f13/be028840a353f4a283257d0b00413c51?OpenDocument" TargetMode="External"/><Relationship Id="rId3" Type="http://schemas.openxmlformats.org/officeDocument/2006/relationships/customXml" Target="../customXml/item3.xml"/><Relationship Id="rId7" Type="http://schemas.openxmlformats.org/officeDocument/2006/relationships/hyperlink" Target="http://www.legislacao.sp.gov.br/legislacao/dg280202.nsf/6279925b177ee40183256b6f00692f13/be028840a353f4a283257d0b00413c51?OpenDocu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E2CADA122C6344BB56FF8BEB44E847" ma:contentTypeVersion="2" ma:contentTypeDescription="Crie um novo documento." ma:contentTypeScope="" ma:versionID="984b52f83d837e0370f0f259bd8f1ccd">
  <xsd:schema xmlns:xsd="http://www.w3.org/2001/XMLSchema" xmlns:xs="http://www.w3.org/2001/XMLSchema" xmlns:p="http://schemas.microsoft.com/office/2006/metadata/properties" xmlns:ns2="9169df98-bb7d-49dc-9ef5-3d858c2756c3" targetNamespace="http://schemas.microsoft.com/office/2006/metadata/properties" ma:root="true" ma:fieldsID="21095cc78c3a6ee4dbf5cf80f182eab2" ns2:_="">
    <xsd:import namespace="9169df98-bb7d-49dc-9ef5-3d858c2756c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9df98-bb7d-49dc-9ef5-3d858c2756c3"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E81E8-2D06-4524-8AC2-1C684B47F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2872D2-5E2F-4279-8BE9-A472083E02E8}">
  <ds:schemaRefs>
    <ds:schemaRef ds:uri="http://schemas.microsoft.com/sharepoint/v3/contenttype/forms"/>
  </ds:schemaRefs>
</ds:datastoreItem>
</file>

<file path=customXml/itemProps3.xml><?xml version="1.0" encoding="utf-8"?>
<ds:datastoreItem xmlns:ds="http://schemas.openxmlformats.org/officeDocument/2006/customXml" ds:itemID="{9721C0E2-6528-477A-B3C0-E0E0F9BBB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9df98-bb7d-49dc-9ef5-3d858c275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4408</Words>
  <Characters>23809</Characters>
  <Application>Microsoft Office Word</Application>
  <DocSecurity>0</DocSecurity>
  <Lines>198</Lines>
  <Paragraphs>56</Paragraphs>
  <ScaleCrop>false</ScaleCrop>
  <Company/>
  <LinksUpToDate>false</LinksUpToDate>
  <CharactersWithSpaces>28161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FDE</cp:lastModifiedBy>
  <cp:revision>2</cp:revision>
  <dcterms:created xsi:type="dcterms:W3CDTF">2017-02-15T18:37:00Z</dcterms:created>
  <dcterms:modified xsi:type="dcterms:W3CDTF">2017-02-15T18:37:00Z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0x010100F4E2CADA122C6344BB56FF8BEB44E847</vt:lpwstr>
  </property>
</Properties>
</file>