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A0" w:rsidRPr="00BD20A0" w:rsidRDefault="00BD20A0" w:rsidP="00BD20A0">
      <w:pPr>
        <w:jc w:val="center"/>
        <w:rPr>
          <w:b/>
          <w:color w:val="FF0000"/>
          <w:sz w:val="24"/>
          <w:szCs w:val="24"/>
          <w:u w:val="single"/>
        </w:rPr>
      </w:pPr>
      <w:r w:rsidRPr="00BD20A0">
        <w:rPr>
          <w:b/>
          <w:color w:val="FF0000"/>
          <w:sz w:val="24"/>
          <w:szCs w:val="24"/>
          <w:u w:val="single"/>
        </w:rPr>
        <w:t xml:space="preserve">INFORMAÇÃO – 3 </w:t>
      </w:r>
      <w:r>
        <w:rPr>
          <w:b/>
          <w:color w:val="FF0000"/>
          <w:sz w:val="24"/>
          <w:szCs w:val="24"/>
          <w:u w:val="single"/>
        </w:rPr>
        <w:t>–</w:t>
      </w:r>
      <w:r w:rsidRPr="00BD20A0">
        <w:rPr>
          <w:b/>
          <w:color w:val="FF0000"/>
          <w:sz w:val="24"/>
          <w:szCs w:val="24"/>
          <w:u w:val="single"/>
        </w:rPr>
        <w:t xml:space="preserve"> DESINCOMPATIBILIZAÇÃO</w:t>
      </w:r>
      <w:r>
        <w:rPr>
          <w:b/>
          <w:color w:val="FF0000"/>
          <w:sz w:val="24"/>
          <w:szCs w:val="24"/>
          <w:u w:val="single"/>
        </w:rPr>
        <w:t xml:space="preserve"> 29/06/2016</w:t>
      </w:r>
    </w:p>
    <w:p w:rsidR="00BD20A0" w:rsidRDefault="00BD20A0" w:rsidP="00BD20A0">
      <w:pPr>
        <w:ind w:left="720"/>
      </w:pP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 xml:space="preserve">Para efeito de desincompatibilização, o funcionário ou servidor poderá valer-se das seguintes alternativas: 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 xml:space="preserve">a) Afastamento remunerado, nos termos da Lei Complementar Federal nº 64/90, do qual farão jus os Titulares de Cargo bem como os Ocupantes de Função Atividade, no período de </w:t>
      </w:r>
      <w:r w:rsidRPr="00BD20A0">
        <w:rPr>
          <w:b/>
          <w:bCs/>
        </w:rPr>
        <w:t>02/07 a 02/10/2016</w:t>
      </w:r>
      <w:r w:rsidRPr="00BD20A0">
        <w:t>, desde que estejam em exercício, no cargo ou na função na circunscrição do pleito; e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>b) Férias, licença-prêmio ou licença sem vencimentos (Resolução TSE 18.208/92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>No caso de férias docente, considerando que o período está provisionado de 04 a 18/07/16, caberá a Diretoria proceder a alteração desse período para 02 a 16/07/16, via e-folha, para o respectivo pagamento;</w:t>
      </w:r>
    </w:p>
    <w:p w:rsidR="00AD5BB3" w:rsidRPr="00BD20A0" w:rsidRDefault="00BD20A0" w:rsidP="00BD20A0">
      <w:pPr>
        <w:numPr>
          <w:ilvl w:val="0"/>
          <w:numId w:val="1"/>
        </w:numPr>
        <w:rPr>
          <w:b/>
          <w:u w:val="single"/>
        </w:rPr>
      </w:pPr>
      <w:r w:rsidRPr="00BD20A0">
        <w:rPr>
          <w:b/>
          <w:u w:val="single"/>
        </w:rPr>
        <w:t>A partir de 17/07/16, o docente poderá optar em usufruir licença prêmio, licença sem vencimentos ou o afastamento para campanha eleitoral por até 02/10/16.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>Para fazer jus ao afastamento para concorrer ao pleito eleitoral, o servidor deverá apresentar documento comprobatório de filiação partidária, que será válido até a véspera do registro da candidatura perante a Justiça Eleitoral;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t>Caso não tenha ocorrido a Convenção do partido deverá apresentar uma Declaração de que é filiado e pré-candidato;</w:t>
      </w:r>
    </w:p>
    <w:p w:rsidR="00AD5BB3" w:rsidRPr="00BD20A0" w:rsidRDefault="00BD20A0" w:rsidP="00BD20A0">
      <w:pPr>
        <w:numPr>
          <w:ilvl w:val="0"/>
          <w:numId w:val="1"/>
        </w:numPr>
        <w:rPr>
          <w:u w:val="single"/>
        </w:rPr>
      </w:pPr>
      <w:r w:rsidRPr="002D2134">
        <w:rPr>
          <w:b/>
          <w:u w:val="single"/>
        </w:rPr>
        <w:t>A partir de 16/08/2016 até dez dias</w:t>
      </w:r>
      <w:r w:rsidRPr="00BD20A0">
        <w:rPr>
          <w:u w:val="single"/>
        </w:rPr>
        <w:t xml:space="preserve"> após a data da eleição para a qual concorre, o servidor afastado deverá apresentar o registro da candidatura perante a Justiça Eleitoral.</w:t>
      </w:r>
    </w:p>
    <w:p w:rsidR="00AD5BB3" w:rsidRPr="00BD20A0" w:rsidRDefault="00BD20A0" w:rsidP="00BD20A0">
      <w:pPr>
        <w:numPr>
          <w:ilvl w:val="0"/>
          <w:numId w:val="1"/>
        </w:numPr>
      </w:pPr>
      <w:r w:rsidRPr="00BD20A0">
        <w:rPr>
          <w:b/>
          <w:bCs/>
        </w:rPr>
        <w:t>Atenção:</w:t>
      </w:r>
    </w:p>
    <w:p w:rsidR="00BD20A0" w:rsidRPr="00BD20A0" w:rsidRDefault="00BD20A0" w:rsidP="00BD20A0">
      <w:r w:rsidRPr="00BD20A0">
        <w:t>Negado o registro ou havendo desistência da candidatura, o servidor tem de reassumir o exercício do cargo/função imediatamente, sendo que o período de afastamento será convertido em faltas, bem como haverá estorno dos valores percebidos.</w:t>
      </w:r>
    </w:p>
    <w:p w:rsidR="00AD5BB3" w:rsidRPr="00BD20A0" w:rsidRDefault="00BD20A0" w:rsidP="00BD20A0">
      <w:pPr>
        <w:numPr>
          <w:ilvl w:val="0"/>
          <w:numId w:val="5"/>
        </w:numPr>
      </w:pPr>
      <w:r w:rsidRPr="00BD20A0">
        <w:rPr>
          <w:b/>
          <w:bCs/>
        </w:rPr>
        <w:t>Parecer PA nº 43/2011</w:t>
      </w:r>
    </w:p>
    <w:p w:rsidR="00BD20A0" w:rsidRPr="00BD20A0" w:rsidRDefault="00BD20A0" w:rsidP="00BD20A0">
      <w:r w:rsidRPr="00BD20A0">
        <w:t xml:space="preserve">Inexistência de fundamento legal para computar-se, como tempo de efetivo exercício, o período em que o servidor afastou-se de seu trabalho para candidatar-se às eleições. </w:t>
      </w:r>
    </w:p>
    <w:p w:rsidR="00AD5BB3" w:rsidRPr="002B1B63" w:rsidRDefault="00BD20A0" w:rsidP="00BD20A0">
      <w:pPr>
        <w:numPr>
          <w:ilvl w:val="0"/>
          <w:numId w:val="6"/>
        </w:numPr>
        <w:rPr>
          <w:color w:val="FF0000"/>
        </w:rPr>
      </w:pPr>
      <w:r w:rsidRPr="002B1B63">
        <w:rPr>
          <w:color w:val="FF0000"/>
        </w:rPr>
        <w:t xml:space="preserve">Exemplo: Interrupção do lapso quinquenal para fins de licença prêmio. Necessidade de contagem, em sua integralidade, de novo prazo de cinco anos para obtenção do prêmio, a partir do retorno ao efetivo exercício de seu cargo. </w:t>
      </w:r>
    </w:p>
    <w:p w:rsidR="00170B74" w:rsidRDefault="00170B74">
      <w:bookmarkStart w:id="0" w:name="_GoBack"/>
      <w:bookmarkEnd w:id="0"/>
    </w:p>
    <w:sectPr w:rsidR="00170B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82829"/>
    <w:multiLevelType w:val="hybridMultilevel"/>
    <w:tmpl w:val="B470D7CE"/>
    <w:lvl w:ilvl="0" w:tplc="AE78A5B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67466F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0CFFB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90769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78A20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6AD9F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523DA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68295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327E7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CE17044"/>
    <w:multiLevelType w:val="hybridMultilevel"/>
    <w:tmpl w:val="52E48CEA"/>
    <w:lvl w:ilvl="0" w:tplc="4E9AFC3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607EC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8027E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3A763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2B49D1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3A62E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01C3E6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58BA8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33EA15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45A1337"/>
    <w:multiLevelType w:val="hybridMultilevel"/>
    <w:tmpl w:val="D6760D8E"/>
    <w:lvl w:ilvl="0" w:tplc="617C601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6CB09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4A5D8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0AE9A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8AA94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E8FDF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08910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B8302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B0A077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395D767C"/>
    <w:multiLevelType w:val="hybridMultilevel"/>
    <w:tmpl w:val="8DD004B8"/>
    <w:lvl w:ilvl="0" w:tplc="72DCBF6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7A5AF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9EBA8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360DA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9631B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04156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CEDF9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5E8F9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3ECED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36868A8"/>
    <w:multiLevelType w:val="hybridMultilevel"/>
    <w:tmpl w:val="805CD092"/>
    <w:lvl w:ilvl="0" w:tplc="2C3081C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1E1A8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9A5B6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60674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D942DF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32AB4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7202ED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6CED40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EC83C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CD54E49"/>
    <w:multiLevelType w:val="hybridMultilevel"/>
    <w:tmpl w:val="F3EC24CE"/>
    <w:lvl w:ilvl="0" w:tplc="68ECAE5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9AFB2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16AFCE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0A739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027E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0E4DC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D0F0A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3B0687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98E18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A0"/>
    <w:rsid w:val="00170B74"/>
    <w:rsid w:val="002B1B63"/>
    <w:rsid w:val="002D2134"/>
    <w:rsid w:val="00AD5BB3"/>
    <w:rsid w:val="00BD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C8680-B581-4F4E-BB0E-77EC1A9B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47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9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81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5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8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11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42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3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07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2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Regina Hamaue Prestes</dc:creator>
  <cp:keywords/>
  <dc:description/>
  <cp:lastModifiedBy>Tania Regina Hamaue Prestes</cp:lastModifiedBy>
  <cp:revision>3</cp:revision>
  <dcterms:created xsi:type="dcterms:W3CDTF">2016-06-30T16:27:00Z</dcterms:created>
  <dcterms:modified xsi:type="dcterms:W3CDTF">2016-06-30T16:41:00Z</dcterms:modified>
</cp:coreProperties>
</file>